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5707F" w14:textId="77777777" w:rsidR="00140C1E" w:rsidRDefault="00140C1E" w:rsidP="006C2DE1">
      <w:pPr>
        <w:rPr>
          <w:rFonts w:cstheme="minorHAnsi"/>
          <w:b/>
          <w:bCs/>
          <w:color w:val="000000" w:themeColor="text1"/>
        </w:rPr>
      </w:pPr>
    </w:p>
    <w:p w14:paraId="55C21254" w14:textId="77777777" w:rsidR="001F4137" w:rsidRPr="001F4137" w:rsidRDefault="002F3763" w:rsidP="001F4137">
      <w:pPr>
        <w:rPr>
          <w:rFonts w:cstheme="minorHAnsi"/>
          <w:b/>
          <w:bCs/>
          <w:color w:val="000000" w:themeColor="text1"/>
        </w:rPr>
      </w:pPr>
      <w:r w:rsidRPr="00880FF4">
        <w:rPr>
          <w:rFonts w:cstheme="minorHAnsi"/>
          <w:b/>
          <w:bCs/>
          <w:color w:val="000000" w:themeColor="text1"/>
        </w:rPr>
        <w:t>Levell, J., Harvey, O., Healy, J., Cole, T., Pritchard, C. (2021) Country Report: United King</w:t>
      </w:r>
      <w:r w:rsidR="00880FF4" w:rsidRPr="00880FF4">
        <w:rPr>
          <w:rFonts w:cstheme="minorHAnsi"/>
          <w:b/>
          <w:bCs/>
          <w:color w:val="000000" w:themeColor="text1"/>
        </w:rPr>
        <w:t xml:space="preserve">dom. </w:t>
      </w:r>
      <w:r w:rsidR="00880FF4" w:rsidRPr="00880FF4">
        <w:rPr>
          <w:rFonts w:cstheme="minorHAnsi"/>
          <w:b/>
          <w:bCs/>
          <w:i/>
          <w:iCs/>
          <w:color w:val="000000" w:themeColor="text1"/>
        </w:rPr>
        <w:t>The Other Side of the Story: Perpetrators in Change</w:t>
      </w:r>
      <w:r w:rsidR="00880FF4" w:rsidRPr="00880FF4">
        <w:rPr>
          <w:rFonts w:cstheme="minorHAnsi"/>
          <w:b/>
          <w:bCs/>
          <w:color w:val="000000" w:themeColor="text1"/>
        </w:rPr>
        <w:t xml:space="preserve">. </w:t>
      </w:r>
      <w:r w:rsidR="001F4137" w:rsidRPr="001F4137">
        <w:rPr>
          <w:rFonts w:cstheme="minorHAnsi"/>
          <w:b/>
          <w:bCs/>
          <w:color w:val="000000" w:themeColor="text1"/>
        </w:rPr>
        <w:t>European Union’s Rights, Equality and Citizenship Programme (2014-2020)</w:t>
      </w:r>
    </w:p>
    <w:p w14:paraId="5BB5D8E2" w14:textId="77777777" w:rsidR="00880FF4" w:rsidRDefault="00880FF4" w:rsidP="006C2DE1">
      <w:pPr>
        <w:widowControl w:val="0"/>
        <w:suppressAutoHyphens/>
        <w:autoSpaceDE w:val="0"/>
        <w:autoSpaceDN w:val="0"/>
        <w:adjustRightInd w:val="0"/>
        <w:spacing w:after="240"/>
        <w:textAlignment w:val="baseline"/>
        <w:rPr>
          <w:rFonts w:eastAsia="Calibri" w:cstheme="minorHAnsi"/>
          <w:color w:val="000000" w:themeColor="text1"/>
          <w:kern w:val="3"/>
          <w:lang w:val="en-US" w:eastAsia="zh-CN" w:bidi="hi-IN"/>
        </w:rPr>
      </w:pPr>
    </w:p>
    <w:p w14:paraId="4E4BEEF5" w14:textId="7F7C3979" w:rsidR="00675427" w:rsidRPr="006C2DE1" w:rsidRDefault="00675427" w:rsidP="006C2DE1">
      <w:pPr>
        <w:widowControl w:val="0"/>
        <w:suppressAutoHyphens/>
        <w:autoSpaceDE w:val="0"/>
        <w:autoSpaceDN w:val="0"/>
        <w:adjustRightInd w:val="0"/>
        <w:spacing w:after="240"/>
        <w:textAlignment w:val="baseline"/>
        <w:rPr>
          <w:rFonts w:eastAsia="Calibri" w:cstheme="minorHAnsi"/>
          <w:color w:val="000000" w:themeColor="text1"/>
          <w:kern w:val="3"/>
          <w:lang w:val="en-US" w:eastAsia="zh-CN" w:bidi="hi-IN"/>
        </w:rPr>
      </w:pPr>
      <w:r w:rsidRPr="006C2DE1">
        <w:rPr>
          <w:rFonts w:eastAsia="Calibri" w:cstheme="minorHAnsi"/>
          <w:color w:val="000000" w:themeColor="text1"/>
          <w:kern w:val="3"/>
          <w:lang w:val="en-US" w:eastAsia="zh-CN" w:bidi="hi-IN"/>
        </w:rPr>
        <w:t>This report is the result of the 2nd work package “Time for Change: Evidence Bases research for new practice approaches” of the European project " The Other Side of the Story: Perpetrators in Change” (REC-RDAP-GBV-AG-2019 - 881684)</w:t>
      </w:r>
    </w:p>
    <w:p w14:paraId="521B1C92" w14:textId="77777777" w:rsidR="00675427" w:rsidRPr="006C2DE1" w:rsidRDefault="00675427" w:rsidP="006C2DE1">
      <w:pPr>
        <w:autoSpaceDE w:val="0"/>
        <w:adjustRightInd w:val="0"/>
        <w:spacing w:after="240" w:line="300" w:lineRule="atLeast"/>
        <w:rPr>
          <w:rFonts w:cstheme="minorHAnsi"/>
          <w:color w:val="000000" w:themeColor="text1"/>
        </w:rPr>
      </w:pPr>
      <w:r w:rsidRPr="006C2DE1">
        <w:rPr>
          <w:rFonts w:cstheme="minorHAnsi"/>
          <w:color w:val="000000" w:themeColor="text1"/>
        </w:rPr>
        <w:t xml:space="preserve">This publication has been produced with the financial support of the </w:t>
      </w:r>
      <w:bookmarkStart w:id="0" w:name="_Hlk63950478"/>
      <w:r w:rsidRPr="006C2DE1">
        <w:rPr>
          <w:rFonts w:cstheme="minorHAnsi"/>
          <w:color w:val="000000" w:themeColor="text1"/>
        </w:rPr>
        <w:t>European Union’s Rights, Equality and Citizenship Programme (2014-2020)</w:t>
      </w:r>
    </w:p>
    <w:bookmarkEnd w:id="0"/>
    <w:p w14:paraId="7523F8A2" w14:textId="21778505" w:rsidR="00675427" w:rsidRPr="006C2DE1" w:rsidRDefault="00675427" w:rsidP="006C2DE1">
      <w:pPr>
        <w:rPr>
          <w:rFonts w:cstheme="minorHAnsi"/>
          <w:color w:val="000000" w:themeColor="text1"/>
        </w:rPr>
      </w:pPr>
      <w:r w:rsidRPr="006C2DE1">
        <w:rPr>
          <w:rFonts w:cstheme="minorHAnsi"/>
          <w:color w:val="000000" w:themeColor="text1"/>
        </w:rPr>
        <w:t>The contents of this publication are the sole responsibility of the OSSPC project team, and can in no way be taken to reflect the views of the European Commission</w:t>
      </w:r>
      <w:r w:rsidR="00A818CD">
        <w:rPr>
          <w:rFonts w:cstheme="minorHAnsi"/>
          <w:color w:val="000000" w:themeColor="text1"/>
        </w:rPr>
        <w:t>.</w:t>
      </w:r>
    </w:p>
    <w:p w14:paraId="68B8769C" w14:textId="77777777" w:rsidR="00880FF4" w:rsidRPr="006C2DE1" w:rsidRDefault="00880FF4" w:rsidP="00880FF4">
      <w:pPr>
        <w:rPr>
          <w:rFonts w:cstheme="minorHAnsi"/>
          <w:color w:val="000000" w:themeColor="text1"/>
        </w:rPr>
      </w:pPr>
      <w:r w:rsidRPr="006C2DE1">
        <w:rPr>
          <w:rFonts w:cstheme="minorHAnsi"/>
          <w:color w:val="000000" w:themeColor="text1"/>
        </w:rPr>
        <w:t>Published 2021</w:t>
      </w:r>
    </w:p>
    <w:p w14:paraId="336520C4" w14:textId="77777777" w:rsidR="00E90599" w:rsidRPr="006C2DE1" w:rsidRDefault="00E90599" w:rsidP="006C2DE1">
      <w:pPr>
        <w:rPr>
          <w:rFonts w:eastAsiaTheme="majorEastAsia" w:cstheme="minorHAnsi"/>
          <w:spacing w:val="-10"/>
          <w:kern w:val="28"/>
        </w:rPr>
      </w:pPr>
      <w:r w:rsidRPr="006C2DE1">
        <w:rPr>
          <w:rFonts w:cstheme="minorHAnsi"/>
        </w:rPr>
        <w:br w:type="page"/>
      </w:r>
    </w:p>
    <w:p w14:paraId="627863AF" w14:textId="485C7154" w:rsidR="001877B9" w:rsidRPr="005D4146" w:rsidRDefault="001877B9" w:rsidP="005D4146">
      <w:pPr>
        <w:rPr>
          <w:b/>
          <w:bCs/>
          <w:sz w:val="52"/>
          <w:szCs w:val="52"/>
          <w:lang w:val="en-US" w:eastAsia="zh-CN"/>
        </w:rPr>
      </w:pPr>
      <w:r w:rsidRPr="005D4146">
        <w:rPr>
          <w:b/>
          <w:bCs/>
          <w:sz w:val="52"/>
          <w:szCs w:val="52"/>
          <w:lang w:val="en-US" w:eastAsia="zh-CN"/>
        </w:rPr>
        <w:lastRenderedPageBreak/>
        <w:t>Country Report: United Kingdom</w:t>
      </w:r>
    </w:p>
    <w:p w14:paraId="36313863" w14:textId="77777777" w:rsidR="001877B9" w:rsidRPr="005D4146" w:rsidRDefault="001877B9" w:rsidP="006C2DE1">
      <w:pPr>
        <w:rPr>
          <w:rFonts w:eastAsia="Calibri" w:cstheme="minorHAnsi"/>
          <w:b/>
          <w:bCs/>
          <w:color w:val="000000" w:themeColor="text1"/>
          <w:kern w:val="3"/>
          <w:sz w:val="52"/>
          <w:szCs w:val="52"/>
          <w:lang w:eastAsia="zh-CN" w:bidi="hi-IN"/>
        </w:rPr>
      </w:pPr>
    </w:p>
    <w:p w14:paraId="5469CE6B" w14:textId="18996363" w:rsidR="001877B9" w:rsidRPr="005D4146" w:rsidRDefault="001877B9" w:rsidP="005D4146">
      <w:pPr>
        <w:rPr>
          <w:b/>
          <w:bCs/>
          <w:i/>
          <w:iCs/>
          <w:sz w:val="40"/>
          <w:szCs w:val="40"/>
          <w:lang w:eastAsia="zh-CN" w:bidi="hi-IN"/>
        </w:rPr>
      </w:pPr>
      <w:r w:rsidRPr="005D4146">
        <w:rPr>
          <w:b/>
          <w:bCs/>
          <w:i/>
          <w:iCs/>
          <w:sz w:val="40"/>
          <w:szCs w:val="40"/>
          <w:lang w:eastAsia="zh-CN" w:bidi="hi-IN"/>
        </w:rPr>
        <w:t xml:space="preserve">The </w:t>
      </w:r>
      <w:r w:rsidR="00507144" w:rsidRPr="005D4146">
        <w:rPr>
          <w:b/>
          <w:bCs/>
          <w:i/>
          <w:iCs/>
          <w:sz w:val="40"/>
          <w:szCs w:val="40"/>
          <w:lang w:eastAsia="zh-CN" w:bidi="hi-IN"/>
        </w:rPr>
        <w:t>O</w:t>
      </w:r>
      <w:r w:rsidRPr="005D4146">
        <w:rPr>
          <w:b/>
          <w:bCs/>
          <w:i/>
          <w:iCs/>
          <w:sz w:val="40"/>
          <w:szCs w:val="40"/>
          <w:lang w:eastAsia="zh-CN" w:bidi="hi-IN"/>
        </w:rPr>
        <w:t>ther Side of the Story: Perpetrators in Change</w:t>
      </w:r>
    </w:p>
    <w:p w14:paraId="336520C6" w14:textId="77777777" w:rsidR="00675427" w:rsidRPr="006C2DE1" w:rsidRDefault="00675427" w:rsidP="006C2DE1">
      <w:pPr>
        <w:rPr>
          <w:rFonts w:cstheme="minorHAnsi"/>
          <w:b/>
          <w:bCs/>
        </w:rPr>
      </w:pPr>
      <w:r w:rsidRPr="006C2DE1">
        <w:rPr>
          <w:rFonts w:cstheme="minorHAnsi"/>
          <w:b/>
          <w:bCs/>
        </w:rPr>
        <w:br w:type="page"/>
      </w:r>
    </w:p>
    <w:p w14:paraId="716C572D" w14:textId="768AFAFC" w:rsidR="00C3510D" w:rsidRDefault="00C3510D" w:rsidP="008A643A">
      <w:pPr>
        <w:pStyle w:val="TOC1"/>
        <w:rPr>
          <w:rFonts w:ascii="PT Sans" w:hAnsi="PT Sans"/>
          <w:smallCaps/>
          <w:sz w:val="22"/>
          <w:szCs w:val="22"/>
        </w:rPr>
      </w:pPr>
      <w:bookmarkStart w:id="1" w:name="_Toc62808897"/>
      <w:bookmarkStart w:id="2" w:name="_Toc62818185"/>
      <w:bookmarkStart w:id="3" w:name="_Toc58485107"/>
      <w:r>
        <w:rPr>
          <w:rFonts w:ascii="PT Sans" w:hAnsi="PT Sans"/>
          <w:smallCaps/>
          <w:sz w:val="22"/>
          <w:szCs w:val="22"/>
        </w:rPr>
        <w:lastRenderedPageBreak/>
        <w:t>CONTENTS</w:t>
      </w:r>
    </w:p>
    <w:p w14:paraId="7FD2E09C" w14:textId="22352937" w:rsidR="008A643A" w:rsidRPr="000B3496" w:rsidRDefault="00945CCE" w:rsidP="008A643A">
      <w:pPr>
        <w:pStyle w:val="TOC1"/>
        <w:rPr>
          <w:rFonts w:ascii="PT Sans" w:eastAsiaTheme="minorEastAsia" w:hAnsi="PT Sans"/>
          <w:noProof/>
          <w:sz w:val="22"/>
          <w:szCs w:val="22"/>
          <w:lang w:eastAsia="en-GB"/>
        </w:rPr>
      </w:pPr>
      <w:r w:rsidRPr="000B3496">
        <w:rPr>
          <w:rFonts w:ascii="PT Sans" w:hAnsi="PT Sans"/>
          <w:smallCaps/>
          <w:sz w:val="22"/>
          <w:szCs w:val="22"/>
        </w:rPr>
        <w:fldChar w:fldCharType="begin"/>
      </w:r>
      <w:r w:rsidRPr="000B3496">
        <w:rPr>
          <w:rFonts w:ascii="PT Sans" w:hAnsi="PT Sans"/>
          <w:smallCaps/>
          <w:sz w:val="22"/>
          <w:szCs w:val="22"/>
        </w:rPr>
        <w:instrText xml:space="preserve"> TOC \h \z \t "Heading 1,2,Heading 2,3,Heading 3,4,Title,1" </w:instrText>
      </w:r>
      <w:r w:rsidRPr="000B3496">
        <w:rPr>
          <w:rFonts w:ascii="PT Sans" w:hAnsi="PT Sans"/>
          <w:smallCaps/>
          <w:sz w:val="22"/>
          <w:szCs w:val="22"/>
        </w:rPr>
        <w:fldChar w:fldCharType="separate"/>
      </w:r>
      <w:hyperlink w:anchor="_Toc63691542" w:history="1">
        <w:r w:rsidR="008A643A" w:rsidRPr="000B3496">
          <w:rPr>
            <w:rStyle w:val="Hyperlink"/>
            <w:rFonts w:ascii="PT Sans" w:hAnsi="PT Sans"/>
            <w:noProof/>
            <w:sz w:val="22"/>
            <w:szCs w:val="22"/>
          </w:rPr>
          <w:t>Organizational Information</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_Toc63691542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11</w:t>
        </w:r>
        <w:r w:rsidR="008A643A" w:rsidRPr="000B3496">
          <w:rPr>
            <w:rFonts w:ascii="PT Sans" w:hAnsi="PT Sans"/>
            <w:noProof/>
            <w:webHidden/>
            <w:sz w:val="22"/>
            <w:szCs w:val="22"/>
          </w:rPr>
          <w:fldChar w:fldCharType="end"/>
        </w:r>
      </w:hyperlink>
    </w:p>
    <w:p w14:paraId="57FFBFE6" w14:textId="7C6E853E"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543" w:history="1">
        <w:r w:rsidR="008A643A" w:rsidRPr="000B3496">
          <w:rPr>
            <w:rStyle w:val="Hyperlink"/>
            <w:rFonts w:ascii="PT Sans" w:hAnsi="PT Sans"/>
            <w:noProof/>
            <w:sz w:val="22"/>
            <w:szCs w:val="22"/>
          </w:rPr>
          <w:t>1.</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rPr>
          <w:t>Partnerships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_Toc63691543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11</w:t>
        </w:r>
        <w:r w:rsidR="008A643A" w:rsidRPr="000B3496">
          <w:rPr>
            <w:rFonts w:ascii="PT Sans" w:hAnsi="PT Sans"/>
            <w:noProof/>
            <w:webHidden/>
            <w:sz w:val="22"/>
            <w:szCs w:val="22"/>
          </w:rPr>
          <w:fldChar w:fldCharType="end"/>
        </w:r>
      </w:hyperlink>
    </w:p>
    <w:p w14:paraId="0971C4E2" w14:textId="4865B29C"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44" w:history="1">
        <w:r w:rsidR="008A643A" w:rsidRPr="000B3496">
          <w:rPr>
            <w:rStyle w:val="Hyperlink"/>
            <w:rFonts w:ascii="PT Sans" w:hAnsi="PT Sans"/>
            <w:noProof/>
            <w:sz w:val="22"/>
            <w:szCs w:val="22"/>
          </w:rPr>
          <w:t>Bournemouth University</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_Toc63691544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11</w:t>
        </w:r>
        <w:r w:rsidR="008A643A" w:rsidRPr="000B3496">
          <w:rPr>
            <w:rFonts w:ascii="PT Sans" w:hAnsi="PT Sans"/>
            <w:noProof/>
            <w:webHidden/>
            <w:sz w:val="22"/>
            <w:szCs w:val="22"/>
          </w:rPr>
          <w:fldChar w:fldCharType="end"/>
        </w:r>
      </w:hyperlink>
    </w:p>
    <w:p w14:paraId="6C9ABBE9" w14:textId="10E9359F"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45" w:history="1">
        <w:r w:rsidR="008A643A" w:rsidRPr="000B3496">
          <w:rPr>
            <w:rStyle w:val="Hyperlink"/>
            <w:rFonts w:ascii="PT Sans" w:hAnsi="PT Sans"/>
            <w:noProof/>
            <w:sz w:val="22"/>
            <w:szCs w:val="22"/>
          </w:rPr>
          <w:t>Hampton Trust</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_Toc63691545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11</w:t>
        </w:r>
        <w:r w:rsidR="008A643A" w:rsidRPr="000B3496">
          <w:rPr>
            <w:rFonts w:ascii="PT Sans" w:hAnsi="PT Sans"/>
            <w:noProof/>
            <w:webHidden/>
            <w:sz w:val="22"/>
            <w:szCs w:val="22"/>
          </w:rPr>
          <w:fldChar w:fldCharType="end"/>
        </w:r>
      </w:hyperlink>
    </w:p>
    <w:p w14:paraId="0727C120" w14:textId="611F4F27" w:rsidR="008A643A" w:rsidRPr="000B3496" w:rsidRDefault="00000000" w:rsidP="008A643A">
      <w:pPr>
        <w:pStyle w:val="TOC1"/>
        <w:rPr>
          <w:rFonts w:ascii="PT Sans" w:eastAsiaTheme="minorEastAsia" w:hAnsi="PT Sans"/>
          <w:noProof/>
          <w:sz w:val="22"/>
          <w:szCs w:val="22"/>
          <w:lang w:eastAsia="en-GB"/>
        </w:rPr>
      </w:pPr>
      <w:hyperlink w:anchor="_Toc63691546" w:history="1">
        <w:r w:rsidR="008A643A" w:rsidRPr="000B3496">
          <w:rPr>
            <w:rStyle w:val="Hyperlink"/>
            <w:rFonts w:ascii="PT Sans" w:hAnsi="PT Sans"/>
            <w:noProof/>
            <w:sz w:val="22"/>
            <w:szCs w:val="22"/>
          </w:rPr>
          <w:t>Overview of UK Response to DVA</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_Toc63691546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12</w:t>
        </w:r>
        <w:r w:rsidR="008A643A" w:rsidRPr="000B3496">
          <w:rPr>
            <w:rFonts w:ascii="PT Sans" w:hAnsi="PT Sans"/>
            <w:noProof/>
            <w:webHidden/>
            <w:sz w:val="22"/>
            <w:szCs w:val="22"/>
          </w:rPr>
          <w:fldChar w:fldCharType="end"/>
        </w:r>
      </w:hyperlink>
    </w:p>
    <w:p w14:paraId="1B289642" w14:textId="0859A1D3"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547" w:history="1">
        <w:r w:rsidR="008A643A" w:rsidRPr="000B3496">
          <w:rPr>
            <w:rStyle w:val="Hyperlink"/>
            <w:rFonts w:ascii="PT Sans" w:hAnsi="PT Sans"/>
            <w:noProof/>
            <w:sz w:val="22"/>
            <w:szCs w:val="22"/>
          </w:rPr>
          <w:t>2.</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rPr>
          <w:t>UK Cross-party definitions of domestic violence/abuse</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_Toc63691547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13</w:t>
        </w:r>
        <w:r w:rsidR="008A643A" w:rsidRPr="000B3496">
          <w:rPr>
            <w:rFonts w:ascii="PT Sans" w:hAnsi="PT Sans"/>
            <w:noProof/>
            <w:webHidden/>
            <w:sz w:val="22"/>
            <w:szCs w:val="22"/>
          </w:rPr>
          <w:fldChar w:fldCharType="end"/>
        </w:r>
      </w:hyperlink>
    </w:p>
    <w:p w14:paraId="7F192D33" w14:textId="65E7A9ED"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548" w:history="1">
        <w:r w:rsidR="008A643A" w:rsidRPr="000B3496">
          <w:rPr>
            <w:rStyle w:val="Hyperlink"/>
            <w:rFonts w:ascii="PT Sans" w:hAnsi="PT Sans"/>
            <w:noProof/>
            <w:sz w:val="22"/>
            <w:szCs w:val="22"/>
          </w:rPr>
          <w:t>3.</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rPr>
          <w:t>Nationwide Domestic Violence UK Statistics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_Toc63691548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16</w:t>
        </w:r>
        <w:r w:rsidR="008A643A" w:rsidRPr="000B3496">
          <w:rPr>
            <w:rFonts w:ascii="PT Sans" w:hAnsi="PT Sans"/>
            <w:noProof/>
            <w:webHidden/>
            <w:sz w:val="22"/>
            <w:szCs w:val="22"/>
          </w:rPr>
          <w:fldChar w:fldCharType="end"/>
        </w:r>
      </w:hyperlink>
    </w:p>
    <w:p w14:paraId="03E80BD2" w14:textId="50F340E7"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49" w:history="1">
        <w:r w:rsidR="008A643A" w:rsidRPr="000B3496">
          <w:rPr>
            <w:rStyle w:val="Hyperlink"/>
            <w:rFonts w:ascii="PT Sans" w:hAnsi="PT Sans"/>
            <w:noProof/>
            <w:sz w:val="22"/>
            <w:szCs w:val="22"/>
          </w:rPr>
          <w:t>Domestic Violence and COVID-19</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_Toc63691549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17</w:t>
        </w:r>
        <w:r w:rsidR="008A643A" w:rsidRPr="000B3496">
          <w:rPr>
            <w:rFonts w:ascii="PT Sans" w:hAnsi="PT Sans"/>
            <w:noProof/>
            <w:webHidden/>
            <w:sz w:val="22"/>
            <w:szCs w:val="22"/>
          </w:rPr>
          <w:fldChar w:fldCharType="end"/>
        </w:r>
      </w:hyperlink>
    </w:p>
    <w:p w14:paraId="781A285D" w14:textId="6D7A51B2"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50" w:history="1">
        <w:r w:rsidR="008A643A" w:rsidRPr="000B3496">
          <w:rPr>
            <w:rStyle w:val="Hyperlink"/>
            <w:rFonts w:ascii="PT Sans" w:hAnsi="PT Sans"/>
            <w:noProof/>
            <w:sz w:val="22"/>
            <w:szCs w:val="22"/>
          </w:rPr>
          <w:t>Current UK Strategy and Legislation</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_Toc63691550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20</w:t>
        </w:r>
        <w:r w:rsidR="008A643A" w:rsidRPr="000B3496">
          <w:rPr>
            <w:rFonts w:ascii="PT Sans" w:hAnsi="PT Sans"/>
            <w:noProof/>
            <w:webHidden/>
            <w:sz w:val="22"/>
            <w:szCs w:val="22"/>
          </w:rPr>
          <w:fldChar w:fldCharType="end"/>
        </w:r>
      </w:hyperlink>
    </w:p>
    <w:p w14:paraId="1E8B7704" w14:textId="0CE7F78E"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51" w:history="1">
        <w:r w:rsidR="008A643A" w:rsidRPr="000B3496">
          <w:rPr>
            <w:rStyle w:val="Hyperlink"/>
            <w:rFonts w:ascii="PT Sans" w:hAnsi="PT Sans"/>
            <w:noProof/>
            <w:sz w:val="22"/>
            <w:szCs w:val="22"/>
          </w:rPr>
          <w:t>Domestic Abuse Bill</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_Toc63691551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20</w:t>
        </w:r>
        <w:r w:rsidR="008A643A" w:rsidRPr="000B3496">
          <w:rPr>
            <w:rFonts w:ascii="PT Sans" w:hAnsi="PT Sans"/>
            <w:noProof/>
            <w:webHidden/>
            <w:sz w:val="22"/>
            <w:szCs w:val="22"/>
          </w:rPr>
          <w:fldChar w:fldCharType="end"/>
        </w:r>
      </w:hyperlink>
    </w:p>
    <w:p w14:paraId="67619869" w14:textId="2FAF23C5"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52" w:history="1">
        <w:r w:rsidR="008A643A" w:rsidRPr="000B3496">
          <w:rPr>
            <w:rStyle w:val="Hyperlink"/>
            <w:rFonts w:ascii="PT Sans" w:hAnsi="PT Sans"/>
            <w:noProof/>
            <w:sz w:val="22"/>
            <w:szCs w:val="22"/>
          </w:rPr>
          <w:t>Findings from Domestic Homicide Reviews (DHRs)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_Toc63691552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23</w:t>
        </w:r>
        <w:r w:rsidR="008A643A" w:rsidRPr="000B3496">
          <w:rPr>
            <w:rFonts w:ascii="PT Sans" w:hAnsi="PT Sans"/>
            <w:noProof/>
            <w:webHidden/>
            <w:sz w:val="22"/>
            <w:szCs w:val="22"/>
          </w:rPr>
          <w:fldChar w:fldCharType="end"/>
        </w:r>
      </w:hyperlink>
    </w:p>
    <w:p w14:paraId="2620EAAF" w14:textId="19C435B2"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53" w:history="1">
        <w:r w:rsidR="008A643A" w:rsidRPr="000B3496">
          <w:rPr>
            <w:rStyle w:val="Hyperlink"/>
            <w:rFonts w:ascii="PT Sans" w:hAnsi="PT Sans"/>
            <w:noProof/>
            <w:sz w:val="22"/>
            <w:szCs w:val="22"/>
          </w:rPr>
          <w:t>Coercive Control Law</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_Toc63691553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23</w:t>
        </w:r>
        <w:r w:rsidR="008A643A" w:rsidRPr="000B3496">
          <w:rPr>
            <w:rFonts w:ascii="PT Sans" w:hAnsi="PT Sans"/>
            <w:noProof/>
            <w:webHidden/>
            <w:sz w:val="22"/>
            <w:szCs w:val="22"/>
          </w:rPr>
          <w:fldChar w:fldCharType="end"/>
        </w:r>
      </w:hyperlink>
    </w:p>
    <w:p w14:paraId="57D7FCB0" w14:textId="7224EFDE"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54" w:history="1">
        <w:r w:rsidR="008A643A" w:rsidRPr="000B3496">
          <w:rPr>
            <w:rStyle w:val="Hyperlink"/>
            <w:rFonts w:ascii="PT Sans" w:hAnsi="PT Sans"/>
            <w:noProof/>
            <w:sz w:val="22"/>
            <w:szCs w:val="22"/>
          </w:rPr>
          <w:t>The Istanbul Convention</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_Toc63691554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25</w:t>
        </w:r>
        <w:r w:rsidR="008A643A" w:rsidRPr="000B3496">
          <w:rPr>
            <w:rFonts w:ascii="PT Sans" w:hAnsi="PT Sans"/>
            <w:noProof/>
            <w:webHidden/>
            <w:sz w:val="22"/>
            <w:szCs w:val="22"/>
          </w:rPr>
          <w:fldChar w:fldCharType="end"/>
        </w:r>
      </w:hyperlink>
    </w:p>
    <w:p w14:paraId="1405BFDC" w14:textId="0C2DE777"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55" w:history="1">
        <w:r w:rsidR="008A643A" w:rsidRPr="000B3496">
          <w:rPr>
            <w:rStyle w:val="Hyperlink"/>
            <w:rFonts w:ascii="PT Sans" w:hAnsi="PT Sans"/>
            <w:noProof/>
            <w:sz w:val="22"/>
            <w:szCs w:val="22"/>
          </w:rPr>
          <w:t>Dominant Approaches to DVA in the UK</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_Toc63691555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26</w:t>
        </w:r>
        <w:r w:rsidR="008A643A" w:rsidRPr="000B3496">
          <w:rPr>
            <w:rFonts w:ascii="PT Sans" w:hAnsi="PT Sans"/>
            <w:noProof/>
            <w:webHidden/>
            <w:sz w:val="22"/>
            <w:szCs w:val="22"/>
          </w:rPr>
          <w:fldChar w:fldCharType="end"/>
        </w:r>
      </w:hyperlink>
    </w:p>
    <w:p w14:paraId="3B9E1F2F" w14:textId="4A5DD46B"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56" w:history="1">
        <w:r w:rsidR="008A643A" w:rsidRPr="000B3496">
          <w:rPr>
            <w:rStyle w:val="Hyperlink"/>
            <w:rFonts w:ascii="PT Sans" w:hAnsi="PT Sans"/>
            <w:noProof/>
            <w:sz w:val="22"/>
            <w:szCs w:val="22"/>
          </w:rPr>
          <w:t>Duluth model of Power and Control</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_Toc63691556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26</w:t>
        </w:r>
        <w:r w:rsidR="008A643A" w:rsidRPr="000B3496">
          <w:rPr>
            <w:rFonts w:ascii="PT Sans" w:hAnsi="PT Sans"/>
            <w:noProof/>
            <w:webHidden/>
            <w:sz w:val="22"/>
            <w:szCs w:val="22"/>
          </w:rPr>
          <w:fldChar w:fldCharType="end"/>
        </w:r>
      </w:hyperlink>
    </w:p>
    <w:p w14:paraId="3C1F13C2" w14:textId="116A9C6D"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57" w:history="1">
        <w:r w:rsidR="008A643A" w:rsidRPr="000B3496">
          <w:rPr>
            <w:rStyle w:val="Hyperlink"/>
            <w:rFonts w:ascii="PT Sans" w:hAnsi="PT Sans"/>
            <w:noProof/>
            <w:sz w:val="22"/>
            <w:szCs w:val="22"/>
          </w:rPr>
          <w:t>The Coordinated Community Response to DVA</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_Toc63691557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27</w:t>
        </w:r>
        <w:r w:rsidR="008A643A" w:rsidRPr="000B3496">
          <w:rPr>
            <w:rFonts w:ascii="PT Sans" w:hAnsi="PT Sans"/>
            <w:noProof/>
            <w:webHidden/>
            <w:sz w:val="22"/>
            <w:szCs w:val="22"/>
          </w:rPr>
          <w:fldChar w:fldCharType="end"/>
        </w:r>
      </w:hyperlink>
    </w:p>
    <w:p w14:paraId="0F45D079" w14:textId="089919AD"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58" w:history="1">
        <w:r w:rsidR="008A643A" w:rsidRPr="000B3496">
          <w:rPr>
            <w:rStyle w:val="Hyperlink"/>
            <w:rFonts w:ascii="PT Sans" w:hAnsi="PT Sans"/>
            <w:noProof/>
            <w:sz w:val="22"/>
            <w:szCs w:val="22"/>
          </w:rPr>
          <w:t>MARAC System of Risk Management</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_Toc63691558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30</w:t>
        </w:r>
        <w:r w:rsidR="008A643A" w:rsidRPr="000B3496">
          <w:rPr>
            <w:rFonts w:ascii="PT Sans" w:hAnsi="PT Sans"/>
            <w:noProof/>
            <w:webHidden/>
            <w:sz w:val="22"/>
            <w:szCs w:val="22"/>
          </w:rPr>
          <w:fldChar w:fldCharType="end"/>
        </w:r>
      </w:hyperlink>
    </w:p>
    <w:p w14:paraId="045B6104" w14:textId="20CD76DF"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59" w:history="1">
        <w:r w:rsidR="008A643A" w:rsidRPr="000B3496">
          <w:rPr>
            <w:rStyle w:val="Hyperlink"/>
            <w:rFonts w:ascii="PT Sans" w:hAnsi="PT Sans"/>
            <w:noProof/>
            <w:sz w:val="22"/>
            <w:szCs w:val="22"/>
          </w:rPr>
          <w:t>Criticisms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_Toc63691559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31</w:t>
        </w:r>
        <w:r w:rsidR="008A643A" w:rsidRPr="000B3496">
          <w:rPr>
            <w:rFonts w:ascii="PT Sans" w:hAnsi="PT Sans"/>
            <w:noProof/>
            <w:webHidden/>
            <w:sz w:val="22"/>
            <w:szCs w:val="22"/>
          </w:rPr>
          <w:fldChar w:fldCharType="end"/>
        </w:r>
      </w:hyperlink>
    </w:p>
    <w:p w14:paraId="40A58CA0" w14:textId="5272EEAA"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60" w:history="1">
        <w:r w:rsidR="008A643A" w:rsidRPr="000B3496">
          <w:rPr>
            <w:rStyle w:val="Hyperlink"/>
            <w:rFonts w:ascii="PT Sans" w:hAnsi="PT Sans"/>
            <w:noProof/>
            <w:sz w:val="22"/>
            <w:szCs w:val="22"/>
          </w:rPr>
          <w:t>Evaluation outcomes and good practice</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_Toc63691560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32</w:t>
        </w:r>
        <w:r w:rsidR="008A643A" w:rsidRPr="000B3496">
          <w:rPr>
            <w:rFonts w:ascii="PT Sans" w:hAnsi="PT Sans"/>
            <w:noProof/>
            <w:webHidden/>
            <w:sz w:val="22"/>
            <w:szCs w:val="22"/>
          </w:rPr>
          <w:fldChar w:fldCharType="end"/>
        </w:r>
      </w:hyperlink>
    </w:p>
    <w:p w14:paraId="2A10BC7B" w14:textId="4EEA948C"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61" w:history="1">
        <w:r w:rsidR="008A643A" w:rsidRPr="000B3496">
          <w:rPr>
            <w:rStyle w:val="Hyperlink"/>
            <w:rFonts w:ascii="PT Sans" w:hAnsi="PT Sans"/>
            <w:noProof/>
            <w:sz w:val="22"/>
            <w:szCs w:val="22"/>
          </w:rPr>
          <w:t>RESPECT Accreditation</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_Toc63691561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33</w:t>
        </w:r>
        <w:r w:rsidR="008A643A" w:rsidRPr="000B3496">
          <w:rPr>
            <w:rFonts w:ascii="PT Sans" w:hAnsi="PT Sans"/>
            <w:noProof/>
            <w:webHidden/>
            <w:sz w:val="22"/>
            <w:szCs w:val="22"/>
          </w:rPr>
          <w:fldChar w:fldCharType="end"/>
        </w:r>
      </w:hyperlink>
    </w:p>
    <w:p w14:paraId="5F1B72CE" w14:textId="105E3A0B"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62" w:history="1">
        <w:r w:rsidR="008A643A" w:rsidRPr="000B3496">
          <w:rPr>
            <w:rStyle w:val="Hyperlink"/>
            <w:rFonts w:ascii="PT Sans" w:hAnsi="PT Sans"/>
            <w:noProof/>
            <w:sz w:val="22"/>
            <w:szCs w:val="22"/>
          </w:rPr>
          <w:t>Existing Perpetrator Work in the UK</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_Toc63691562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35</w:t>
        </w:r>
        <w:r w:rsidR="008A643A" w:rsidRPr="000B3496">
          <w:rPr>
            <w:rFonts w:ascii="PT Sans" w:hAnsi="PT Sans"/>
            <w:noProof/>
            <w:webHidden/>
            <w:sz w:val="22"/>
            <w:szCs w:val="22"/>
          </w:rPr>
          <w:fldChar w:fldCharType="end"/>
        </w:r>
      </w:hyperlink>
    </w:p>
    <w:p w14:paraId="3B10248C" w14:textId="427E0570"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63" w:history="1">
        <w:r w:rsidR="008A643A" w:rsidRPr="000B3496">
          <w:rPr>
            <w:rStyle w:val="Hyperlink"/>
            <w:rFonts w:ascii="PT Sans" w:hAnsi="PT Sans"/>
            <w:noProof/>
            <w:sz w:val="22"/>
            <w:szCs w:val="22"/>
          </w:rPr>
          <w:t>Voluntary Community Options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_Toc63691563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35</w:t>
        </w:r>
        <w:r w:rsidR="008A643A" w:rsidRPr="000B3496">
          <w:rPr>
            <w:rFonts w:ascii="PT Sans" w:hAnsi="PT Sans"/>
            <w:noProof/>
            <w:webHidden/>
            <w:sz w:val="22"/>
            <w:szCs w:val="22"/>
          </w:rPr>
          <w:fldChar w:fldCharType="end"/>
        </w:r>
      </w:hyperlink>
    </w:p>
    <w:p w14:paraId="7556F549" w14:textId="54C1D1A5"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64" w:history="1">
        <w:r w:rsidR="008A643A" w:rsidRPr="000B3496">
          <w:rPr>
            <w:rStyle w:val="Hyperlink"/>
            <w:rFonts w:ascii="PT Sans" w:hAnsi="PT Sans"/>
            <w:noProof/>
            <w:sz w:val="22"/>
            <w:szCs w:val="22"/>
          </w:rPr>
          <w:t>Criminal Justice Interventions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_Toc63691564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36</w:t>
        </w:r>
        <w:r w:rsidR="008A643A" w:rsidRPr="000B3496">
          <w:rPr>
            <w:rFonts w:ascii="PT Sans" w:hAnsi="PT Sans"/>
            <w:noProof/>
            <w:webHidden/>
            <w:sz w:val="22"/>
            <w:szCs w:val="22"/>
          </w:rPr>
          <w:fldChar w:fldCharType="end"/>
        </w:r>
      </w:hyperlink>
    </w:p>
    <w:p w14:paraId="240CD6F9" w14:textId="1FAFB83A"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65" w:history="1">
        <w:r w:rsidR="008A643A" w:rsidRPr="000B3496">
          <w:rPr>
            <w:rStyle w:val="Hyperlink"/>
            <w:rFonts w:ascii="PT Sans" w:hAnsi="PT Sans"/>
            <w:noProof/>
            <w:sz w:val="22"/>
            <w:szCs w:val="22"/>
          </w:rPr>
          <w:t>Children and DVA</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_Toc63691565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40</w:t>
        </w:r>
        <w:r w:rsidR="008A643A" w:rsidRPr="000B3496">
          <w:rPr>
            <w:rFonts w:ascii="PT Sans" w:hAnsi="PT Sans"/>
            <w:noProof/>
            <w:webHidden/>
            <w:sz w:val="22"/>
            <w:szCs w:val="22"/>
          </w:rPr>
          <w:fldChar w:fldCharType="end"/>
        </w:r>
      </w:hyperlink>
    </w:p>
    <w:p w14:paraId="1B9FE633" w14:textId="0243DBE6"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66" w:history="1">
        <w:r w:rsidR="008A643A" w:rsidRPr="000B3496">
          <w:rPr>
            <w:rStyle w:val="Hyperlink"/>
            <w:rFonts w:ascii="PT Sans" w:hAnsi="PT Sans"/>
            <w:noProof/>
            <w:sz w:val="22"/>
            <w:szCs w:val="22"/>
          </w:rPr>
          <w:t>Domestic Violence as a child protection issue</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_Toc63691566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41</w:t>
        </w:r>
        <w:r w:rsidR="008A643A" w:rsidRPr="000B3496">
          <w:rPr>
            <w:rFonts w:ascii="PT Sans" w:hAnsi="PT Sans"/>
            <w:noProof/>
            <w:webHidden/>
            <w:sz w:val="22"/>
            <w:szCs w:val="22"/>
          </w:rPr>
          <w:fldChar w:fldCharType="end"/>
        </w:r>
      </w:hyperlink>
    </w:p>
    <w:p w14:paraId="604F00E7" w14:textId="3F46A511"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67" w:history="1">
        <w:r w:rsidR="008A643A" w:rsidRPr="000B3496">
          <w:rPr>
            <w:rStyle w:val="Hyperlink"/>
            <w:rFonts w:ascii="PT Sans" w:hAnsi="PT Sans"/>
            <w:noProof/>
            <w:sz w:val="22"/>
            <w:szCs w:val="22"/>
          </w:rPr>
          <w:t>Social Work Perspectives on DVA Perpetrator Work</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_Toc63691567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41</w:t>
        </w:r>
        <w:r w:rsidR="008A643A" w:rsidRPr="000B3496">
          <w:rPr>
            <w:rFonts w:ascii="PT Sans" w:hAnsi="PT Sans"/>
            <w:noProof/>
            <w:webHidden/>
            <w:sz w:val="22"/>
            <w:szCs w:val="22"/>
          </w:rPr>
          <w:fldChar w:fldCharType="end"/>
        </w:r>
      </w:hyperlink>
    </w:p>
    <w:p w14:paraId="51E2779B" w14:textId="27E148B9"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68" w:history="1">
        <w:r w:rsidR="008A643A" w:rsidRPr="000B3496">
          <w:rPr>
            <w:rStyle w:val="Hyperlink"/>
            <w:rFonts w:ascii="PT Sans" w:hAnsi="PT Sans"/>
            <w:noProof/>
            <w:sz w:val="22"/>
            <w:szCs w:val="22"/>
          </w:rPr>
          <w:t>Whole Family Interventions- The example of the ‘For Baby’s Sake’ Programme</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_Toc63691568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43</w:t>
        </w:r>
        <w:r w:rsidR="008A643A" w:rsidRPr="000B3496">
          <w:rPr>
            <w:rFonts w:ascii="PT Sans" w:hAnsi="PT Sans"/>
            <w:noProof/>
            <w:webHidden/>
            <w:sz w:val="22"/>
            <w:szCs w:val="22"/>
          </w:rPr>
          <w:fldChar w:fldCharType="end"/>
        </w:r>
      </w:hyperlink>
    </w:p>
    <w:p w14:paraId="78135F67" w14:textId="55E46CD8"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69" w:history="1">
        <w:r w:rsidR="008A643A" w:rsidRPr="000B3496">
          <w:rPr>
            <w:rStyle w:val="Hyperlink"/>
            <w:rFonts w:ascii="PT Sans" w:hAnsi="PT Sans"/>
            <w:noProof/>
            <w:sz w:val="22"/>
            <w:szCs w:val="22"/>
          </w:rPr>
          <w:t>Conclusion</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_Toc63691569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43</w:t>
        </w:r>
        <w:r w:rsidR="008A643A" w:rsidRPr="000B3496">
          <w:rPr>
            <w:rFonts w:ascii="PT Sans" w:hAnsi="PT Sans"/>
            <w:noProof/>
            <w:webHidden/>
            <w:sz w:val="22"/>
            <w:szCs w:val="22"/>
          </w:rPr>
          <w:fldChar w:fldCharType="end"/>
        </w:r>
      </w:hyperlink>
    </w:p>
    <w:p w14:paraId="1A3FFA6A" w14:textId="5B4C30F4" w:rsidR="008A643A" w:rsidRPr="000B3496" w:rsidRDefault="00000000" w:rsidP="008A643A">
      <w:pPr>
        <w:pStyle w:val="TOC1"/>
        <w:rPr>
          <w:rFonts w:ascii="PT Sans" w:eastAsiaTheme="minorEastAsia" w:hAnsi="PT Sans"/>
          <w:noProof/>
          <w:sz w:val="22"/>
          <w:szCs w:val="22"/>
          <w:lang w:eastAsia="en-GB"/>
        </w:rPr>
      </w:pPr>
      <w:hyperlink w:anchor="_Toc63691570" w:history="1">
        <w:r w:rsidR="008A643A" w:rsidRPr="000B3496">
          <w:rPr>
            <w:rStyle w:val="Hyperlink"/>
            <w:rFonts w:ascii="PT Sans" w:hAnsi="PT Sans"/>
            <w:noProof/>
            <w:sz w:val="22"/>
            <w:szCs w:val="22"/>
          </w:rPr>
          <w:t>OSSPC Research Study: UK</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_Toc63691570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45</w:t>
        </w:r>
        <w:r w:rsidR="008A643A" w:rsidRPr="000B3496">
          <w:rPr>
            <w:rFonts w:ascii="PT Sans" w:hAnsi="PT Sans"/>
            <w:noProof/>
            <w:webHidden/>
            <w:sz w:val="22"/>
            <w:szCs w:val="22"/>
          </w:rPr>
          <w:fldChar w:fldCharType="end"/>
        </w:r>
      </w:hyperlink>
    </w:p>
    <w:p w14:paraId="23768210" w14:textId="114CA422"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571" w:history="1">
        <w:r w:rsidR="008A643A" w:rsidRPr="000B3496">
          <w:rPr>
            <w:rStyle w:val="Hyperlink"/>
            <w:rFonts w:ascii="PT Sans" w:hAnsi="PT Sans"/>
            <w:noProof/>
            <w:sz w:val="22"/>
            <w:szCs w:val="22"/>
          </w:rPr>
          <w:t>4.</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rPr>
          <w:t>Methodology</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_Toc63691571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45</w:t>
        </w:r>
        <w:r w:rsidR="008A643A" w:rsidRPr="000B3496">
          <w:rPr>
            <w:rFonts w:ascii="PT Sans" w:hAnsi="PT Sans"/>
            <w:noProof/>
            <w:webHidden/>
            <w:sz w:val="22"/>
            <w:szCs w:val="22"/>
          </w:rPr>
          <w:fldChar w:fldCharType="end"/>
        </w:r>
      </w:hyperlink>
    </w:p>
    <w:p w14:paraId="14685337" w14:textId="1C030E4F"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72" w:history="1">
        <w:r w:rsidR="008A643A" w:rsidRPr="000B3496">
          <w:rPr>
            <w:rStyle w:val="Hyperlink"/>
            <w:rFonts w:ascii="PT Sans" w:hAnsi="PT Sans"/>
            <w:noProof/>
            <w:sz w:val="22"/>
            <w:szCs w:val="22"/>
          </w:rPr>
          <w:t>Ethics Procedure</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_Toc63691572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45</w:t>
        </w:r>
        <w:r w:rsidR="008A643A" w:rsidRPr="000B3496">
          <w:rPr>
            <w:rFonts w:ascii="PT Sans" w:hAnsi="PT Sans"/>
            <w:noProof/>
            <w:webHidden/>
            <w:sz w:val="22"/>
            <w:szCs w:val="22"/>
          </w:rPr>
          <w:fldChar w:fldCharType="end"/>
        </w:r>
      </w:hyperlink>
    </w:p>
    <w:p w14:paraId="014D2FB0" w14:textId="4C494C95"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73" w:history="1">
        <w:r w:rsidR="008A643A" w:rsidRPr="000B3496">
          <w:rPr>
            <w:rStyle w:val="Hyperlink"/>
            <w:rFonts w:ascii="PT Sans" w:hAnsi="PT Sans"/>
            <w:noProof/>
            <w:sz w:val="22"/>
            <w:szCs w:val="22"/>
          </w:rPr>
          <w:t>Sampling and data collection</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_Toc63691573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45</w:t>
        </w:r>
        <w:r w:rsidR="008A643A" w:rsidRPr="000B3496">
          <w:rPr>
            <w:rFonts w:ascii="PT Sans" w:hAnsi="PT Sans"/>
            <w:noProof/>
            <w:webHidden/>
            <w:sz w:val="22"/>
            <w:szCs w:val="22"/>
          </w:rPr>
          <w:fldChar w:fldCharType="end"/>
        </w:r>
      </w:hyperlink>
    </w:p>
    <w:p w14:paraId="092B2A17" w14:textId="69805C09"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74" w:history="1">
        <w:r w:rsidR="008A643A" w:rsidRPr="000B3496">
          <w:rPr>
            <w:rStyle w:val="Hyperlink"/>
            <w:rFonts w:ascii="PT Sans" w:hAnsi="PT Sans"/>
            <w:noProof/>
            <w:sz w:val="22"/>
            <w:szCs w:val="22"/>
          </w:rPr>
          <w:t>Victims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_Toc63691574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45</w:t>
        </w:r>
        <w:r w:rsidR="008A643A" w:rsidRPr="000B3496">
          <w:rPr>
            <w:rFonts w:ascii="PT Sans" w:hAnsi="PT Sans"/>
            <w:noProof/>
            <w:webHidden/>
            <w:sz w:val="22"/>
            <w:szCs w:val="22"/>
          </w:rPr>
          <w:fldChar w:fldCharType="end"/>
        </w:r>
      </w:hyperlink>
    </w:p>
    <w:p w14:paraId="57FA5BD8" w14:textId="4B42E707"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75" w:history="1">
        <w:r w:rsidR="008A643A" w:rsidRPr="000B3496">
          <w:rPr>
            <w:rStyle w:val="Hyperlink"/>
            <w:rFonts w:ascii="PT Sans" w:hAnsi="PT Sans"/>
            <w:noProof/>
            <w:sz w:val="22"/>
            <w:szCs w:val="22"/>
          </w:rPr>
          <w:t>Perpetrator Interviews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_Toc63691575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46</w:t>
        </w:r>
        <w:r w:rsidR="008A643A" w:rsidRPr="000B3496">
          <w:rPr>
            <w:rFonts w:ascii="PT Sans" w:hAnsi="PT Sans"/>
            <w:noProof/>
            <w:webHidden/>
            <w:sz w:val="22"/>
            <w:szCs w:val="22"/>
          </w:rPr>
          <w:fldChar w:fldCharType="end"/>
        </w:r>
      </w:hyperlink>
    </w:p>
    <w:p w14:paraId="3AA2483F" w14:textId="579A4907"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76" w:history="1">
        <w:r w:rsidR="008A643A" w:rsidRPr="000B3496">
          <w:rPr>
            <w:rStyle w:val="Hyperlink"/>
            <w:rFonts w:ascii="PT Sans" w:hAnsi="PT Sans"/>
            <w:noProof/>
            <w:sz w:val="22"/>
            <w:szCs w:val="22"/>
          </w:rPr>
          <w:t>Focus Groups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_Toc63691576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46</w:t>
        </w:r>
        <w:r w:rsidR="008A643A" w:rsidRPr="000B3496">
          <w:rPr>
            <w:rFonts w:ascii="PT Sans" w:hAnsi="PT Sans"/>
            <w:noProof/>
            <w:webHidden/>
            <w:sz w:val="22"/>
            <w:szCs w:val="22"/>
          </w:rPr>
          <w:fldChar w:fldCharType="end"/>
        </w:r>
      </w:hyperlink>
    </w:p>
    <w:p w14:paraId="7EBA61B7" w14:textId="269F1CEA"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77" w:history="1">
        <w:r w:rsidR="008A643A" w:rsidRPr="000B3496">
          <w:rPr>
            <w:rStyle w:val="Hyperlink"/>
            <w:rFonts w:ascii="PT Sans" w:hAnsi="PT Sans"/>
            <w:noProof/>
            <w:sz w:val="22"/>
            <w:szCs w:val="22"/>
          </w:rPr>
          <w:t>Qualitative Data Analysis Process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_Toc63691577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47</w:t>
        </w:r>
        <w:r w:rsidR="008A643A" w:rsidRPr="000B3496">
          <w:rPr>
            <w:rFonts w:ascii="PT Sans" w:hAnsi="PT Sans"/>
            <w:noProof/>
            <w:webHidden/>
            <w:sz w:val="22"/>
            <w:szCs w:val="22"/>
          </w:rPr>
          <w:fldChar w:fldCharType="end"/>
        </w:r>
      </w:hyperlink>
    </w:p>
    <w:p w14:paraId="4F439899" w14:textId="424A09C9"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78" w:history="1">
        <w:r w:rsidR="008A643A" w:rsidRPr="000B3496">
          <w:rPr>
            <w:rStyle w:val="Hyperlink"/>
            <w:rFonts w:ascii="PT Sans" w:hAnsi="PT Sans"/>
            <w:noProof/>
            <w:sz w:val="22"/>
            <w:szCs w:val="22"/>
          </w:rPr>
          <w:t>Quantitative Data Analysis Process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_Toc63691578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47</w:t>
        </w:r>
        <w:r w:rsidR="008A643A" w:rsidRPr="000B3496">
          <w:rPr>
            <w:rFonts w:ascii="PT Sans" w:hAnsi="PT Sans"/>
            <w:noProof/>
            <w:webHidden/>
            <w:sz w:val="22"/>
            <w:szCs w:val="22"/>
          </w:rPr>
          <w:fldChar w:fldCharType="end"/>
        </w:r>
      </w:hyperlink>
    </w:p>
    <w:p w14:paraId="6F420DCE" w14:textId="47CA224C"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579" w:history="1">
        <w:r w:rsidR="008A643A" w:rsidRPr="000B3496">
          <w:rPr>
            <w:rStyle w:val="Hyperlink"/>
            <w:rFonts w:ascii="PT Sans" w:hAnsi="PT Sans"/>
            <w:noProof/>
            <w:sz w:val="22"/>
            <w:szCs w:val="22"/>
          </w:rPr>
          <w:t>5.</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rPr>
          <w:t>Findings: Victim/Survivors’ Survey</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_Toc63691579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48</w:t>
        </w:r>
        <w:r w:rsidR="008A643A" w:rsidRPr="000B3496">
          <w:rPr>
            <w:rFonts w:ascii="PT Sans" w:hAnsi="PT Sans"/>
            <w:noProof/>
            <w:webHidden/>
            <w:sz w:val="22"/>
            <w:szCs w:val="22"/>
          </w:rPr>
          <w:fldChar w:fldCharType="end"/>
        </w:r>
      </w:hyperlink>
    </w:p>
    <w:p w14:paraId="54188B13" w14:textId="0563CA73"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80" w:history="1">
        <w:r w:rsidR="008A643A" w:rsidRPr="000B3496">
          <w:rPr>
            <w:rStyle w:val="Hyperlink"/>
            <w:rFonts w:ascii="PT Sans" w:hAnsi="PT Sans"/>
            <w:noProof/>
            <w:sz w:val="22"/>
            <w:szCs w:val="22"/>
          </w:rPr>
          <w:t>Demographics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_Toc63691580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48</w:t>
        </w:r>
        <w:r w:rsidR="008A643A" w:rsidRPr="000B3496">
          <w:rPr>
            <w:rFonts w:ascii="PT Sans" w:hAnsi="PT Sans"/>
            <w:noProof/>
            <w:webHidden/>
            <w:sz w:val="22"/>
            <w:szCs w:val="22"/>
          </w:rPr>
          <w:fldChar w:fldCharType="end"/>
        </w:r>
      </w:hyperlink>
    </w:p>
    <w:p w14:paraId="4C9C3FD4" w14:textId="044DB7E4"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81" w:history="1">
        <w:r w:rsidR="008A643A" w:rsidRPr="000B3496">
          <w:rPr>
            <w:rStyle w:val="Hyperlink"/>
            <w:rFonts w:ascii="PT Sans" w:hAnsi="PT Sans"/>
            <w:noProof/>
            <w:sz w:val="22"/>
            <w:szCs w:val="22"/>
          </w:rPr>
          <w:t>Barriers to Accessing Support</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_Toc63691581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49</w:t>
        </w:r>
        <w:r w:rsidR="008A643A" w:rsidRPr="000B3496">
          <w:rPr>
            <w:rFonts w:ascii="PT Sans" w:hAnsi="PT Sans"/>
            <w:noProof/>
            <w:webHidden/>
            <w:sz w:val="22"/>
            <w:szCs w:val="22"/>
          </w:rPr>
          <w:fldChar w:fldCharType="end"/>
        </w:r>
      </w:hyperlink>
    </w:p>
    <w:p w14:paraId="21497F62" w14:textId="3C2140C4"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82" w:history="1">
        <w:r w:rsidR="008A643A" w:rsidRPr="000B3496">
          <w:rPr>
            <w:rStyle w:val="Hyperlink"/>
            <w:rFonts w:ascii="PT Sans" w:hAnsi="PT Sans"/>
            <w:noProof/>
            <w:sz w:val="22"/>
            <w:szCs w:val="22"/>
          </w:rPr>
          <w:t>Ineffective Health Responses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_Toc63691582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50</w:t>
        </w:r>
        <w:r w:rsidR="008A643A" w:rsidRPr="000B3496">
          <w:rPr>
            <w:rFonts w:ascii="PT Sans" w:hAnsi="PT Sans"/>
            <w:noProof/>
            <w:webHidden/>
            <w:sz w:val="22"/>
            <w:szCs w:val="22"/>
          </w:rPr>
          <w:fldChar w:fldCharType="end"/>
        </w:r>
      </w:hyperlink>
    </w:p>
    <w:p w14:paraId="1BA8A480" w14:textId="3D67CD00"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83" w:history="1">
        <w:r w:rsidR="008A643A" w:rsidRPr="000B3496">
          <w:rPr>
            <w:rStyle w:val="Hyperlink"/>
            <w:rFonts w:ascii="PT Sans" w:hAnsi="PT Sans"/>
            <w:noProof/>
            <w:sz w:val="22"/>
            <w:szCs w:val="22"/>
          </w:rPr>
          <w:t>Victim blaming</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_Toc63691583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51</w:t>
        </w:r>
        <w:r w:rsidR="008A643A" w:rsidRPr="000B3496">
          <w:rPr>
            <w:rFonts w:ascii="PT Sans" w:hAnsi="PT Sans"/>
            <w:noProof/>
            <w:webHidden/>
            <w:sz w:val="22"/>
            <w:szCs w:val="22"/>
          </w:rPr>
          <w:fldChar w:fldCharType="end"/>
        </w:r>
      </w:hyperlink>
    </w:p>
    <w:p w14:paraId="2FBB8A6F" w14:textId="2200DE20"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84" w:history="1">
        <w:r w:rsidR="008A643A" w:rsidRPr="000B3496">
          <w:rPr>
            <w:rStyle w:val="Hyperlink"/>
            <w:rFonts w:ascii="PT Sans" w:hAnsi="PT Sans"/>
            <w:noProof/>
            <w:sz w:val="22"/>
            <w:szCs w:val="22"/>
          </w:rPr>
          <w:t>Patriarchal Value Judgements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_Toc63691584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51</w:t>
        </w:r>
        <w:r w:rsidR="008A643A" w:rsidRPr="000B3496">
          <w:rPr>
            <w:rFonts w:ascii="PT Sans" w:hAnsi="PT Sans"/>
            <w:noProof/>
            <w:webHidden/>
            <w:sz w:val="22"/>
            <w:szCs w:val="22"/>
          </w:rPr>
          <w:fldChar w:fldCharType="end"/>
        </w:r>
      </w:hyperlink>
    </w:p>
    <w:p w14:paraId="48BA8630" w14:textId="0532C195"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585" w:history="1">
        <w:r w:rsidR="008A643A" w:rsidRPr="000B3496">
          <w:rPr>
            <w:rStyle w:val="Hyperlink"/>
            <w:rFonts w:ascii="PT Sans" w:hAnsi="PT Sans"/>
            <w:noProof/>
            <w:sz w:val="22"/>
            <w:szCs w:val="22"/>
          </w:rPr>
          <w:t>Criminal Justice System Interventions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_Toc63691585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53</w:t>
        </w:r>
        <w:r w:rsidR="008A643A" w:rsidRPr="000B3496">
          <w:rPr>
            <w:rFonts w:ascii="PT Sans" w:hAnsi="PT Sans"/>
            <w:noProof/>
            <w:webHidden/>
            <w:sz w:val="22"/>
            <w:szCs w:val="22"/>
          </w:rPr>
          <w:fldChar w:fldCharType="end"/>
        </w:r>
      </w:hyperlink>
    </w:p>
    <w:p w14:paraId="36BAAC51" w14:textId="361BA189"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86" w:history="1">
        <w:r w:rsidR="008A643A" w:rsidRPr="000B3496">
          <w:rPr>
            <w:rStyle w:val="Hyperlink"/>
            <w:rFonts w:ascii="PT Sans" w:hAnsi="PT Sans"/>
            <w:noProof/>
            <w:sz w:val="22"/>
            <w:szCs w:val="22"/>
          </w:rPr>
          <w:t>Effective Support</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_Toc63691586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54</w:t>
        </w:r>
        <w:r w:rsidR="008A643A" w:rsidRPr="000B3496">
          <w:rPr>
            <w:rFonts w:ascii="PT Sans" w:hAnsi="PT Sans"/>
            <w:noProof/>
            <w:webHidden/>
            <w:sz w:val="22"/>
            <w:szCs w:val="22"/>
          </w:rPr>
          <w:fldChar w:fldCharType="end"/>
        </w:r>
      </w:hyperlink>
    </w:p>
    <w:p w14:paraId="327160D7" w14:textId="67114831"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87" w:history="1">
        <w:r w:rsidR="008A643A" w:rsidRPr="000B3496">
          <w:rPr>
            <w:rStyle w:val="Hyperlink"/>
            <w:rFonts w:ascii="PT Sans" w:hAnsi="PT Sans"/>
            <w:noProof/>
            <w:sz w:val="22"/>
            <w:szCs w:val="22"/>
          </w:rPr>
          <w:t>Attitudes to Perpetrator Interventions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_Toc63691587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54</w:t>
        </w:r>
        <w:r w:rsidR="008A643A" w:rsidRPr="000B3496">
          <w:rPr>
            <w:rFonts w:ascii="PT Sans" w:hAnsi="PT Sans"/>
            <w:noProof/>
            <w:webHidden/>
            <w:sz w:val="22"/>
            <w:szCs w:val="22"/>
          </w:rPr>
          <w:fldChar w:fldCharType="end"/>
        </w:r>
      </w:hyperlink>
    </w:p>
    <w:p w14:paraId="429CE189" w14:textId="5BB3899F"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88" w:history="1">
        <w:r w:rsidR="008A643A" w:rsidRPr="000B3496">
          <w:rPr>
            <w:rStyle w:val="Hyperlink"/>
            <w:rFonts w:ascii="PT Sans" w:hAnsi="PT Sans"/>
            <w:noProof/>
            <w:sz w:val="22"/>
            <w:szCs w:val="22"/>
          </w:rPr>
          <w:t>Conclusion: Victim Surveys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_Toc63691588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55</w:t>
        </w:r>
        <w:r w:rsidR="008A643A" w:rsidRPr="000B3496">
          <w:rPr>
            <w:rFonts w:ascii="PT Sans" w:hAnsi="PT Sans"/>
            <w:noProof/>
            <w:webHidden/>
            <w:sz w:val="22"/>
            <w:szCs w:val="22"/>
          </w:rPr>
          <w:fldChar w:fldCharType="end"/>
        </w:r>
      </w:hyperlink>
    </w:p>
    <w:p w14:paraId="17851EE9" w14:textId="2FAFE80B"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589" w:history="1">
        <w:r w:rsidR="008A643A" w:rsidRPr="000B3496">
          <w:rPr>
            <w:rStyle w:val="Hyperlink"/>
            <w:rFonts w:ascii="PT Sans" w:hAnsi="PT Sans"/>
            <w:noProof/>
            <w:sz w:val="22"/>
            <w:szCs w:val="22"/>
          </w:rPr>
          <w:t>6.</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rPr>
          <w:t>Findings: Professional Focus Groups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_Toc63691589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56</w:t>
        </w:r>
        <w:r w:rsidR="008A643A" w:rsidRPr="000B3496">
          <w:rPr>
            <w:rFonts w:ascii="PT Sans" w:hAnsi="PT Sans"/>
            <w:noProof/>
            <w:webHidden/>
            <w:sz w:val="22"/>
            <w:szCs w:val="22"/>
          </w:rPr>
          <w:fldChar w:fldCharType="end"/>
        </w:r>
      </w:hyperlink>
    </w:p>
    <w:p w14:paraId="68FF97D3" w14:textId="7E5CA6A7"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90" w:history="1">
        <w:r w:rsidR="008A643A" w:rsidRPr="000B3496">
          <w:rPr>
            <w:rStyle w:val="Hyperlink"/>
            <w:rFonts w:ascii="PT Sans" w:hAnsi="PT Sans"/>
            <w:noProof/>
            <w:sz w:val="22"/>
            <w:szCs w:val="22"/>
          </w:rPr>
          <w:t>Successful interventions and programmes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_Toc63691590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56</w:t>
        </w:r>
        <w:r w:rsidR="008A643A" w:rsidRPr="000B3496">
          <w:rPr>
            <w:rFonts w:ascii="PT Sans" w:hAnsi="PT Sans"/>
            <w:noProof/>
            <w:webHidden/>
            <w:sz w:val="22"/>
            <w:szCs w:val="22"/>
          </w:rPr>
          <w:fldChar w:fldCharType="end"/>
        </w:r>
      </w:hyperlink>
    </w:p>
    <w:p w14:paraId="307068EC" w14:textId="118E1F06"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91" w:history="1">
        <w:r w:rsidR="008A643A" w:rsidRPr="000B3496">
          <w:rPr>
            <w:rStyle w:val="Hyperlink"/>
            <w:rFonts w:ascii="PT Sans" w:hAnsi="PT Sans"/>
            <w:noProof/>
            <w:sz w:val="22"/>
            <w:szCs w:val="22"/>
          </w:rPr>
          <w:t>Inter-agency collaboration</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_Toc63691591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59</w:t>
        </w:r>
        <w:r w:rsidR="008A643A" w:rsidRPr="000B3496">
          <w:rPr>
            <w:rFonts w:ascii="PT Sans" w:hAnsi="PT Sans"/>
            <w:noProof/>
            <w:webHidden/>
            <w:sz w:val="22"/>
            <w:szCs w:val="22"/>
          </w:rPr>
          <w:fldChar w:fldCharType="end"/>
        </w:r>
      </w:hyperlink>
    </w:p>
    <w:p w14:paraId="6375F575" w14:textId="4C093666"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92" w:history="1">
        <w:r w:rsidR="008A643A" w:rsidRPr="000B3496">
          <w:rPr>
            <w:rStyle w:val="Hyperlink"/>
            <w:rFonts w:ascii="PT Sans" w:hAnsi="PT Sans"/>
            <w:noProof/>
            <w:sz w:val="22"/>
            <w:szCs w:val="22"/>
          </w:rPr>
          <w:t>Alternative pathways to referrals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_Toc63691592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62</w:t>
        </w:r>
        <w:r w:rsidR="008A643A" w:rsidRPr="000B3496">
          <w:rPr>
            <w:rFonts w:ascii="PT Sans" w:hAnsi="PT Sans"/>
            <w:noProof/>
            <w:webHidden/>
            <w:sz w:val="22"/>
            <w:szCs w:val="22"/>
          </w:rPr>
          <w:fldChar w:fldCharType="end"/>
        </w:r>
      </w:hyperlink>
    </w:p>
    <w:p w14:paraId="3F566D89" w14:textId="6C41FAB7"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93" w:history="1">
        <w:r w:rsidR="008A643A" w:rsidRPr="000B3496">
          <w:rPr>
            <w:rStyle w:val="Hyperlink"/>
            <w:rFonts w:ascii="PT Sans" w:hAnsi="PT Sans"/>
            <w:noProof/>
            <w:sz w:val="22"/>
            <w:szCs w:val="22"/>
          </w:rPr>
          <w:t>Educational interventions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_Toc63691593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62</w:t>
        </w:r>
        <w:r w:rsidR="008A643A" w:rsidRPr="000B3496">
          <w:rPr>
            <w:rFonts w:ascii="PT Sans" w:hAnsi="PT Sans"/>
            <w:noProof/>
            <w:webHidden/>
            <w:sz w:val="22"/>
            <w:szCs w:val="22"/>
          </w:rPr>
          <w:fldChar w:fldCharType="end"/>
        </w:r>
      </w:hyperlink>
    </w:p>
    <w:p w14:paraId="71B4E70D" w14:textId="2FC2A4D9"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94" w:history="1">
        <w:r w:rsidR="008A643A" w:rsidRPr="000B3496">
          <w:rPr>
            <w:rStyle w:val="Hyperlink"/>
            <w:rFonts w:ascii="PT Sans" w:hAnsi="PT Sans"/>
            <w:noProof/>
            <w:sz w:val="22"/>
            <w:szCs w:val="22"/>
          </w:rPr>
          <w:t>Funding</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_Toc63691594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63</w:t>
        </w:r>
        <w:r w:rsidR="008A643A" w:rsidRPr="000B3496">
          <w:rPr>
            <w:rFonts w:ascii="PT Sans" w:hAnsi="PT Sans"/>
            <w:noProof/>
            <w:webHidden/>
            <w:sz w:val="22"/>
            <w:szCs w:val="22"/>
          </w:rPr>
          <w:fldChar w:fldCharType="end"/>
        </w:r>
      </w:hyperlink>
    </w:p>
    <w:p w14:paraId="4410C619" w14:textId="449F2C1D"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95" w:history="1">
        <w:r w:rsidR="008A643A" w:rsidRPr="000B3496">
          <w:rPr>
            <w:rStyle w:val="Hyperlink"/>
            <w:rFonts w:ascii="PT Sans" w:hAnsi="PT Sans"/>
            <w:noProof/>
            <w:sz w:val="22"/>
            <w:szCs w:val="22"/>
          </w:rPr>
          <w:t>Barriers to Accessing Services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_Toc63691595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64</w:t>
        </w:r>
        <w:r w:rsidR="008A643A" w:rsidRPr="000B3496">
          <w:rPr>
            <w:rFonts w:ascii="PT Sans" w:hAnsi="PT Sans"/>
            <w:noProof/>
            <w:webHidden/>
            <w:sz w:val="22"/>
            <w:szCs w:val="22"/>
          </w:rPr>
          <w:fldChar w:fldCharType="end"/>
        </w:r>
      </w:hyperlink>
    </w:p>
    <w:p w14:paraId="528C87F8" w14:textId="37BA3959"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96" w:history="1">
        <w:r w:rsidR="008A643A" w:rsidRPr="000B3496">
          <w:rPr>
            <w:rStyle w:val="Hyperlink"/>
            <w:rFonts w:ascii="PT Sans" w:hAnsi="PT Sans"/>
            <w:noProof/>
            <w:sz w:val="22"/>
            <w:szCs w:val="22"/>
          </w:rPr>
          <w:t>Typology of Perpetrators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_Toc63691596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67</w:t>
        </w:r>
        <w:r w:rsidR="008A643A" w:rsidRPr="000B3496">
          <w:rPr>
            <w:rFonts w:ascii="PT Sans" w:hAnsi="PT Sans"/>
            <w:noProof/>
            <w:webHidden/>
            <w:sz w:val="22"/>
            <w:szCs w:val="22"/>
          </w:rPr>
          <w:fldChar w:fldCharType="end"/>
        </w:r>
      </w:hyperlink>
    </w:p>
    <w:p w14:paraId="74491B98" w14:textId="194ACE72"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97" w:history="1">
        <w:r w:rsidR="008A643A" w:rsidRPr="000B3496">
          <w:rPr>
            <w:rStyle w:val="Hyperlink"/>
            <w:rFonts w:ascii="PT Sans" w:hAnsi="PT Sans"/>
            <w:noProof/>
            <w:sz w:val="22"/>
            <w:szCs w:val="22"/>
          </w:rPr>
          <w:t>Typology of Victims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_Toc63691597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69</w:t>
        </w:r>
        <w:r w:rsidR="008A643A" w:rsidRPr="000B3496">
          <w:rPr>
            <w:rFonts w:ascii="PT Sans" w:hAnsi="PT Sans"/>
            <w:noProof/>
            <w:webHidden/>
            <w:sz w:val="22"/>
            <w:szCs w:val="22"/>
          </w:rPr>
          <w:fldChar w:fldCharType="end"/>
        </w:r>
      </w:hyperlink>
    </w:p>
    <w:p w14:paraId="33B482A4" w14:textId="2AF5064F"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98" w:history="1">
        <w:r w:rsidR="008A643A" w:rsidRPr="000B3496">
          <w:rPr>
            <w:rStyle w:val="Hyperlink"/>
            <w:rFonts w:ascii="PT Sans" w:hAnsi="PT Sans"/>
            <w:noProof/>
            <w:sz w:val="22"/>
            <w:szCs w:val="22"/>
          </w:rPr>
          <w:t>Rural DVA Issues and Experiences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_Toc63691598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70</w:t>
        </w:r>
        <w:r w:rsidR="008A643A" w:rsidRPr="000B3496">
          <w:rPr>
            <w:rFonts w:ascii="PT Sans" w:hAnsi="PT Sans"/>
            <w:noProof/>
            <w:webHidden/>
            <w:sz w:val="22"/>
            <w:szCs w:val="22"/>
          </w:rPr>
          <w:fldChar w:fldCharType="end"/>
        </w:r>
      </w:hyperlink>
    </w:p>
    <w:p w14:paraId="2F04A120" w14:textId="3490C242"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599" w:history="1">
        <w:r w:rsidR="008A643A" w:rsidRPr="000B3496">
          <w:rPr>
            <w:rStyle w:val="Hyperlink"/>
            <w:rFonts w:ascii="PT Sans" w:hAnsi="PT Sans"/>
            <w:noProof/>
            <w:sz w:val="22"/>
            <w:szCs w:val="22"/>
          </w:rPr>
          <w:t>The Impact of COVID-19 on DVA and DVA Services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_Toc63691599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71</w:t>
        </w:r>
        <w:r w:rsidR="008A643A" w:rsidRPr="000B3496">
          <w:rPr>
            <w:rFonts w:ascii="PT Sans" w:hAnsi="PT Sans"/>
            <w:noProof/>
            <w:webHidden/>
            <w:sz w:val="22"/>
            <w:szCs w:val="22"/>
          </w:rPr>
          <w:fldChar w:fldCharType="end"/>
        </w:r>
      </w:hyperlink>
    </w:p>
    <w:p w14:paraId="5FA61068" w14:textId="333177B0"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00" w:history="1">
        <w:r w:rsidR="008A643A" w:rsidRPr="000B3496">
          <w:rPr>
            <w:rStyle w:val="Hyperlink"/>
            <w:rFonts w:ascii="PT Sans" w:hAnsi="PT Sans"/>
            <w:noProof/>
            <w:sz w:val="22"/>
            <w:szCs w:val="22"/>
          </w:rPr>
          <w:t>Conclusion: Focus Groups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_Toc63691600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72</w:t>
        </w:r>
        <w:r w:rsidR="008A643A" w:rsidRPr="000B3496">
          <w:rPr>
            <w:rFonts w:ascii="PT Sans" w:hAnsi="PT Sans"/>
            <w:noProof/>
            <w:webHidden/>
            <w:sz w:val="22"/>
            <w:szCs w:val="22"/>
          </w:rPr>
          <w:fldChar w:fldCharType="end"/>
        </w:r>
      </w:hyperlink>
    </w:p>
    <w:p w14:paraId="00D04013" w14:textId="4994D358"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601" w:history="1">
        <w:r w:rsidR="008A643A" w:rsidRPr="000B3496">
          <w:rPr>
            <w:rStyle w:val="Hyperlink"/>
            <w:rFonts w:ascii="PT Sans" w:hAnsi="PT Sans"/>
            <w:noProof/>
            <w:sz w:val="22"/>
            <w:szCs w:val="22"/>
          </w:rPr>
          <w:t>7.</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rPr>
          <w:t>Findings: Perpetrator interviews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_Toc63691601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73</w:t>
        </w:r>
        <w:r w:rsidR="008A643A" w:rsidRPr="000B3496">
          <w:rPr>
            <w:rFonts w:ascii="PT Sans" w:hAnsi="PT Sans"/>
            <w:noProof/>
            <w:webHidden/>
            <w:sz w:val="22"/>
            <w:szCs w:val="22"/>
          </w:rPr>
          <w:fldChar w:fldCharType="end"/>
        </w:r>
      </w:hyperlink>
    </w:p>
    <w:p w14:paraId="5036C7A8" w14:textId="662169A4"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02" w:history="1">
        <w:r w:rsidR="008A643A" w:rsidRPr="000B3496">
          <w:rPr>
            <w:rStyle w:val="Hyperlink"/>
            <w:rFonts w:ascii="PT Sans" w:hAnsi="PT Sans"/>
            <w:noProof/>
            <w:sz w:val="22"/>
            <w:szCs w:val="22"/>
          </w:rPr>
          <w:t>The Journey to Understanding DVA</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_Toc63691602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73</w:t>
        </w:r>
        <w:r w:rsidR="008A643A" w:rsidRPr="000B3496">
          <w:rPr>
            <w:rFonts w:ascii="PT Sans" w:hAnsi="PT Sans"/>
            <w:noProof/>
            <w:webHidden/>
            <w:sz w:val="22"/>
            <w:szCs w:val="22"/>
          </w:rPr>
          <w:fldChar w:fldCharType="end"/>
        </w:r>
      </w:hyperlink>
    </w:p>
    <w:p w14:paraId="60965F0F" w14:textId="3BBA3578"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603" w:history="1">
        <w:r w:rsidR="008A643A" w:rsidRPr="000B3496">
          <w:rPr>
            <w:rStyle w:val="Hyperlink"/>
            <w:rFonts w:ascii="PT Sans" w:hAnsi="PT Sans"/>
            <w:noProof/>
            <w:sz w:val="22"/>
            <w:szCs w:val="22"/>
          </w:rPr>
          <w:t>What works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_Toc63691603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76</w:t>
        </w:r>
        <w:r w:rsidR="008A643A" w:rsidRPr="000B3496">
          <w:rPr>
            <w:rFonts w:ascii="PT Sans" w:hAnsi="PT Sans"/>
            <w:noProof/>
            <w:webHidden/>
            <w:sz w:val="22"/>
            <w:szCs w:val="22"/>
          </w:rPr>
          <w:fldChar w:fldCharType="end"/>
        </w:r>
      </w:hyperlink>
    </w:p>
    <w:p w14:paraId="03C99E64" w14:textId="719CB97F"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604" w:history="1">
        <w:r w:rsidR="008A643A" w:rsidRPr="000B3496">
          <w:rPr>
            <w:rStyle w:val="Hyperlink"/>
            <w:rFonts w:ascii="PT Sans" w:hAnsi="PT Sans"/>
            <w:noProof/>
            <w:sz w:val="22"/>
            <w:szCs w:val="22"/>
          </w:rPr>
          <w:t>Supportive Networks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_Toc63691604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76</w:t>
        </w:r>
        <w:r w:rsidR="008A643A" w:rsidRPr="000B3496">
          <w:rPr>
            <w:rFonts w:ascii="PT Sans" w:hAnsi="PT Sans"/>
            <w:noProof/>
            <w:webHidden/>
            <w:sz w:val="22"/>
            <w:szCs w:val="22"/>
          </w:rPr>
          <w:fldChar w:fldCharType="end"/>
        </w:r>
      </w:hyperlink>
    </w:p>
    <w:p w14:paraId="68CE10EE" w14:textId="22113816"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605" w:history="1">
        <w:r w:rsidR="008A643A" w:rsidRPr="000B3496">
          <w:rPr>
            <w:rStyle w:val="Hyperlink"/>
            <w:rFonts w:ascii="PT Sans" w:hAnsi="PT Sans"/>
            <w:noProof/>
            <w:sz w:val="22"/>
            <w:szCs w:val="22"/>
          </w:rPr>
          <w:t>Gaps in Service Provision</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_Toc63691605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77</w:t>
        </w:r>
        <w:r w:rsidR="008A643A" w:rsidRPr="000B3496">
          <w:rPr>
            <w:rFonts w:ascii="PT Sans" w:hAnsi="PT Sans"/>
            <w:noProof/>
            <w:webHidden/>
            <w:sz w:val="22"/>
            <w:szCs w:val="22"/>
          </w:rPr>
          <w:fldChar w:fldCharType="end"/>
        </w:r>
      </w:hyperlink>
    </w:p>
    <w:p w14:paraId="446C79EA" w14:textId="0E717F16"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06" w:history="1">
        <w:r w:rsidR="008A643A" w:rsidRPr="000B3496">
          <w:rPr>
            <w:rStyle w:val="Hyperlink"/>
            <w:rFonts w:ascii="PT Sans" w:hAnsi="PT Sans"/>
            <w:noProof/>
            <w:sz w:val="22"/>
            <w:szCs w:val="22"/>
          </w:rPr>
          <w:t>Self-awareness and behaviour change</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_Toc63691606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78</w:t>
        </w:r>
        <w:r w:rsidR="008A643A" w:rsidRPr="000B3496">
          <w:rPr>
            <w:rFonts w:ascii="PT Sans" w:hAnsi="PT Sans"/>
            <w:noProof/>
            <w:webHidden/>
            <w:sz w:val="22"/>
            <w:szCs w:val="22"/>
          </w:rPr>
          <w:fldChar w:fldCharType="end"/>
        </w:r>
      </w:hyperlink>
    </w:p>
    <w:p w14:paraId="108DDEBA" w14:textId="34BBEF57"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607" w:history="1">
        <w:r w:rsidR="008A643A" w:rsidRPr="000B3496">
          <w:rPr>
            <w:rStyle w:val="Hyperlink"/>
            <w:rFonts w:ascii="PT Sans" w:hAnsi="PT Sans"/>
            <w:noProof/>
            <w:sz w:val="22"/>
            <w:szCs w:val="22"/>
          </w:rPr>
          <w:t>Future relationships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_Toc63691607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79</w:t>
        </w:r>
        <w:r w:rsidR="008A643A" w:rsidRPr="000B3496">
          <w:rPr>
            <w:rFonts w:ascii="PT Sans" w:hAnsi="PT Sans"/>
            <w:noProof/>
            <w:webHidden/>
            <w:sz w:val="22"/>
            <w:szCs w:val="22"/>
          </w:rPr>
          <w:fldChar w:fldCharType="end"/>
        </w:r>
      </w:hyperlink>
    </w:p>
    <w:p w14:paraId="2DA63B72" w14:textId="43E29D75"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08" w:history="1">
        <w:r w:rsidR="008A643A" w:rsidRPr="000B3496">
          <w:rPr>
            <w:rStyle w:val="Hyperlink"/>
            <w:rFonts w:ascii="PT Sans" w:hAnsi="PT Sans"/>
            <w:noProof/>
            <w:sz w:val="22"/>
            <w:szCs w:val="22"/>
          </w:rPr>
          <w:t>Conclusion: Perpetrator Interviews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_Toc63691608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80</w:t>
        </w:r>
        <w:r w:rsidR="008A643A" w:rsidRPr="000B3496">
          <w:rPr>
            <w:rFonts w:ascii="PT Sans" w:hAnsi="PT Sans"/>
            <w:noProof/>
            <w:webHidden/>
            <w:sz w:val="22"/>
            <w:szCs w:val="22"/>
          </w:rPr>
          <w:fldChar w:fldCharType="end"/>
        </w:r>
      </w:hyperlink>
    </w:p>
    <w:p w14:paraId="5D434EE4" w14:textId="338357CA"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609" w:history="1">
        <w:r w:rsidR="008A643A" w:rsidRPr="000B3496">
          <w:rPr>
            <w:rStyle w:val="Hyperlink"/>
            <w:rFonts w:ascii="PT Sans" w:hAnsi="PT Sans"/>
            <w:noProof/>
            <w:sz w:val="22"/>
            <w:szCs w:val="22"/>
          </w:rPr>
          <w:t>8.</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rPr>
          <w:t>Findings: UK National Statistics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_Toc63691609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81</w:t>
        </w:r>
        <w:r w:rsidR="008A643A" w:rsidRPr="000B3496">
          <w:rPr>
            <w:rFonts w:ascii="PT Sans" w:hAnsi="PT Sans"/>
            <w:noProof/>
            <w:webHidden/>
            <w:sz w:val="22"/>
            <w:szCs w:val="22"/>
          </w:rPr>
          <w:fldChar w:fldCharType="end"/>
        </w:r>
      </w:hyperlink>
    </w:p>
    <w:p w14:paraId="7A366FCB" w14:textId="33F30006"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10" w:history="1">
        <w:r w:rsidR="008A643A" w:rsidRPr="000B3496">
          <w:rPr>
            <w:rStyle w:val="Hyperlink"/>
            <w:rFonts w:ascii="PT Sans" w:hAnsi="PT Sans"/>
            <w:noProof/>
            <w:sz w:val="22"/>
            <w:szCs w:val="22"/>
          </w:rPr>
          <w:t>Macro-Data on Domestic Violence and Abuse.</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_Toc63691610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81</w:t>
        </w:r>
        <w:r w:rsidR="008A643A" w:rsidRPr="000B3496">
          <w:rPr>
            <w:rFonts w:ascii="PT Sans" w:hAnsi="PT Sans"/>
            <w:noProof/>
            <w:webHidden/>
            <w:sz w:val="22"/>
            <w:szCs w:val="22"/>
          </w:rPr>
          <w:fldChar w:fldCharType="end"/>
        </w:r>
      </w:hyperlink>
    </w:p>
    <w:p w14:paraId="156BBF53" w14:textId="2AB62D39"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11" w:history="1">
        <w:r w:rsidR="008A643A" w:rsidRPr="000B3496">
          <w:rPr>
            <w:rStyle w:val="Hyperlink"/>
            <w:rFonts w:ascii="PT Sans" w:hAnsi="PT Sans"/>
            <w:noProof/>
            <w:sz w:val="22"/>
            <w:szCs w:val="22"/>
          </w:rPr>
          <w:t>Domestic Violence and Abuse in England &amp; Wales 2018-19 (ONS Data)</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_Toc63691611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81</w:t>
        </w:r>
        <w:r w:rsidR="008A643A" w:rsidRPr="000B3496">
          <w:rPr>
            <w:rFonts w:ascii="PT Sans" w:hAnsi="PT Sans"/>
            <w:noProof/>
            <w:webHidden/>
            <w:sz w:val="22"/>
            <w:szCs w:val="22"/>
          </w:rPr>
          <w:fldChar w:fldCharType="end"/>
        </w:r>
      </w:hyperlink>
    </w:p>
    <w:p w14:paraId="6197A14D" w14:textId="36CE3A64"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12" w:history="1">
        <w:r w:rsidR="008A643A" w:rsidRPr="000B3496">
          <w:rPr>
            <w:rStyle w:val="Hyperlink"/>
            <w:rFonts w:ascii="PT Sans" w:hAnsi="PT Sans"/>
            <w:noProof/>
            <w:sz w:val="22"/>
            <w:szCs w:val="22"/>
          </w:rPr>
          <w:t>Domestic Homicide</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_Toc63691612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83</w:t>
        </w:r>
        <w:r w:rsidR="008A643A" w:rsidRPr="000B3496">
          <w:rPr>
            <w:rFonts w:ascii="PT Sans" w:hAnsi="PT Sans"/>
            <w:noProof/>
            <w:webHidden/>
            <w:sz w:val="22"/>
            <w:szCs w:val="22"/>
          </w:rPr>
          <w:fldChar w:fldCharType="end"/>
        </w:r>
      </w:hyperlink>
    </w:p>
    <w:p w14:paraId="1113F220" w14:textId="226A058C"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13" w:history="1">
        <w:r w:rsidR="008A643A" w:rsidRPr="000B3496">
          <w:rPr>
            <w:rStyle w:val="Hyperlink"/>
            <w:rFonts w:ascii="PT Sans" w:hAnsi="PT Sans"/>
            <w:noProof/>
            <w:sz w:val="22"/>
            <w:szCs w:val="22"/>
          </w:rPr>
          <w:t>Children: A Missing Dimension in DVA?</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_Toc63691613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84</w:t>
        </w:r>
        <w:r w:rsidR="008A643A" w:rsidRPr="000B3496">
          <w:rPr>
            <w:rFonts w:ascii="PT Sans" w:hAnsi="PT Sans"/>
            <w:noProof/>
            <w:webHidden/>
            <w:sz w:val="22"/>
            <w:szCs w:val="22"/>
          </w:rPr>
          <w:fldChar w:fldCharType="end"/>
        </w:r>
      </w:hyperlink>
    </w:p>
    <w:p w14:paraId="453C5F5C" w14:textId="00AAC348"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14" w:history="1">
        <w:r w:rsidR="008A643A" w:rsidRPr="000B3496">
          <w:rPr>
            <w:rStyle w:val="Hyperlink"/>
            <w:rFonts w:ascii="PT Sans" w:hAnsi="PT Sans"/>
            <w:noProof/>
            <w:sz w:val="22"/>
            <w:szCs w:val="22"/>
          </w:rPr>
          <w:t>Key Themes from the Fieldwork</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_Toc63691614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85</w:t>
        </w:r>
        <w:r w:rsidR="008A643A" w:rsidRPr="000B3496">
          <w:rPr>
            <w:rFonts w:ascii="PT Sans" w:hAnsi="PT Sans"/>
            <w:noProof/>
            <w:webHidden/>
            <w:sz w:val="22"/>
            <w:szCs w:val="22"/>
          </w:rPr>
          <w:fldChar w:fldCharType="end"/>
        </w:r>
      </w:hyperlink>
    </w:p>
    <w:p w14:paraId="38232CEE" w14:textId="05CF6AD0"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615" w:history="1">
        <w:r w:rsidR="008A643A" w:rsidRPr="000B3496">
          <w:rPr>
            <w:rStyle w:val="Hyperlink"/>
            <w:rFonts w:ascii="PT Sans" w:hAnsi="PT Sans"/>
            <w:noProof/>
            <w:sz w:val="22"/>
            <w:szCs w:val="22"/>
          </w:rPr>
          <w:t>Resourcing Pressures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_Toc63691615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85</w:t>
        </w:r>
        <w:r w:rsidR="008A643A" w:rsidRPr="000B3496">
          <w:rPr>
            <w:rFonts w:ascii="PT Sans" w:hAnsi="PT Sans"/>
            <w:noProof/>
            <w:webHidden/>
            <w:sz w:val="22"/>
            <w:szCs w:val="22"/>
          </w:rPr>
          <w:fldChar w:fldCharType="end"/>
        </w:r>
      </w:hyperlink>
    </w:p>
    <w:p w14:paraId="387F7E81" w14:textId="41BD9AB1"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616" w:history="1">
        <w:r w:rsidR="008A643A" w:rsidRPr="000B3496">
          <w:rPr>
            <w:rStyle w:val="Hyperlink"/>
            <w:rFonts w:ascii="PT Sans" w:hAnsi="PT Sans"/>
            <w:noProof/>
            <w:sz w:val="22"/>
            <w:szCs w:val="22"/>
          </w:rPr>
          <w:t>The Important Role of Health Services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_Toc63691616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86</w:t>
        </w:r>
        <w:r w:rsidR="008A643A" w:rsidRPr="000B3496">
          <w:rPr>
            <w:rFonts w:ascii="PT Sans" w:hAnsi="PT Sans"/>
            <w:noProof/>
            <w:webHidden/>
            <w:sz w:val="22"/>
            <w:szCs w:val="22"/>
          </w:rPr>
          <w:fldChar w:fldCharType="end"/>
        </w:r>
      </w:hyperlink>
    </w:p>
    <w:p w14:paraId="0E24DEC0" w14:textId="4F9337CA"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617" w:history="1">
        <w:r w:rsidR="008A643A" w:rsidRPr="000B3496">
          <w:rPr>
            <w:rStyle w:val="Hyperlink"/>
            <w:rFonts w:ascii="PT Sans" w:hAnsi="PT Sans" w:cstheme="minorHAnsi"/>
            <w:noProof/>
            <w:sz w:val="22"/>
            <w:szCs w:val="22"/>
            <w:lang w:val="en-US"/>
          </w:rPr>
          <w:t>Patriarchal and Sexist Attitudes around DVA</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_Toc63691617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86</w:t>
        </w:r>
        <w:r w:rsidR="008A643A" w:rsidRPr="000B3496">
          <w:rPr>
            <w:rFonts w:ascii="PT Sans" w:hAnsi="PT Sans"/>
            <w:noProof/>
            <w:webHidden/>
            <w:sz w:val="22"/>
            <w:szCs w:val="22"/>
          </w:rPr>
          <w:fldChar w:fldCharType="end"/>
        </w:r>
      </w:hyperlink>
    </w:p>
    <w:p w14:paraId="378234F5" w14:textId="147C4385"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618" w:history="1">
        <w:r w:rsidR="008A643A" w:rsidRPr="000B3496">
          <w:rPr>
            <w:rStyle w:val="Hyperlink"/>
            <w:rFonts w:ascii="PT Sans" w:hAnsi="PT Sans"/>
            <w:noProof/>
            <w:sz w:val="22"/>
            <w:szCs w:val="22"/>
          </w:rPr>
          <w:t>Discomfort in language around ‘perpetrators’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_Toc63691618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87</w:t>
        </w:r>
        <w:r w:rsidR="008A643A" w:rsidRPr="000B3496">
          <w:rPr>
            <w:rFonts w:ascii="PT Sans" w:hAnsi="PT Sans"/>
            <w:noProof/>
            <w:webHidden/>
            <w:sz w:val="22"/>
            <w:szCs w:val="22"/>
          </w:rPr>
          <w:fldChar w:fldCharType="end"/>
        </w:r>
      </w:hyperlink>
    </w:p>
    <w:p w14:paraId="1936603E" w14:textId="1DBF97C0" w:rsidR="008A643A" w:rsidRPr="000B3496" w:rsidRDefault="00000000">
      <w:pPr>
        <w:pStyle w:val="TOC4"/>
        <w:tabs>
          <w:tab w:val="right" w:leader="dot" w:pos="9016"/>
        </w:tabs>
        <w:rPr>
          <w:rFonts w:ascii="PT Sans" w:eastAsiaTheme="minorEastAsia" w:hAnsi="PT Sans"/>
          <w:noProof/>
          <w:sz w:val="22"/>
          <w:szCs w:val="22"/>
          <w:lang w:eastAsia="en-GB"/>
        </w:rPr>
      </w:pPr>
      <w:hyperlink w:anchor="_Toc63691619" w:history="1">
        <w:r w:rsidR="008A643A" w:rsidRPr="000B3496">
          <w:rPr>
            <w:rStyle w:val="Hyperlink"/>
            <w:rFonts w:ascii="PT Sans" w:hAnsi="PT Sans"/>
            <w:noProof/>
            <w:sz w:val="22"/>
            <w:szCs w:val="22"/>
          </w:rPr>
          <w:t>Focus on Individual over Structural causes and consequences of DVA</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_Toc63691619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89</w:t>
        </w:r>
        <w:r w:rsidR="008A643A" w:rsidRPr="000B3496">
          <w:rPr>
            <w:rFonts w:ascii="PT Sans" w:hAnsi="PT Sans"/>
            <w:noProof/>
            <w:webHidden/>
            <w:sz w:val="22"/>
            <w:szCs w:val="22"/>
          </w:rPr>
          <w:fldChar w:fldCharType="end"/>
        </w:r>
      </w:hyperlink>
    </w:p>
    <w:p w14:paraId="5616D7B4" w14:textId="17920BEB"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620" w:history="1">
        <w:r w:rsidR="008A643A" w:rsidRPr="000B3496">
          <w:rPr>
            <w:rStyle w:val="Hyperlink"/>
            <w:rFonts w:ascii="PT Sans" w:hAnsi="PT Sans"/>
            <w:noProof/>
            <w:sz w:val="22"/>
            <w:szCs w:val="22"/>
            <w:lang w:val="en-US"/>
          </w:rPr>
          <w:t>9.</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lang w:val="en-US"/>
          </w:rPr>
          <w:t>Conclusion</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_Toc63691620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90</w:t>
        </w:r>
        <w:r w:rsidR="008A643A" w:rsidRPr="000B3496">
          <w:rPr>
            <w:rFonts w:ascii="PT Sans" w:hAnsi="PT Sans"/>
            <w:noProof/>
            <w:webHidden/>
            <w:sz w:val="22"/>
            <w:szCs w:val="22"/>
          </w:rPr>
          <w:fldChar w:fldCharType="end"/>
        </w:r>
      </w:hyperlink>
    </w:p>
    <w:p w14:paraId="455E0289" w14:textId="22BEA8A0"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621" w:history="1">
        <w:r w:rsidR="008A643A" w:rsidRPr="000B3496">
          <w:rPr>
            <w:rStyle w:val="Hyperlink"/>
            <w:rFonts w:ascii="PT Sans" w:hAnsi="PT Sans"/>
            <w:noProof/>
            <w:sz w:val="22"/>
            <w:szCs w:val="22"/>
          </w:rPr>
          <w:t>10.</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rPr>
          <w:t>References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_Toc63691621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92</w:t>
        </w:r>
        <w:r w:rsidR="008A643A" w:rsidRPr="000B3496">
          <w:rPr>
            <w:rFonts w:ascii="PT Sans" w:hAnsi="PT Sans"/>
            <w:noProof/>
            <w:webHidden/>
            <w:sz w:val="22"/>
            <w:szCs w:val="22"/>
          </w:rPr>
          <w:fldChar w:fldCharType="end"/>
        </w:r>
      </w:hyperlink>
    </w:p>
    <w:p w14:paraId="42941C0F" w14:textId="4C9F1271" w:rsidR="008A643A" w:rsidRPr="000B3496" w:rsidRDefault="00000000">
      <w:pPr>
        <w:pStyle w:val="TOC2"/>
        <w:tabs>
          <w:tab w:val="left" w:pos="1080"/>
          <w:tab w:val="right" w:leader="dot" w:pos="9016"/>
        </w:tabs>
        <w:rPr>
          <w:rFonts w:ascii="PT Sans" w:eastAsiaTheme="minorEastAsia" w:hAnsi="PT Sans"/>
          <w:smallCaps w:val="0"/>
          <w:noProof/>
          <w:sz w:val="22"/>
          <w:szCs w:val="22"/>
          <w:lang w:eastAsia="en-GB"/>
        </w:rPr>
      </w:pPr>
      <w:hyperlink w:anchor="_Toc63691622" w:history="1">
        <w:r w:rsidR="008A643A" w:rsidRPr="000B3496">
          <w:rPr>
            <w:rStyle w:val="Hyperlink"/>
            <w:rFonts w:ascii="PT Sans" w:hAnsi="PT Sans"/>
            <w:noProof/>
            <w:sz w:val="22"/>
            <w:szCs w:val="22"/>
            <w:lang w:val="en-US"/>
          </w:rPr>
          <w:t>11.</w:t>
        </w:r>
        <w:r w:rsidR="008A643A" w:rsidRPr="000B3496">
          <w:rPr>
            <w:rFonts w:ascii="PT Sans" w:eastAsiaTheme="minorEastAsia" w:hAnsi="PT Sans"/>
            <w:smallCaps w:val="0"/>
            <w:noProof/>
            <w:sz w:val="22"/>
            <w:szCs w:val="22"/>
            <w:lang w:eastAsia="en-GB"/>
          </w:rPr>
          <w:tab/>
        </w:r>
        <w:r w:rsidR="008A643A" w:rsidRPr="000B3496">
          <w:rPr>
            <w:rStyle w:val="Hyperlink"/>
            <w:rFonts w:ascii="PT Sans" w:hAnsi="PT Sans"/>
            <w:noProof/>
            <w:sz w:val="22"/>
            <w:szCs w:val="22"/>
            <w:lang w:val="en-US"/>
          </w:rPr>
          <w:t>Appendices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_Toc63691622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105</w:t>
        </w:r>
        <w:r w:rsidR="008A643A" w:rsidRPr="000B3496">
          <w:rPr>
            <w:rFonts w:ascii="PT Sans" w:hAnsi="PT Sans"/>
            <w:noProof/>
            <w:webHidden/>
            <w:sz w:val="22"/>
            <w:szCs w:val="22"/>
          </w:rPr>
          <w:fldChar w:fldCharType="end"/>
        </w:r>
      </w:hyperlink>
    </w:p>
    <w:p w14:paraId="47054091" w14:textId="6932F73D"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23" w:history="1">
        <w:r w:rsidR="008A643A" w:rsidRPr="000B3496">
          <w:rPr>
            <w:rStyle w:val="Hyperlink"/>
            <w:rFonts w:ascii="PT Sans" w:hAnsi="PT Sans"/>
            <w:noProof/>
            <w:sz w:val="22"/>
            <w:szCs w:val="22"/>
            <w:lang w:val="en-US"/>
          </w:rPr>
          <w:t>Appendix 1: Focus Group Vignettes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_Toc63691623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106</w:t>
        </w:r>
        <w:r w:rsidR="008A643A" w:rsidRPr="000B3496">
          <w:rPr>
            <w:rFonts w:ascii="PT Sans" w:hAnsi="PT Sans"/>
            <w:noProof/>
            <w:webHidden/>
            <w:sz w:val="22"/>
            <w:szCs w:val="22"/>
          </w:rPr>
          <w:fldChar w:fldCharType="end"/>
        </w:r>
      </w:hyperlink>
    </w:p>
    <w:p w14:paraId="2F8AE1B4" w14:textId="39E8F1FB"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24" w:history="1">
        <w:r w:rsidR="008A643A" w:rsidRPr="000B3496">
          <w:rPr>
            <w:rStyle w:val="Hyperlink"/>
            <w:rFonts w:ascii="PT Sans" w:hAnsi="PT Sans"/>
            <w:noProof/>
            <w:sz w:val="22"/>
            <w:szCs w:val="22"/>
          </w:rPr>
          <w:t>Appendix 2: Key Worker Focus Group Questions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_Toc63691624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109</w:t>
        </w:r>
        <w:r w:rsidR="008A643A" w:rsidRPr="000B3496">
          <w:rPr>
            <w:rFonts w:ascii="PT Sans" w:hAnsi="PT Sans"/>
            <w:noProof/>
            <w:webHidden/>
            <w:sz w:val="22"/>
            <w:szCs w:val="22"/>
          </w:rPr>
          <w:fldChar w:fldCharType="end"/>
        </w:r>
      </w:hyperlink>
    </w:p>
    <w:p w14:paraId="7E0186DC" w14:textId="39B9F90B"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25" w:history="1">
        <w:r w:rsidR="008A643A" w:rsidRPr="000B3496">
          <w:rPr>
            <w:rStyle w:val="Hyperlink"/>
            <w:rFonts w:ascii="PT Sans" w:hAnsi="PT Sans"/>
            <w:noProof/>
            <w:sz w:val="22"/>
            <w:szCs w:val="22"/>
          </w:rPr>
          <w:t>Appendix 3: Victim Surveys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_Toc63691625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111</w:t>
        </w:r>
        <w:r w:rsidR="008A643A" w:rsidRPr="000B3496">
          <w:rPr>
            <w:rFonts w:ascii="PT Sans" w:hAnsi="PT Sans"/>
            <w:noProof/>
            <w:webHidden/>
            <w:sz w:val="22"/>
            <w:szCs w:val="22"/>
          </w:rPr>
          <w:fldChar w:fldCharType="end"/>
        </w:r>
      </w:hyperlink>
    </w:p>
    <w:p w14:paraId="1B9FA946" w14:textId="7CD40B08"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26" w:history="1">
        <w:r w:rsidR="008A643A" w:rsidRPr="000B3496">
          <w:rPr>
            <w:rStyle w:val="Hyperlink"/>
            <w:rFonts w:ascii="PT Sans" w:hAnsi="PT Sans"/>
            <w:noProof/>
            <w:sz w:val="22"/>
            <w:szCs w:val="22"/>
            <w:lang w:val="en-US"/>
          </w:rPr>
          <w:t>Appendix 4: Coding Frame</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_Toc63691626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118</w:t>
        </w:r>
        <w:r w:rsidR="008A643A" w:rsidRPr="000B3496">
          <w:rPr>
            <w:rFonts w:ascii="PT Sans" w:hAnsi="PT Sans"/>
            <w:noProof/>
            <w:webHidden/>
            <w:sz w:val="22"/>
            <w:szCs w:val="22"/>
          </w:rPr>
          <w:fldChar w:fldCharType="end"/>
        </w:r>
      </w:hyperlink>
    </w:p>
    <w:p w14:paraId="572DA5F0" w14:textId="4E616E2D" w:rsidR="008A643A" w:rsidRPr="000B3496" w:rsidRDefault="00000000">
      <w:pPr>
        <w:pStyle w:val="TOC3"/>
        <w:tabs>
          <w:tab w:val="right" w:leader="dot" w:pos="9016"/>
        </w:tabs>
        <w:rPr>
          <w:rFonts w:ascii="PT Sans" w:eastAsiaTheme="minorEastAsia" w:hAnsi="PT Sans"/>
          <w:i w:val="0"/>
          <w:iCs w:val="0"/>
          <w:noProof/>
          <w:sz w:val="22"/>
          <w:szCs w:val="22"/>
          <w:lang w:eastAsia="en-GB"/>
        </w:rPr>
      </w:pPr>
      <w:hyperlink w:anchor="_Toc63691627" w:history="1">
        <w:r w:rsidR="008A643A" w:rsidRPr="000B3496">
          <w:rPr>
            <w:rStyle w:val="Hyperlink"/>
            <w:rFonts w:ascii="PT Sans" w:hAnsi="PT Sans"/>
            <w:noProof/>
            <w:sz w:val="22"/>
            <w:szCs w:val="22"/>
            <w:lang w:val="en-US"/>
          </w:rPr>
          <w:t>Appendix 5: Participants Data Graphs</w:t>
        </w:r>
        <w:r w:rsidR="008A643A" w:rsidRPr="000B3496">
          <w:rPr>
            <w:rFonts w:ascii="PT Sans" w:hAnsi="PT Sans"/>
            <w:noProof/>
            <w:webHidden/>
            <w:sz w:val="22"/>
            <w:szCs w:val="22"/>
          </w:rPr>
          <w:tab/>
        </w:r>
        <w:r w:rsidR="008A643A" w:rsidRPr="000B3496">
          <w:rPr>
            <w:rFonts w:ascii="PT Sans" w:hAnsi="PT Sans"/>
            <w:noProof/>
            <w:webHidden/>
            <w:sz w:val="22"/>
            <w:szCs w:val="22"/>
          </w:rPr>
          <w:fldChar w:fldCharType="begin"/>
        </w:r>
        <w:r w:rsidR="008A643A" w:rsidRPr="000B3496">
          <w:rPr>
            <w:rFonts w:ascii="PT Sans" w:hAnsi="PT Sans"/>
            <w:noProof/>
            <w:webHidden/>
            <w:sz w:val="22"/>
            <w:szCs w:val="22"/>
          </w:rPr>
          <w:instrText xml:space="preserve"> PAGEREF _Toc63691627 \h </w:instrText>
        </w:r>
        <w:r w:rsidR="008A643A" w:rsidRPr="000B3496">
          <w:rPr>
            <w:rFonts w:ascii="PT Sans" w:hAnsi="PT Sans"/>
            <w:noProof/>
            <w:webHidden/>
            <w:sz w:val="22"/>
            <w:szCs w:val="22"/>
          </w:rPr>
        </w:r>
        <w:r w:rsidR="008A643A" w:rsidRPr="000B3496">
          <w:rPr>
            <w:rFonts w:ascii="PT Sans" w:hAnsi="PT Sans"/>
            <w:noProof/>
            <w:webHidden/>
            <w:sz w:val="22"/>
            <w:szCs w:val="22"/>
          </w:rPr>
          <w:fldChar w:fldCharType="separate"/>
        </w:r>
        <w:r w:rsidR="00A901F2">
          <w:rPr>
            <w:rFonts w:ascii="PT Sans" w:hAnsi="PT Sans"/>
            <w:noProof/>
            <w:webHidden/>
            <w:sz w:val="22"/>
            <w:szCs w:val="22"/>
          </w:rPr>
          <w:t>120</w:t>
        </w:r>
        <w:r w:rsidR="008A643A" w:rsidRPr="000B3496">
          <w:rPr>
            <w:rFonts w:ascii="PT Sans" w:hAnsi="PT Sans"/>
            <w:noProof/>
            <w:webHidden/>
            <w:sz w:val="22"/>
            <w:szCs w:val="22"/>
          </w:rPr>
          <w:fldChar w:fldCharType="end"/>
        </w:r>
      </w:hyperlink>
    </w:p>
    <w:p w14:paraId="583364A4" w14:textId="2B5DA02B" w:rsidR="00E93E31" w:rsidRDefault="00945CCE" w:rsidP="00E93E31">
      <w:pPr>
        <w:rPr>
          <w:b/>
          <w:bCs/>
        </w:rPr>
      </w:pPr>
      <w:r w:rsidRPr="000B3496">
        <w:rPr>
          <w:b/>
          <w:bCs/>
        </w:rPr>
        <w:fldChar w:fldCharType="end"/>
      </w:r>
    </w:p>
    <w:p w14:paraId="40E79A15" w14:textId="77777777" w:rsidR="00FF75C6" w:rsidRDefault="00423FD0" w:rsidP="00E93E31">
      <w:pPr>
        <w:rPr>
          <w:noProof/>
        </w:rPr>
      </w:pPr>
      <w:r w:rsidRPr="00E93E31">
        <w:rPr>
          <w:b/>
          <w:bCs/>
          <w:sz w:val="24"/>
          <w:szCs w:val="24"/>
        </w:rPr>
        <w:t>Tables and Figures</w:t>
      </w:r>
      <w:r>
        <w:rPr>
          <w:rStyle w:val="Hyperlink"/>
          <w:b/>
          <w:bCs/>
          <w:noProof/>
        </w:rPr>
        <w:fldChar w:fldCharType="begin"/>
      </w:r>
      <w:r w:rsidRPr="00E93E31">
        <w:rPr>
          <w:rStyle w:val="Hyperlink"/>
          <w:b/>
          <w:bCs/>
          <w:noProof/>
        </w:rPr>
        <w:instrText xml:space="preserve"> TOC \h \z \c "Table" </w:instrText>
      </w:r>
      <w:r>
        <w:rPr>
          <w:rStyle w:val="Hyperlink"/>
          <w:b/>
          <w:bCs/>
          <w:noProof/>
        </w:rPr>
        <w:fldChar w:fldCharType="separate"/>
      </w:r>
    </w:p>
    <w:p w14:paraId="2DB3FB76" w14:textId="66B0BF80" w:rsidR="00DC3E8B" w:rsidRDefault="00000000">
      <w:pPr>
        <w:pStyle w:val="TableofFigures"/>
        <w:tabs>
          <w:tab w:val="right" w:leader="dot" w:pos="9016"/>
        </w:tabs>
        <w:rPr>
          <w:rFonts w:asciiTheme="minorHAnsi" w:eastAsiaTheme="minorEastAsia" w:hAnsiTheme="minorHAnsi"/>
          <w:noProof/>
          <w:lang w:eastAsia="en-GB"/>
        </w:rPr>
      </w:pPr>
      <w:hyperlink w:anchor="_Toc64277821" w:history="1">
        <w:r w:rsidR="00DC3E8B" w:rsidRPr="001851A7">
          <w:rPr>
            <w:rStyle w:val="Hyperlink"/>
            <w:noProof/>
          </w:rPr>
          <w:t>Table 3</w:t>
        </w:r>
        <w:r w:rsidR="00DC3E8B" w:rsidRPr="001851A7">
          <w:rPr>
            <w:rStyle w:val="Hyperlink"/>
            <w:noProof/>
          </w:rPr>
          <w:noBreakHyphen/>
          <w:t>1 - Re-offending rates by programme</w:t>
        </w:r>
        <w:r w:rsidR="00DC3E8B">
          <w:rPr>
            <w:noProof/>
            <w:webHidden/>
          </w:rPr>
          <w:tab/>
        </w:r>
        <w:r w:rsidR="00DC3E8B">
          <w:rPr>
            <w:noProof/>
            <w:webHidden/>
          </w:rPr>
          <w:fldChar w:fldCharType="begin"/>
        </w:r>
        <w:r w:rsidR="00DC3E8B">
          <w:rPr>
            <w:noProof/>
            <w:webHidden/>
          </w:rPr>
          <w:instrText xml:space="preserve"> PAGEREF _Toc64277821 \h </w:instrText>
        </w:r>
        <w:r w:rsidR="00DC3E8B">
          <w:rPr>
            <w:noProof/>
            <w:webHidden/>
          </w:rPr>
        </w:r>
        <w:r w:rsidR="00DC3E8B">
          <w:rPr>
            <w:noProof/>
            <w:webHidden/>
          </w:rPr>
          <w:fldChar w:fldCharType="separate"/>
        </w:r>
        <w:r w:rsidR="00A901F2">
          <w:rPr>
            <w:noProof/>
            <w:webHidden/>
          </w:rPr>
          <w:t>39</w:t>
        </w:r>
        <w:r w:rsidR="00DC3E8B">
          <w:rPr>
            <w:noProof/>
            <w:webHidden/>
          </w:rPr>
          <w:fldChar w:fldCharType="end"/>
        </w:r>
      </w:hyperlink>
    </w:p>
    <w:p w14:paraId="6CC29D2E" w14:textId="59D78AAF" w:rsidR="00DC3E8B" w:rsidRDefault="00000000">
      <w:pPr>
        <w:pStyle w:val="TableofFigures"/>
        <w:tabs>
          <w:tab w:val="right" w:leader="dot" w:pos="9016"/>
        </w:tabs>
        <w:rPr>
          <w:rFonts w:asciiTheme="minorHAnsi" w:eastAsiaTheme="minorEastAsia" w:hAnsiTheme="minorHAnsi"/>
          <w:noProof/>
          <w:lang w:eastAsia="en-GB"/>
        </w:rPr>
      </w:pPr>
      <w:hyperlink w:anchor="_Toc64277822" w:history="1">
        <w:r w:rsidR="00DC3E8B" w:rsidRPr="001851A7">
          <w:rPr>
            <w:rStyle w:val="Hyperlink"/>
            <w:noProof/>
          </w:rPr>
          <w:t>Table 5</w:t>
        </w:r>
        <w:r w:rsidR="00DC3E8B" w:rsidRPr="001851A7">
          <w:rPr>
            <w:rStyle w:val="Hyperlink"/>
            <w:noProof/>
          </w:rPr>
          <w:noBreakHyphen/>
          <w:t>1 Ethnicity of questionnaire participants</w:t>
        </w:r>
        <w:r w:rsidR="00DC3E8B">
          <w:rPr>
            <w:noProof/>
            <w:webHidden/>
          </w:rPr>
          <w:tab/>
        </w:r>
        <w:r w:rsidR="00DC3E8B">
          <w:rPr>
            <w:noProof/>
            <w:webHidden/>
          </w:rPr>
          <w:fldChar w:fldCharType="begin"/>
        </w:r>
        <w:r w:rsidR="00DC3E8B">
          <w:rPr>
            <w:noProof/>
            <w:webHidden/>
          </w:rPr>
          <w:instrText xml:space="preserve"> PAGEREF _Toc64277822 \h </w:instrText>
        </w:r>
        <w:r w:rsidR="00DC3E8B">
          <w:rPr>
            <w:noProof/>
            <w:webHidden/>
          </w:rPr>
        </w:r>
        <w:r w:rsidR="00DC3E8B">
          <w:rPr>
            <w:noProof/>
            <w:webHidden/>
          </w:rPr>
          <w:fldChar w:fldCharType="separate"/>
        </w:r>
        <w:r w:rsidR="00A901F2">
          <w:rPr>
            <w:noProof/>
            <w:webHidden/>
          </w:rPr>
          <w:t>48</w:t>
        </w:r>
        <w:r w:rsidR="00DC3E8B">
          <w:rPr>
            <w:noProof/>
            <w:webHidden/>
          </w:rPr>
          <w:fldChar w:fldCharType="end"/>
        </w:r>
      </w:hyperlink>
    </w:p>
    <w:p w14:paraId="0114DA36" w14:textId="68DE96EA" w:rsidR="00DC3E8B" w:rsidRDefault="00000000">
      <w:pPr>
        <w:pStyle w:val="TableofFigures"/>
        <w:tabs>
          <w:tab w:val="right" w:leader="dot" w:pos="9016"/>
        </w:tabs>
        <w:rPr>
          <w:rFonts w:asciiTheme="minorHAnsi" w:eastAsiaTheme="minorEastAsia" w:hAnsiTheme="minorHAnsi"/>
          <w:noProof/>
          <w:lang w:eastAsia="en-GB"/>
        </w:rPr>
      </w:pPr>
      <w:hyperlink w:anchor="_Toc64277823" w:history="1">
        <w:r w:rsidR="00DC3E8B" w:rsidRPr="001851A7">
          <w:rPr>
            <w:rStyle w:val="Hyperlink"/>
            <w:noProof/>
          </w:rPr>
          <w:t>Table 8</w:t>
        </w:r>
        <w:r w:rsidR="00DC3E8B" w:rsidRPr="001851A7">
          <w:rPr>
            <w:rStyle w:val="Hyperlink"/>
            <w:noProof/>
          </w:rPr>
          <w:noBreakHyphen/>
          <w:t xml:space="preserve">1 Domestic Violence and  Abuse by Sex England &amp; Wales 2018/9 </w:t>
        </w:r>
        <w:r w:rsidR="00DC3E8B" w:rsidRPr="001851A7">
          <w:rPr>
            <w:rStyle w:val="Hyperlink"/>
            <w:rFonts w:cstheme="minorHAnsi"/>
            <w:noProof/>
          </w:rPr>
          <w:t>(ONS, 2020)</w:t>
        </w:r>
        <w:r w:rsidR="00DC3E8B">
          <w:rPr>
            <w:noProof/>
            <w:webHidden/>
          </w:rPr>
          <w:tab/>
        </w:r>
        <w:r w:rsidR="00DC3E8B">
          <w:rPr>
            <w:noProof/>
            <w:webHidden/>
          </w:rPr>
          <w:fldChar w:fldCharType="begin"/>
        </w:r>
        <w:r w:rsidR="00DC3E8B">
          <w:rPr>
            <w:noProof/>
            <w:webHidden/>
          </w:rPr>
          <w:instrText xml:space="preserve"> PAGEREF _Toc64277823 \h </w:instrText>
        </w:r>
        <w:r w:rsidR="00DC3E8B">
          <w:rPr>
            <w:noProof/>
            <w:webHidden/>
          </w:rPr>
        </w:r>
        <w:r w:rsidR="00DC3E8B">
          <w:rPr>
            <w:noProof/>
            <w:webHidden/>
          </w:rPr>
          <w:fldChar w:fldCharType="separate"/>
        </w:r>
        <w:r w:rsidR="00A901F2">
          <w:rPr>
            <w:noProof/>
            <w:webHidden/>
          </w:rPr>
          <w:t>82</w:t>
        </w:r>
        <w:r w:rsidR="00DC3E8B">
          <w:rPr>
            <w:noProof/>
            <w:webHidden/>
          </w:rPr>
          <w:fldChar w:fldCharType="end"/>
        </w:r>
      </w:hyperlink>
    </w:p>
    <w:p w14:paraId="1803FDB2" w14:textId="32B8661E" w:rsidR="00DC3E8B" w:rsidRDefault="00000000">
      <w:pPr>
        <w:pStyle w:val="TableofFigures"/>
        <w:tabs>
          <w:tab w:val="right" w:leader="dot" w:pos="9016"/>
        </w:tabs>
        <w:rPr>
          <w:rFonts w:asciiTheme="minorHAnsi" w:eastAsiaTheme="minorEastAsia" w:hAnsiTheme="minorHAnsi"/>
          <w:noProof/>
          <w:lang w:eastAsia="en-GB"/>
        </w:rPr>
      </w:pPr>
      <w:hyperlink w:anchor="_Toc64277824" w:history="1">
        <w:r w:rsidR="00DC3E8B" w:rsidRPr="001851A7">
          <w:rPr>
            <w:rStyle w:val="Hyperlink"/>
            <w:noProof/>
          </w:rPr>
          <w:t>Table 8</w:t>
        </w:r>
        <w:r w:rsidR="00DC3E8B" w:rsidRPr="001851A7">
          <w:rPr>
            <w:rStyle w:val="Hyperlink"/>
            <w:noProof/>
          </w:rPr>
          <w:noBreakHyphen/>
          <w:t>2 Domestic Homicides (DH) England &amp; Wales 2016-2018.</w:t>
        </w:r>
        <w:r w:rsidR="00DC3E8B">
          <w:rPr>
            <w:noProof/>
            <w:webHidden/>
          </w:rPr>
          <w:tab/>
        </w:r>
        <w:r w:rsidR="00DC3E8B">
          <w:rPr>
            <w:noProof/>
            <w:webHidden/>
          </w:rPr>
          <w:fldChar w:fldCharType="begin"/>
        </w:r>
        <w:r w:rsidR="00DC3E8B">
          <w:rPr>
            <w:noProof/>
            <w:webHidden/>
          </w:rPr>
          <w:instrText xml:space="preserve"> PAGEREF _Toc64277824 \h </w:instrText>
        </w:r>
        <w:r w:rsidR="00DC3E8B">
          <w:rPr>
            <w:noProof/>
            <w:webHidden/>
          </w:rPr>
        </w:r>
        <w:r w:rsidR="00DC3E8B">
          <w:rPr>
            <w:noProof/>
            <w:webHidden/>
          </w:rPr>
          <w:fldChar w:fldCharType="separate"/>
        </w:r>
        <w:r w:rsidR="00A901F2">
          <w:rPr>
            <w:noProof/>
            <w:webHidden/>
          </w:rPr>
          <w:t>83</w:t>
        </w:r>
        <w:r w:rsidR="00DC3E8B">
          <w:rPr>
            <w:noProof/>
            <w:webHidden/>
          </w:rPr>
          <w:fldChar w:fldCharType="end"/>
        </w:r>
      </w:hyperlink>
    </w:p>
    <w:p w14:paraId="6C28525B" w14:textId="147C683F" w:rsidR="00DC3E8B" w:rsidRDefault="00000000">
      <w:pPr>
        <w:pStyle w:val="TableofFigures"/>
        <w:tabs>
          <w:tab w:val="right" w:leader="dot" w:pos="9016"/>
        </w:tabs>
        <w:rPr>
          <w:rFonts w:asciiTheme="minorHAnsi" w:eastAsiaTheme="minorEastAsia" w:hAnsiTheme="minorHAnsi"/>
          <w:noProof/>
          <w:lang w:eastAsia="en-GB"/>
        </w:rPr>
      </w:pPr>
      <w:hyperlink w:anchor="_Toc64277825" w:history="1">
        <w:r w:rsidR="00DC3E8B" w:rsidRPr="001851A7">
          <w:rPr>
            <w:rStyle w:val="Hyperlink"/>
            <w:noProof/>
          </w:rPr>
          <w:t>Table 8</w:t>
        </w:r>
        <w:r w:rsidR="00DC3E8B" w:rsidRPr="001851A7">
          <w:rPr>
            <w:rStyle w:val="Hyperlink"/>
            <w:noProof/>
          </w:rPr>
          <w:noBreakHyphen/>
          <w:t>3 Children on Child Protection Plan England &amp; Wales – Selective Years (ONS 2020)</w:t>
        </w:r>
        <w:r w:rsidR="00DC3E8B">
          <w:rPr>
            <w:noProof/>
            <w:webHidden/>
          </w:rPr>
          <w:tab/>
        </w:r>
        <w:r w:rsidR="00DC3E8B">
          <w:rPr>
            <w:noProof/>
            <w:webHidden/>
          </w:rPr>
          <w:fldChar w:fldCharType="begin"/>
        </w:r>
        <w:r w:rsidR="00DC3E8B">
          <w:rPr>
            <w:noProof/>
            <w:webHidden/>
          </w:rPr>
          <w:instrText xml:space="preserve"> PAGEREF _Toc64277825 \h </w:instrText>
        </w:r>
        <w:r w:rsidR="00DC3E8B">
          <w:rPr>
            <w:noProof/>
            <w:webHidden/>
          </w:rPr>
        </w:r>
        <w:r w:rsidR="00DC3E8B">
          <w:rPr>
            <w:noProof/>
            <w:webHidden/>
          </w:rPr>
          <w:fldChar w:fldCharType="separate"/>
        </w:r>
        <w:r w:rsidR="00A901F2">
          <w:rPr>
            <w:noProof/>
            <w:webHidden/>
          </w:rPr>
          <w:t>84</w:t>
        </w:r>
        <w:r w:rsidR="00DC3E8B">
          <w:rPr>
            <w:noProof/>
            <w:webHidden/>
          </w:rPr>
          <w:fldChar w:fldCharType="end"/>
        </w:r>
      </w:hyperlink>
    </w:p>
    <w:p w14:paraId="522CD81B" w14:textId="77777777" w:rsidR="00FF75C6" w:rsidRDefault="00423FD0" w:rsidP="00E93E31">
      <w:pPr>
        <w:rPr>
          <w:noProof/>
        </w:rPr>
      </w:pPr>
      <w:r>
        <w:fldChar w:fldCharType="end"/>
      </w:r>
      <w:r>
        <w:fldChar w:fldCharType="begin"/>
      </w:r>
      <w:r>
        <w:instrText xml:space="preserve"> TOC \h \z \c "Figure" </w:instrText>
      </w:r>
      <w:r>
        <w:fldChar w:fldCharType="separate"/>
      </w:r>
    </w:p>
    <w:p w14:paraId="33270144" w14:textId="4574551B" w:rsidR="00DC3E8B" w:rsidRDefault="00000000">
      <w:pPr>
        <w:pStyle w:val="TableofFigures"/>
        <w:tabs>
          <w:tab w:val="right" w:leader="dot" w:pos="9016"/>
        </w:tabs>
        <w:rPr>
          <w:rFonts w:asciiTheme="minorHAnsi" w:eastAsiaTheme="minorEastAsia" w:hAnsiTheme="minorHAnsi"/>
          <w:noProof/>
          <w:lang w:eastAsia="en-GB"/>
        </w:rPr>
      </w:pPr>
      <w:hyperlink w:anchor="_Toc64277830" w:history="1">
        <w:r w:rsidR="00DC3E8B" w:rsidRPr="0012020C">
          <w:rPr>
            <w:rStyle w:val="Hyperlink"/>
            <w:noProof/>
          </w:rPr>
          <w:t>Figure 3</w:t>
        </w:r>
        <w:r w:rsidR="00DC3E8B" w:rsidRPr="0012020C">
          <w:rPr>
            <w:rStyle w:val="Hyperlink"/>
            <w:noProof/>
          </w:rPr>
          <w:noBreakHyphen/>
          <w:t>1 Impact of lockdowns on DVA survivors</w:t>
        </w:r>
        <w:r w:rsidR="00DC3E8B">
          <w:rPr>
            <w:noProof/>
            <w:webHidden/>
          </w:rPr>
          <w:tab/>
        </w:r>
        <w:r w:rsidR="00DC3E8B">
          <w:rPr>
            <w:noProof/>
            <w:webHidden/>
          </w:rPr>
          <w:fldChar w:fldCharType="begin"/>
        </w:r>
        <w:r w:rsidR="00DC3E8B">
          <w:rPr>
            <w:noProof/>
            <w:webHidden/>
          </w:rPr>
          <w:instrText xml:space="preserve"> PAGEREF _Toc64277830 \h </w:instrText>
        </w:r>
        <w:r w:rsidR="00DC3E8B">
          <w:rPr>
            <w:noProof/>
            <w:webHidden/>
          </w:rPr>
        </w:r>
        <w:r w:rsidR="00DC3E8B">
          <w:rPr>
            <w:noProof/>
            <w:webHidden/>
          </w:rPr>
          <w:fldChar w:fldCharType="separate"/>
        </w:r>
        <w:r w:rsidR="00A901F2">
          <w:rPr>
            <w:noProof/>
            <w:webHidden/>
          </w:rPr>
          <w:t>18</w:t>
        </w:r>
        <w:r w:rsidR="00DC3E8B">
          <w:rPr>
            <w:noProof/>
            <w:webHidden/>
          </w:rPr>
          <w:fldChar w:fldCharType="end"/>
        </w:r>
      </w:hyperlink>
    </w:p>
    <w:p w14:paraId="7A686AC3" w14:textId="4B1640AE" w:rsidR="00DC3E8B" w:rsidRDefault="00000000">
      <w:pPr>
        <w:pStyle w:val="TableofFigures"/>
        <w:tabs>
          <w:tab w:val="right" w:leader="dot" w:pos="9016"/>
        </w:tabs>
        <w:rPr>
          <w:rFonts w:asciiTheme="minorHAnsi" w:eastAsiaTheme="minorEastAsia" w:hAnsiTheme="minorHAnsi"/>
          <w:noProof/>
          <w:lang w:eastAsia="en-GB"/>
        </w:rPr>
      </w:pPr>
      <w:hyperlink w:anchor="_Toc64277831" w:history="1">
        <w:r w:rsidR="00DC3E8B" w:rsidRPr="0012020C">
          <w:rPr>
            <w:rStyle w:val="Hyperlink"/>
            <w:noProof/>
          </w:rPr>
          <w:t>Figure 3</w:t>
        </w:r>
        <w:r w:rsidR="00DC3E8B" w:rsidRPr="0012020C">
          <w:rPr>
            <w:rStyle w:val="Hyperlink"/>
            <w:noProof/>
          </w:rPr>
          <w:noBreakHyphen/>
          <w:t>2 Prosecutions/Re-offending comparison</w:t>
        </w:r>
        <w:r w:rsidR="00DC3E8B">
          <w:rPr>
            <w:noProof/>
            <w:webHidden/>
          </w:rPr>
          <w:tab/>
        </w:r>
        <w:r w:rsidR="00DC3E8B">
          <w:rPr>
            <w:noProof/>
            <w:webHidden/>
          </w:rPr>
          <w:fldChar w:fldCharType="begin"/>
        </w:r>
        <w:r w:rsidR="00DC3E8B">
          <w:rPr>
            <w:noProof/>
            <w:webHidden/>
          </w:rPr>
          <w:instrText xml:space="preserve"> PAGEREF _Toc64277831 \h </w:instrText>
        </w:r>
        <w:r w:rsidR="00DC3E8B">
          <w:rPr>
            <w:noProof/>
            <w:webHidden/>
          </w:rPr>
        </w:r>
        <w:r w:rsidR="00DC3E8B">
          <w:rPr>
            <w:noProof/>
            <w:webHidden/>
          </w:rPr>
          <w:fldChar w:fldCharType="separate"/>
        </w:r>
        <w:r w:rsidR="00A901F2">
          <w:rPr>
            <w:noProof/>
            <w:webHidden/>
          </w:rPr>
          <w:t>20</w:t>
        </w:r>
        <w:r w:rsidR="00DC3E8B">
          <w:rPr>
            <w:noProof/>
            <w:webHidden/>
          </w:rPr>
          <w:fldChar w:fldCharType="end"/>
        </w:r>
      </w:hyperlink>
    </w:p>
    <w:p w14:paraId="12D4AB9C" w14:textId="610D9DE9" w:rsidR="00DC3E8B" w:rsidRDefault="00000000">
      <w:pPr>
        <w:pStyle w:val="TableofFigures"/>
        <w:tabs>
          <w:tab w:val="right" w:leader="dot" w:pos="9016"/>
        </w:tabs>
        <w:rPr>
          <w:rFonts w:asciiTheme="minorHAnsi" w:eastAsiaTheme="minorEastAsia" w:hAnsiTheme="minorHAnsi"/>
          <w:noProof/>
          <w:lang w:eastAsia="en-GB"/>
        </w:rPr>
      </w:pPr>
      <w:hyperlink w:anchor="_Toc64277832" w:history="1">
        <w:r w:rsidR="00DC3E8B" w:rsidRPr="0012020C">
          <w:rPr>
            <w:rStyle w:val="Hyperlink"/>
            <w:noProof/>
          </w:rPr>
          <w:t>Figure 3</w:t>
        </w:r>
        <w:r w:rsidR="00DC3E8B" w:rsidRPr="0012020C">
          <w:rPr>
            <w:rStyle w:val="Hyperlink"/>
            <w:noProof/>
          </w:rPr>
          <w:noBreakHyphen/>
          <w:t>3 12 components to CCR</w:t>
        </w:r>
        <w:r w:rsidR="00DC3E8B">
          <w:rPr>
            <w:noProof/>
            <w:webHidden/>
          </w:rPr>
          <w:tab/>
        </w:r>
        <w:r w:rsidR="00DC3E8B">
          <w:rPr>
            <w:noProof/>
            <w:webHidden/>
          </w:rPr>
          <w:fldChar w:fldCharType="begin"/>
        </w:r>
        <w:r w:rsidR="00DC3E8B">
          <w:rPr>
            <w:noProof/>
            <w:webHidden/>
          </w:rPr>
          <w:instrText xml:space="preserve"> PAGEREF _Toc64277832 \h </w:instrText>
        </w:r>
        <w:r w:rsidR="00DC3E8B">
          <w:rPr>
            <w:noProof/>
            <w:webHidden/>
          </w:rPr>
        </w:r>
        <w:r w:rsidR="00DC3E8B">
          <w:rPr>
            <w:noProof/>
            <w:webHidden/>
          </w:rPr>
          <w:fldChar w:fldCharType="separate"/>
        </w:r>
        <w:r w:rsidR="00A901F2">
          <w:rPr>
            <w:noProof/>
            <w:webHidden/>
          </w:rPr>
          <w:t>28</w:t>
        </w:r>
        <w:r w:rsidR="00DC3E8B">
          <w:rPr>
            <w:noProof/>
            <w:webHidden/>
          </w:rPr>
          <w:fldChar w:fldCharType="end"/>
        </w:r>
      </w:hyperlink>
    </w:p>
    <w:p w14:paraId="03C84163" w14:textId="7892040A" w:rsidR="00DC3E8B" w:rsidRDefault="00000000">
      <w:pPr>
        <w:pStyle w:val="TableofFigures"/>
        <w:tabs>
          <w:tab w:val="right" w:leader="dot" w:pos="9016"/>
        </w:tabs>
        <w:rPr>
          <w:rFonts w:asciiTheme="minorHAnsi" w:eastAsiaTheme="minorEastAsia" w:hAnsiTheme="minorHAnsi"/>
          <w:noProof/>
          <w:lang w:eastAsia="en-GB"/>
        </w:rPr>
      </w:pPr>
      <w:hyperlink w:anchor="_Toc64277833" w:history="1">
        <w:r w:rsidR="00DC3E8B" w:rsidRPr="0012020C">
          <w:rPr>
            <w:rStyle w:val="Hyperlink"/>
            <w:noProof/>
          </w:rPr>
          <w:t>Figure 5</w:t>
        </w:r>
        <w:r w:rsidR="00DC3E8B" w:rsidRPr="0012020C">
          <w:rPr>
            <w:rStyle w:val="Hyperlink"/>
            <w:noProof/>
          </w:rPr>
          <w:noBreakHyphen/>
          <w:t>1 Years before accessing help</w:t>
        </w:r>
        <w:r w:rsidR="00DC3E8B">
          <w:rPr>
            <w:noProof/>
            <w:webHidden/>
          </w:rPr>
          <w:tab/>
        </w:r>
        <w:r w:rsidR="00DC3E8B">
          <w:rPr>
            <w:noProof/>
            <w:webHidden/>
          </w:rPr>
          <w:fldChar w:fldCharType="begin"/>
        </w:r>
        <w:r w:rsidR="00DC3E8B">
          <w:rPr>
            <w:noProof/>
            <w:webHidden/>
          </w:rPr>
          <w:instrText xml:space="preserve"> PAGEREF _Toc64277833 \h </w:instrText>
        </w:r>
        <w:r w:rsidR="00DC3E8B">
          <w:rPr>
            <w:noProof/>
            <w:webHidden/>
          </w:rPr>
        </w:r>
        <w:r w:rsidR="00DC3E8B">
          <w:rPr>
            <w:noProof/>
            <w:webHidden/>
          </w:rPr>
          <w:fldChar w:fldCharType="separate"/>
        </w:r>
        <w:r w:rsidR="00A901F2">
          <w:rPr>
            <w:noProof/>
            <w:webHidden/>
          </w:rPr>
          <w:t>49</w:t>
        </w:r>
        <w:r w:rsidR="00DC3E8B">
          <w:rPr>
            <w:noProof/>
            <w:webHidden/>
          </w:rPr>
          <w:fldChar w:fldCharType="end"/>
        </w:r>
      </w:hyperlink>
    </w:p>
    <w:p w14:paraId="0767F6B3" w14:textId="3E4F5545" w:rsidR="00810148" w:rsidRDefault="00423FD0" w:rsidP="00E93E31">
      <w:r>
        <w:fldChar w:fldCharType="end"/>
      </w:r>
    </w:p>
    <w:p w14:paraId="04870C5D" w14:textId="77777777" w:rsidR="00810148" w:rsidRDefault="00810148">
      <w:pPr>
        <w:spacing w:line="259" w:lineRule="auto"/>
      </w:pPr>
      <w:r>
        <w:br w:type="page"/>
      </w:r>
    </w:p>
    <w:p w14:paraId="179806F3" w14:textId="77777777" w:rsidR="00945CCE" w:rsidRDefault="00945CCE" w:rsidP="00E93E31"/>
    <w:p w14:paraId="0D8C0B6C" w14:textId="24846D75" w:rsidR="00C20F1B" w:rsidRPr="00E93E31" w:rsidRDefault="00C20F1B" w:rsidP="00E93E31">
      <w:pPr>
        <w:rPr>
          <w:b/>
          <w:bCs/>
          <w:sz w:val="24"/>
          <w:szCs w:val="24"/>
        </w:rPr>
      </w:pPr>
      <w:r w:rsidRPr="00E93E31">
        <w:rPr>
          <w:b/>
          <w:bCs/>
          <w:sz w:val="24"/>
          <w:szCs w:val="24"/>
        </w:rPr>
        <w:t>Acknowledgements</w:t>
      </w:r>
      <w:bookmarkEnd w:id="1"/>
      <w:bookmarkEnd w:id="2"/>
    </w:p>
    <w:p w14:paraId="509EE29C" w14:textId="77777777" w:rsidR="00C20F1B" w:rsidRPr="006C2DE1" w:rsidRDefault="00C20F1B" w:rsidP="006C2DE1">
      <w:pPr>
        <w:rPr>
          <w:rFonts w:cstheme="minorHAnsi"/>
        </w:rPr>
      </w:pPr>
    </w:p>
    <w:p w14:paraId="7A68533C" w14:textId="15F4AEE9" w:rsidR="00C20F1B" w:rsidRPr="006C2DE1" w:rsidRDefault="00C20F1B" w:rsidP="006C2DE1">
      <w:pPr>
        <w:rPr>
          <w:rFonts w:cstheme="minorHAnsi"/>
        </w:rPr>
      </w:pPr>
      <w:r w:rsidRPr="006C2DE1">
        <w:rPr>
          <w:rFonts w:cstheme="minorHAnsi"/>
        </w:rPr>
        <w:t xml:space="preserve">This work was done in partnership with a number of organisations that operate services for victims and perpetrators of DVA in the South of England. A big thank you has to go to </w:t>
      </w:r>
      <w:r w:rsidR="00811CE8">
        <w:rPr>
          <w:rFonts w:cstheme="minorHAnsi"/>
        </w:rPr>
        <w:t xml:space="preserve">all at </w:t>
      </w:r>
      <w:r w:rsidRPr="006C2DE1">
        <w:rPr>
          <w:rFonts w:cstheme="minorHAnsi"/>
        </w:rPr>
        <w:t>The Hampton Trust for their support with the data collection. Other thanks go to Jennifer Howard</w:t>
      </w:r>
      <w:r w:rsidR="002C5C87">
        <w:rPr>
          <w:rFonts w:cstheme="minorHAnsi"/>
        </w:rPr>
        <w:t xml:space="preserve"> and Greg Tansill </w:t>
      </w:r>
      <w:r w:rsidRPr="006C2DE1">
        <w:rPr>
          <w:rFonts w:cstheme="minorHAnsi"/>
        </w:rPr>
        <w:t xml:space="preserve">from Dorset Police, who assisted us with Police data access, as well as Rachel Young, the DVA Coordinator for Dorset who helped us with accessing focus group participants. We are immensely grateful to all those who took part in the fieldwork, including the victims who answered the survey, the perpetrators who took part in interviews, and the professionals who took part in the focus groups. </w:t>
      </w:r>
    </w:p>
    <w:p w14:paraId="423396AA" w14:textId="5027C695" w:rsidR="00C20F1B" w:rsidRPr="006C2DE1" w:rsidRDefault="00C20F1B" w:rsidP="006C2DE1">
      <w:pPr>
        <w:rPr>
          <w:rFonts w:cstheme="minorHAnsi"/>
        </w:rPr>
      </w:pPr>
      <w:r w:rsidRPr="006C2DE1">
        <w:rPr>
          <w:rFonts w:cstheme="minorHAnsi"/>
        </w:rPr>
        <w:br w:type="page"/>
      </w:r>
    </w:p>
    <w:p w14:paraId="20FA1F44" w14:textId="77777777" w:rsidR="00C20F1B" w:rsidRPr="006C2DE1" w:rsidRDefault="00C20F1B" w:rsidP="006C2DE1">
      <w:pPr>
        <w:rPr>
          <w:rFonts w:cstheme="minorHAnsi"/>
        </w:rPr>
      </w:pPr>
    </w:p>
    <w:p w14:paraId="4B1B1D07" w14:textId="3477B0A1" w:rsidR="00EC2EE2" w:rsidRPr="00945CCE" w:rsidRDefault="00EC2EE2" w:rsidP="00945CCE">
      <w:pPr>
        <w:rPr>
          <w:b/>
          <w:bCs/>
          <w:sz w:val="24"/>
          <w:szCs w:val="24"/>
        </w:rPr>
      </w:pPr>
      <w:bookmarkStart w:id="4" w:name="_Toc62808898"/>
      <w:bookmarkStart w:id="5" w:name="_Toc62818186"/>
      <w:r w:rsidRPr="00945CCE">
        <w:rPr>
          <w:b/>
          <w:bCs/>
          <w:sz w:val="24"/>
          <w:szCs w:val="24"/>
        </w:rPr>
        <w:t>Abbreviations</w:t>
      </w:r>
      <w:bookmarkEnd w:id="4"/>
      <w:bookmarkEnd w:id="5"/>
    </w:p>
    <w:tbl>
      <w:tblPr>
        <w:tblStyle w:val="TableGrid"/>
        <w:tblW w:w="0" w:type="auto"/>
        <w:tblLook w:val="04A0" w:firstRow="1" w:lastRow="0" w:firstColumn="1" w:lastColumn="0" w:noHBand="0" w:noVBand="1"/>
      </w:tblPr>
      <w:tblGrid>
        <w:gridCol w:w="1072"/>
        <w:gridCol w:w="7944"/>
      </w:tblGrid>
      <w:tr w:rsidR="002460A2" w:rsidRPr="006C2DE1" w14:paraId="05C01EA7" w14:textId="77777777" w:rsidTr="001341B6">
        <w:tc>
          <w:tcPr>
            <w:tcW w:w="986" w:type="dxa"/>
          </w:tcPr>
          <w:p w14:paraId="5355EC90" w14:textId="77777777" w:rsidR="002460A2" w:rsidRPr="006C2DE1" w:rsidRDefault="002460A2" w:rsidP="006C2DE1">
            <w:pPr>
              <w:rPr>
                <w:rFonts w:cstheme="minorHAnsi"/>
              </w:rPr>
            </w:pPr>
            <w:r>
              <w:rPr>
                <w:rFonts w:cstheme="minorHAnsi"/>
              </w:rPr>
              <w:t>ACEs</w:t>
            </w:r>
          </w:p>
        </w:tc>
        <w:tc>
          <w:tcPr>
            <w:tcW w:w="8030" w:type="dxa"/>
          </w:tcPr>
          <w:p w14:paraId="226131CC" w14:textId="77777777" w:rsidR="002460A2" w:rsidRPr="006C2DE1" w:rsidRDefault="002460A2" w:rsidP="006C2DE1">
            <w:pPr>
              <w:rPr>
                <w:rFonts w:cstheme="minorHAnsi"/>
              </w:rPr>
            </w:pPr>
            <w:r>
              <w:rPr>
                <w:rFonts w:cstheme="minorHAnsi"/>
              </w:rPr>
              <w:t>A</w:t>
            </w:r>
            <w:r w:rsidRPr="006C2DE1">
              <w:rPr>
                <w:rFonts w:cstheme="minorHAnsi"/>
              </w:rPr>
              <w:t>dverse childhood experiences</w:t>
            </w:r>
          </w:p>
        </w:tc>
      </w:tr>
      <w:tr w:rsidR="002460A2" w:rsidRPr="006C2DE1" w14:paraId="6E13392C" w14:textId="77777777" w:rsidTr="001341B6">
        <w:tc>
          <w:tcPr>
            <w:tcW w:w="986" w:type="dxa"/>
          </w:tcPr>
          <w:p w14:paraId="3664A158" w14:textId="77777777" w:rsidR="002460A2" w:rsidRPr="006C2DE1" w:rsidRDefault="002460A2" w:rsidP="006C2DE1">
            <w:pPr>
              <w:rPr>
                <w:rFonts w:cstheme="minorHAnsi"/>
                <w:b/>
                <w:bCs/>
              </w:rPr>
            </w:pPr>
            <w:r w:rsidRPr="006C2DE1">
              <w:rPr>
                <w:rFonts w:cstheme="minorHAnsi"/>
              </w:rPr>
              <w:t>BU</w:t>
            </w:r>
          </w:p>
        </w:tc>
        <w:tc>
          <w:tcPr>
            <w:tcW w:w="8030" w:type="dxa"/>
          </w:tcPr>
          <w:p w14:paraId="4D8E7B0B" w14:textId="77777777" w:rsidR="002460A2" w:rsidRPr="006C2DE1" w:rsidRDefault="002460A2" w:rsidP="006C2DE1">
            <w:pPr>
              <w:rPr>
                <w:rFonts w:cstheme="minorHAnsi"/>
                <w:b/>
                <w:bCs/>
              </w:rPr>
            </w:pPr>
            <w:r w:rsidRPr="006C2DE1">
              <w:rPr>
                <w:rFonts w:cstheme="minorHAnsi"/>
              </w:rPr>
              <w:t>Bournemouth University</w:t>
            </w:r>
          </w:p>
        </w:tc>
      </w:tr>
      <w:tr w:rsidR="002460A2" w:rsidRPr="006C2DE1" w14:paraId="62A991D6" w14:textId="77777777" w:rsidTr="001341B6">
        <w:tc>
          <w:tcPr>
            <w:tcW w:w="986" w:type="dxa"/>
          </w:tcPr>
          <w:p w14:paraId="72854790" w14:textId="77777777" w:rsidR="002460A2" w:rsidRPr="006C2DE1" w:rsidRDefault="002460A2" w:rsidP="006C2DE1">
            <w:pPr>
              <w:rPr>
                <w:rFonts w:cstheme="minorHAnsi"/>
              </w:rPr>
            </w:pPr>
            <w:r>
              <w:rPr>
                <w:rFonts w:cstheme="minorHAnsi"/>
              </w:rPr>
              <w:t>CAFCASS</w:t>
            </w:r>
          </w:p>
        </w:tc>
        <w:tc>
          <w:tcPr>
            <w:tcW w:w="8030" w:type="dxa"/>
          </w:tcPr>
          <w:p w14:paraId="7E1765CE" w14:textId="77777777" w:rsidR="002460A2" w:rsidRPr="006C2DE1" w:rsidRDefault="002460A2" w:rsidP="006C2DE1">
            <w:pPr>
              <w:rPr>
                <w:rFonts w:cstheme="minorHAnsi"/>
              </w:rPr>
            </w:pPr>
            <w:r w:rsidRPr="00811CE8">
              <w:rPr>
                <w:rFonts w:cstheme="minorHAnsi"/>
              </w:rPr>
              <w:t>Children and Family Court Advisory and Support Service</w:t>
            </w:r>
          </w:p>
        </w:tc>
      </w:tr>
      <w:tr w:rsidR="002460A2" w:rsidRPr="006C2DE1" w14:paraId="29B0CA8E" w14:textId="77777777" w:rsidTr="001341B6">
        <w:tc>
          <w:tcPr>
            <w:tcW w:w="986" w:type="dxa"/>
          </w:tcPr>
          <w:p w14:paraId="1E4C9E47" w14:textId="77777777" w:rsidR="002460A2" w:rsidRPr="006C2DE1" w:rsidRDefault="002460A2" w:rsidP="006C2DE1">
            <w:pPr>
              <w:rPr>
                <w:rFonts w:cstheme="minorHAnsi"/>
              </w:rPr>
            </w:pPr>
            <w:r>
              <w:rPr>
                <w:rFonts w:cstheme="minorHAnsi"/>
              </w:rPr>
              <w:t xml:space="preserve">CAN </w:t>
            </w:r>
          </w:p>
        </w:tc>
        <w:tc>
          <w:tcPr>
            <w:tcW w:w="8030" w:type="dxa"/>
          </w:tcPr>
          <w:p w14:paraId="7C60D3F8" w14:textId="77777777" w:rsidR="002460A2" w:rsidRPr="006C2DE1" w:rsidRDefault="002460A2" w:rsidP="006C2DE1">
            <w:pPr>
              <w:rPr>
                <w:rFonts w:cstheme="minorHAnsi"/>
              </w:rPr>
            </w:pPr>
            <w:r>
              <w:rPr>
                <w:rFonts w:cstheme="minorHAnsi"/>
              </w:rPr>
              <w:t>Child abuse and neglect</w:t>
            </w:r>
          </w:p>
        </w:tc>
      </w:tr>
      <w:tr w:rsidR="002460A2" w:rsidRPr="006C2DE1" w14:paraId="213AE9BA" w14:textId="77777777" w:rsidTr="001341B6">
        <w:tc>
          <w:tcPr>
            <w:tcW w:w="986" w:type="dxa"/>
          </w:tcPr>
          <w:p w14:paraId="7E576DFE" w14:textId="77777777" w:rsidR="002460A2" w:rsidRDefault="002460A2" w:rsidP="006C2DE1">
            <w:pPr>
              <w:rPr>
                <w:rFonts w:cstheme="minorHAnsi"/>
              </w:rPr>
            </w:pPr>
            <w:r>
              <w:rPr>
                <w:rFonts w:cstheme="minorHAnsi"/>
              </w:rPr>
              <w:t>CARA</w:t>
            </w:r>
          </w:p>
        </w:tc>
        <w:tc>
          <w:tcPr>
            <w:tcW w:w="8030" w:type="dxa"/>
          </w:tcPr>
          <w:p w14:paraId="7B23A341" w14:textId="77777777" w:rsidR="002460A2" w:rsidRPr="006C2DE1" w:rsidRDefault="002460A2" w:rsidP="006C2DE1">
            <w:pPr>
              <w:rPr>
                <w:rFonts w:cstheme="minorHAnsi"/>
              </w:rPr>
            </w:pPr>
            <w:r w:rsidRPr="006C2DE1">
              <w:rPr>
                <w:rFonts w:cstheme="minorHAnsi"/>
              </w:rPr>
              <w:t>Conditional Cautioning and Relationship Abuse</w:t>
            </w:r>
          </w:p>
        </w:tc>
      </w:tr>
      <w:tr w:rsidR="002460A2" w:rsidRPr="006C2DE1" w14:paraId="260257B7" w14:textId="77777777" w:rsidTr="001341B6">
        <w:tc>
          <w:tcPr>
            <w:tcW w:w="986" w:type="dxa"/>
          </w:tcPr>
          <w:p w14:paraId="6C255ACF" w14:textId="77777777" w:rsidR="002460A2" w:rsidRPr="006C2DE1" w:rsidRDefault="002460A2" w:rsidP="006C2DE1">
            <w:pPr>
              <w:rPr>
                <w:rFonts w:cstheme="minorHAnsi"/>
              </w:rPr>
            </w:pPr>
            <w:r>
              <w:rPr>
                <w:rFonts w:cstheme="minorHAnsi"/>
              </w:rPr>
              <w:t>CBT</w:t>
            </w:r>
          </w:p>
        </w:tc>
        <w:tc>
          <w:tcPr>
            <w:tcW w:w="8030" w:type="dxa"/>
          </w:tcPr>
          <w:p w14:paraId="7019BA05" w14:textId="77777777" w:rsidR="002460A2" w:rsidRPr="006C2DE1" w:rsidRDefault="002460A2" w:rsidP="006C2DE1">
            <w:pPr>
              <w:rPr>
                <w:rFonts w:cstheme="minorHAnsi"/>
              </w:rPr>
            </w:pPr>
            <w:r>
              <w:rPr>
                <w:rFonts w:cstheme="minorHAnsi"/>
              </w:rPr>
              <w:t>Cognitive Behavioural Therapy</w:t>
            </w:r>
          </w:p>
        </w:tc>
      </w:tr>
      <w:tr w:rsidR="002460A2" w:rsidRPr="006C2DE1" w14:paraId="2359F700" w14:textId="77777777" w:rsidTr="001341B6">
        <w:tc>
          <w:tcPr>
            <w:tcW w:w="986" w:type="dxa"/>
          </w:tcPr>
          <w:p w14:paraId="42EBD1BC" w14:textId="77777777" w:rsidR="002460A2" w:rsidRPr="006C2DE1" w:rsidRDefault="002460A2" w:rsidP="006C2DE1">
            <w:pPr>
              <w:rPr>
                <w:rFonts w:cstheme="minorHAnsi"/>
              </w:rPr>
            </w:pPr>
            <w:r>
              <w:rPr>
                <w:rFonts w:cstheme="minorHAnsi"/>
              </w:rPr>
              <w:t>CCR</w:t>
            </w:r>
          </w:p>
        </w:tc>
        <w:tc>
          <w:tcPr>
            <w:tcW w:w="8030" w:type="dxa"/>
          </w:tcPr>
          <w:p w14:paraId="6BD9F35C" w14:textId="77777777" w:rsidR="002460A2" w:rsidRPr="006C2DE1" w:rsidRDefault="002460A2" w:rsidP="00811CE8">
            <w:pPr>
              <w:tabs>
                <w:tab w:val="left" w:pos="1185"/>
              </w:tabs>
              <w:rPr>
                <w:rFonts w:cstheme="minorHAnsi"/>
              </w:rPr>
            </w:pPr>
            <w:r w:rsidRPr="006C2DE1">
              <w:rPr>
                <w:rFonts w:cstheme="minorHAnsi"/>
              </w:rPr>
              <w:t>Coordinated Community Response</w:t>
            </w:r>
          </w:p>
        </w:tc>
      </w:tr>
      <w:tr w:rsidR="002460A2" w:rsidRPr="006C2DE1" w14:paraId="1E1FD346" w14:textId="77777777" w:rsidTr="001341B6">
        <w:tc>
          <w:tcPr>
            <w:tcW w:w="986" w:type="dxa"/>
          </w:tcPr>
          <w:p w14:paraId="4D65881A" w14:textId="77777777" w:rsidR="002460A2" w:rsidRDefault="002460A2" w:rsidP="006C2DE1">
            <w:pPr>
              <w:rPr>
                <w:rFonts w:cstheme="minorHAnsi"/>
              </w:rPr>
            </w:pPr>
            <w:r>
              <w:rPr>
                <w:rFonts w:cstheme="minorHAnsi"/>
              </w:rPr>
              <w:t>CDVP</w:t>
            </w:r>
          </w:p>
        </w:tc>
        <w:tc>
          <w:tcPr>
            <w:tcW w:w="8030" w:type="dxa"/>
          </w:tcPr>
          <w:p w14:paraId="4B2323C3" w14:textId="77777777" w:rsidR="002460A2" w:rsidRPr="006C2DE1" w:rsidRDefault="002460A2" w:rsidP="006C2DE1">
            <w:pPr>
              <w:rPr>
                <w:rFonts w:cstheme="minorHAnsi"/>
              </w:rPr>
            </w:pPr>
            <w:r w:rsidRPr="006C2DE1">
              <w:rPr>
                <w:rFonts w:cstheme="minorHAnsi"/>
              </w:rPr>
              <w:t>Community Domestic Violence Programme</w:t>
            </w:r>
          </w:p>
        </w:tc>
      </w:tr>
      <w:tr w:rsidR="002460A2" w:rsidRPr="006C2DE1" w14:paraId="4AEE35F4" w14:textId="77777777" w:rsidTr="001341B6">
        <w:tc>
          <w:tcPr>
            <w:tcW w:w="986" w:type="dxa"/>
          </w:tcPr>
          <w:p w14:paraId="45F8D954" w14:textId="77777777" w:rsidR="002460A2" w:rsidRPr="006C2DE1" w:rsidRDefault="002460A2" w:rsidP="006C2DE1">
            <w:pPr>
              <w:rPr>
                <w:rFonts w:cstheme="minorHAnsi"/>
              </w:rPr>
            </w:pPr>
            <w:r>
              <w:rPr>
                <w:rFonts w:cstheme="minorHAnsi"/>
              </w:rPr>
              <w:t>CJS</w:t>
            </w:r>
          </w:p>
        </w:tc>
        <w:tc>
          <w:tcPr>
            <w:tcW w:w="8030" w:type="dxa"/>
          </w:tcPr>
          <w:p w14:paraId="76B64E7E" w14:textId="77777777" w:rsidR="002460A2" w:rsidRPr="006C2DE1" w:rsidRDefault="002460A2" w:rsidP="006C2DE1">
            <w:pPr>
              <w:rPr>
                <w:rFonts w:cstheme="minorHAnsi"/>
              </w:rPr>
            </w:pPr>
            <w:r>
              <w:rPr>
                <w:rFonts w:cstheme="minorHAnsi"/>
              </w:rPr>
              <w:t>Criminal Justice System</w:t>
            </w:r>
          </w:p>
        </w:tc>
      </w:tr>
      <w:tr w:rsidR="002460A2" w:rsidRPr="006C2DE1" w14:paraId="6A912E02" w14:textId="77777777" w:rsidTr="001341B6">
        <w:tc>
          <w:tcPr>
            <w:tcW w:w="986" w:type="dxa"/>
          </w:tcPr>
          <w:p w14:paraId="2F98A6FC" w14:textId="77777777" w:rsidR="002460A2" w:rsidRPr="006C2DE1" w:rsidRDefault="002460A2" w:rsidP="006C2DE1">
            <w:pPr>
              <w:rPr>
                <w:rFonts w:cstheme="minorHAnsi"/>
              </w:rPr>
            </w:pPr>
            <w:r w:rsidRPr="006C2DE1">
              <w:rPr>
                <w:rFonts w:cstheme="minorHAnsi"/>
              </w:rPr>
              <w:t>CPS</w:t>
            </w:r>
          </w:p>
        </w:tc>
        <w:tc>
          <w:tcPr>
            <w:tcW w:w="8030" w:type="dxa"/>
          </w:tcPr>
          <w:p w14:paraId="0E4AE71E" w14:textId="77777777" w:rsidR="002460A2" w:rsidRPr="006C2DE1" w:rsidRDefault="002460A2" w:rsidP="006C2DE1">
            <w:pPr>
              <w:rPr>
                <w:rFonts w:cstheme="minorHAnsi"/>
              </w:rPr>
            </w:pPr>
            <w:r w:rsidRPr="006C2DE1">
              <w:rPr>
                <w:rFonts w:cstheme="minorHAnsi"/>
              </w:rPr>
              <w:t>Crime Prosecution Service</w:t>
            </w:r>
          </w:p>
        </w:tc>
      </w:tr>
      <w:tr w:rsidR="002460A2" w:rsidRPr="006C2DE1" w14:paraId="5C435B7D" w14:textId="77777777" w:rsidTr="001341B6">
        <w:tc>
          <w:tcPr>
            <w:tcW w:w="986" w:type="dxa"/>
          </w:tcPr>
          <w:p w14:paraId="5E9EE0D6" w14:textId="77777777" w:rsidR="002460A2" w:rsidRPr="006C2DE1" w:rsidRDefault="002460A2" w:rsidP="006C2DE1">
            <w:pPr>
              <w:rPr>
                <w:rFonts w:cstheme="minorHAnsi"/>
              </w:rPr>
            </w:pPr>
            <w:r w:rsidRPr="006C2DE1">
              <w:rPr>
                <w:rFonts w:cstheme="minorHAnsi"/>
              </w:rPr>
              <w:t>CSEW</w:t>
            </w:r>
          </w:p>
        </w:tc>
        <w:tc>
          <w:tcPr>
            <w:tcW w:w="8030" w:type="dxa"/>
          </w:tcPr>
          <w:p w14:paraId="102450FB" w14:textId="77777777" w:rsidR="002460A2" w:rsidRPr="006C2DE1" w:rsidRDefault="002460A2" w:rsidP="006C2DE1">
            <w:pPr>
              <w:rPr>
                <w:rFonts w:cstheme="minorHAnsi"/>
              </w:rPr>
            </w:pPr>
            <w:r w:rsidRPr="006C2DE1">
              <w:rPr>
                <w:rFonts w:cstheme="minorHAnsi"/>
              </w:rPr>
              <w:t>Crime Survey for England and Wales</w:t>
            </w:r>
          </w:p>
        </w:tc>
      </w:tr>
      <w:tr w:rsidR="002460A2" w:rsidRPr="006C2DE1" w14:paraId="7ABB88E8" w14:textId="77777777" w:rsidTr="001341B6">
        <w:tc>
          <w:tcPr>
            <w:tcW w:w="986" w:type="dxa"/>
          </w:tcPr>
          <w:p w14:paraId="1F19ADFE" w14:textId="77777777" w:rsidR="002460A2" w:rsidRDefault="002460A2" w:rsidP="006C2DE1">
            <w:pPr>
              <w:rPr>
                <w:rFonts w:cstheme="minorHAnsi"/>
              </w:rPr>
            </w:pPr>
            <w:r>
              <w:rPr>
                <w:rFonts w:cstheme="minorHAnsi"/>
              </w:rPr>
              <w:t>DAPP</w:t>
            </w:r>
          </w:p>
        </w:tc>
        <w:tc>
          <w:tcPr>
            <w:tcW w:w="8030" w:type="dxa"/>
          </w:tcPr>
          <w:p w14:paraId="3734AC1C" w14:textId="77777777" w:rsidR="002460A2" w:rsidRPr="006C2DE1" w:rsidRDefault="002460A2" w:rsidP="006C2DE1">
            <w:pPr>
              <w:rPr>
                <w:rFonts w:cstheme="minorHAnsi"/>
              </w:rPr>
            </w:pPr>
            <w:r w:rsidRPr="006C2DE1">
              <w:rPr>
                <w:rFonts w:cstheme="minorHAnsi"/>
              </w:rPr>
              <w:t>Domestic Abuse Perpetrator Programmes</w:t>
            </w:r>
          </w:p>
        </w:tc>
      </w:tr>
      <w:tr w:rsidR="002460A2" w:rsidRPr="006C2DE1" w14:paraId="242BBDD6" w14:textId="77777777" w:rsidTr="001341B6">
        <w:tc>
          <w:tcPr>
            <w:tcW w:w="986" w:type="dxa"/>
          </w:tcPr>
          <w:p w14:paraId="07802B37" w14:textId="77777777" w:rsidR="002460A2" w:rsidRPr="006C2DE1" w:rsidRDefault="002460A2" w:rsidP="006C2DE1">
            <w:pPr>
              <w:rPr>
                <w:rFonts w:cstheme="minorHAnsi"/>
              </w:rPr>
            </w:pPr>
            <w:r>
              <w:rPr>
                <w:rFonts w:cstheme="minorHAnsi"/>
              </w:rPr>
              <w:t>DASH</w:t>
            </w:r>
          </w:p>
        </w:tc>
        <w:tc>
          <w:tcPr>
            <w:tcW w:w="8030" w:type="dxa"/>
          </w:tcPr>
          <w:p w14:paraId="5B068511" w14:textId="77777777" w:rsidR="002460A2" w:rsidRPr="006C2DE1" w:rsidRDefault="002460A2" w:rsidP="006C2DE1">
            <w:pPr>
              <w:rPr>
                <w:rFonts w:cstheme="minorHAnsi"/>
              </w:rPr>
            </w:pPr>
            <w:r w:rsidRPr="00740971">
              <w:t xml:space="preserve">Domestic </w:t>
            </w:r>
            <w:r w:rsidRPr="00C6478D">
              <w:t>Abuse, Stalking and Honour Based Violence</w:t>
            </w:r>
            <w:r w:rsidRPr="00740971">
              <w:t> </w:t>
            </w:r>
          </w:p>
        </w:tc>
      </w:tr>
      <w:tr w:rsidR="002460A2" w:rsidRPr="006C2DE1" w14:paraId="666F7121" w14:textId="77777777" w:rsidTr="001341B6">
        <w:tc>
          <w:tcPr>
            <w:tcW w:w="986" w:type="dxa"/>
          </w:tcPr>
          <w:p w14:paraId="3D1E7A5B" w14:textId="77777777" w:rsidR="002460A2" w:rsidRPr="006C2DE1" w:rsidRDefault="002460A2" w:rsidP="006C2DE1">
            <w:pPr>
              <w:rPr>
                <w:rFonts w:cstheme="minorHAnsi"/>
              </w:rPr>
            </w:pPr>
            <w:r>
              <w:rPr>
                <w:rFonts w:cstheme="minorHAnsi"/>
              </w:rPr>
              <w:t>DHR</w:t>
            </w:r>
          </w:p>
        </w:tc>
        <w:tc>
          <w:tcPr>
            <w:tcW w:w="8030" w:type="dxa"/>
          </w:tcPr>
          <w:p w14:paraId="5548D710" w14:textId="77777777" w:rsidR="002460A2" w:rsidRPr="006C2DE1" w:rsidRDefault="002460A2" w:rsidP="006C2DE1">
            <w:pPr>
              <w:rPr>
                <w:rFonts w:cstheme="minorHAnsi"/>
              </w:rPr>
            </w:pPr>
            <w:r w:rsidRPr="006C2DE1">
              <w:rPr>
                <w:rFonts w:cstheme="minorHAnsi"/>
              </w:rPr>
              <w:t>Domestic Homicide Review</w:t>
            </w:r>
          </w:p>
        </w:tc>
      </w:tr>
      <w:tr w:rsidR="002460A2" w:rsidRPr="006C2DE1" w14:paraId="3E3F75B1" w14:textId="77777777" w:rsidTr="001341B6">
        <w:tc>
          <w:tcPr>
            <w:tcW w:w="986" w:type="dxa"/>
          </w:tcPr>
          <w:p w14:paraId="5C53E38A" w14:textId="77777777" w:rsidR="002460A2" w:rsidRPr="006C2DE1" w:rsidRDefault="002460A2" w:rsidP="006C2DE1">
            <w:pPr>
              <w:rPr>
                <w:rFonts w:cstheme="minorHAnsi"/>
              </w:rPr>
            </w:pPr>
            <w:r w:rsidRPr="006C2DE1">
              <w:rPr>
                <w:rFonts w:cstheme="minorHAnsi"/>
              </w:rPr>
              <w:t>DVA</w:t>
            </w:r>
          </w:p>
        </w:tc>
        <w:tc>
          <w:tcPr>
            <w:tcW w:w="8030" w:type="dxa"/>
          </w:tcPr>
          <w:p w14:paraId="194D1C32" w14:textId="77777777" w:rsidR="002460A2" w:rsidRPr="006C2DE1" w:rsidRDefault="002460A2" w:rsidP="006C2DE1">
            <w:pPr>
              <w:rPr>
                <w:rFonts w:cstheme="minorHAnsi"/>
              </w:rPr>
            </w:pPr>
            <w:r w:rsidRPr="006C2DE1">
              <w:rPr>
                <w:rFonts w:cstheme="minorHAnsi"/>
              </w:rPr>
              <w:t>Domestic Abuse and Violence</w:t>
            </w:r>
          </w:p>
        </w:tc>
      </w:tr>
      <w:tr w:rsidR="002460A2" w:rsidRPr="006C2DE1" w14:paraId="0F6EC0E5" w14:textId="77777777" w:rsidTr="001341B6">
        <w:tc>
          <w:tcPr>
            <w:tcW w:w="986" w:type="dxa"/>
          </w:tcPr>
          <w:p w14:paraId="2392E4BD" w14:textId="77777777" w:rsidR="002460A2" w:rsidRPr="006C2DE1" w:rsidRDefault="002460A2" w:rsidP="006C2DE1">
            <w:pPr>
              <w:rPr>
                <w:rFonts w:cstheme="minorHAnsi"/>
              </w:rPr>
            </w:pPr>
            <w:r>
              <w:rPr>
                <w:rFonts w:cstheme="minorHAnsi"/>
              </w:rPr>
              <w:t>DVPN</w:t>
            </w:r>
          </w:p>
        </w:tc>
        <w:tc>
          <w:tcPr>
            <w:tcW w:w="8030" w:type="dxa"/>
          </w:tcPr>
          <w:p w14:paraId="555DED8B" w14:textId="77777777" w:rsidR="002460A2" w:rsidRPr="006C2DE1" w:rsidRDefault="002460A2" w:rsidP="006C2DE1">
            <w:pPr>
              <w:rPr>
                <w:rFonts w:cstheme="minorHAnsi"/>
              </w:rPr>
            </w:pPr>
            <w:r w:rsidRPr="006C2DE1">
              <w:t>Domestic Violence Protection Notices</w:t>
            </w:r>
          </w:p>
        </w:tc>
      </w:tr>
      <w:tr w:rsidR="002460A2" w:rsidRPr="006C2DE1" w14:paraId="67515ED7" w14:textId="77777777" w:rsidTr="001341B6">
        <w:tc>
          <w:tcPr>
            <w:tcW w:w="986" w:type="dxa"/>
          </w:tcPr>
          <w:p w14:paraId="26EACB0A" w14:textId="77777777" w:rsidR="002460A2" w:rsidRPr="006C2DE1" w:rsidRDefault="002460A2" w:rsidP="006C2DE1">
            <w:pPr>
              <w:rPr>
                <w:rFonts w:cstheme="minorHAnsi"/>
              </w:rPr>
            </w:pPr>
            <w:r>
              <w:rPr>
                <w:rFonts w:cstheme="minorHAnsi"/>
              </w:rPr>
              <w:t>DVPO</w:t>
            </w:r>
          </w:p>
        </w:tc>
        <w:tc>
          <w:tcPr>
            <w:tcW w:w="8030" w:type="dxa"/>
          </w:tcPr>
          <w:p w14:paraId="187BFACE" w14:textId="77777777" w:rsidR="002460A2" w:rsidRPr="006C2DE1" w:rsidRDefault="002460A2" w:rsidP="009A7DE0">
            <w:pPr>
              <w:rPr>
                <w:rFonts w:cstheme="minorHAnsi"/>
              </w:rPr>
            </w:pPr>
            <w:r w:rsidRPr="006C2DE1">
              <w:t xml:space="preserve">Domestic Violence Protection Orders </w:t>
            </w:r>
          </w:p>
        </w:tc>
      </w:tr>
      <w:tr w:rsidR="002460A2" w:rsidRPr="006C2DE1" w14:paraId="6E4FD25C" w14:textId="77777777" w:rsidTr="001341B6">
        <w:tc>
          <w:tcPr>
            <w:tcW w:w="986" w:type="dxa"/>
          </w:tcPr>
          <w:p w14:paraId="37B04C2D" w14:textId="77777777" w:rsidR="002460A2" w:rsidRPr="006C2DE1" w:rsidRDefault="002460A2" w:rsidP="006C2DE1">
            <w:pPr>
              <w:rPr>
                <w:rFonts w:cstheme="minorHAnsi"/>
              </w:rPr>
            </w:pPr>
            <w:r w:rsidRPr="006C2DE1">
              <w:rPr>
                <w:rFonts w:cstheme="minorHAnsi"/>
              </w:rPr>
              <w:t>DVPP</w:t>
            </w:r>
          </w:p>
        </w:tc>
        <w:tc>
          <w:tcPr>
            <w:tcW w:w="8030" w:type="dxa"/>
          </w:tcPr>
          <w:p w14:paraId="01672DAC" w14:textId="77777777" w:rsidR="002460A2" w:rsidRPr="006C2DE1" w:rsidRDefault="002460A2" w:rsidP="006C2DE1">
            <w:pPr>
              <w:rPr>
                <w:rFonts w:cstheme="minorHAnsi"/>
              </w:rPr>
            </w:pPr>
            <w:r w:rsidRPr="006C2DE1">
              <w:rPr>
                <w:rFonts w:cstheme="minorHAnsi"/>
              </w:rPr>
              <w:t>Domestic Violence Perpetrator Programme</w:t>
            </w:r>
          </w:p>
        </w:tc>
      </w:tr>
      <w:tr w:rsidR="002460A2" w:rsidRPr="006C2DE1" w14:paraId="2AA6B4DE" w14:textId="77777777" w:rsidTr="001341B6">
        <w:tc>
          <w:tcPr>
            <w:tcW w:w="986" w:type="dxa"/>
          </w:tcPr>
          <w:p w14:paraId="0745FA14" w14:textId="77777777" w:rsidR="002460A2" w:rsidRPr="006C2DE1" w:rsidRDefault="002460A2" w:rsidP="006C2DE1">
            <w:pPr>
              <w:rPr>
                <w:rFonts w:cstheme="minorHAnsi"/>
              </w:rPr>
            </w:pPr>
            <w:r w:rsidRPr="006C2DE1">
              <w:rPr>
                <w:rFonts w:cstheme="minorHAnsi"/>
              </w:rPr>
              <w:t>EVAW</w:t>
            </w:r>
          </w:p>
        </w:tc>
        <w:tc>
          <w:tcPr>
            <w:tcW w:w="8030" w:type="dxa"/>
          </w:tcPr>
          <w:p w14:paraId="22978A70" w14:textId="77777777" w:rsidR="002460A2" w:rsidRPr="006C2DE1" w:rsidRDefault="002460A2" w:rsidP="006C2DE1">
            <w:pPr>
              <w:rPr>
                <w:rFonts w:cstheme="minorHAnsi"/>
              </w:rPr>
            </w:pPr>
            <w:r w:rsidRPr="006C2DE1">
              <w:rPr>
                <w:rFonts w:cstheme="minorHAnsi"/>
              </w:rPr>
              <w:t xml:space="preserve">Ending Violence Against Women Coalition </w:t>
            </w:r>
          </w:p>
        </w:tc>
      </w:tr>
      <w:tr w:rsidR="002460A2" w:rsidRPr="006C2DE1" w14:paraId="12F00FDD" w14:textId="77777777" w:rsidTr="001341B6">
        <w:tc>
          <w:tcPr>
            <w:tcW w:w="986" w:type="dxa"/>
          </w:tcPr>
          <w:p w14:paraId="58757BBE" w14:textId="77777777" w:rsidR="002460A2" w:rsidRPr="006C2DE1" w:rsidRDefault="002460A2" w:rsidP="006C2DE1">
            <w:pPr>
              <w:rPr>
                <w:rFonts w:cstheme="minorHAnsi"/>
              </w:rPr>
            </w:pPr>
            <w:r>
              <w:rPr>
                <w:rFonts w:cstheme="minorHAnsi"/>
              </w:rPr>
              <w:t>FGM</w:t>
            </w:r>
          </w:p>
        </w:tc>
        <w:tc>
          <w:tcPr>
            <w:tcW w:w="8030" w:type="dxa"/>
          </w:tcPr>
          <w:p w14:paraId="2E1912B9" w14:textId="77777777" w:rsidR="002460A2" w:rsidRPr="006C2DE1" w:rsidRDefault="002460A2" w:rsidP="006C2DE1">
            <w:pPr>
              <w:rPr>
                <w:rFonts w:cstheme="minorHAnsi"/>
              </w:rPr>
            </w:pPr>
            <w:r w:rsidRPr="006C2DE1">
              <w:rPr>
                <w:rFonts w:cstheme="minorHAnsi"/>
              </w:rPr>
              <w:t>Female Genital Mutilation</w:t>
            </w:r>
          </w:p>
        </w:tc>
      </w:tr>
      <w:tr w:rsidR="002460A2" w:rsidRPr="006C2DE1" w14:paraId="07FC0927" w14:textId="77777777" w:rsidTr="001341B6">
        <w:tc>
          <w:tcPr>
            <w:tcW w:w="986" w:type="dxa"/>
          </w:tcPr>
          <w:p w14:paraId="1E9D3DCC" w14:textId="77777777" w:rsidR="002460A2" w:rsidRPr="006C2DE1" w:rsidRDefault="002460A2" w:rsidP="006C2DE1">
            <w:pPr>
              <w:rPr>
                <w:rFonts w:cstheme="minorHAnsi"/>
              </w:rPr>
            </w:pPr>
            <w:r>
              <w:rPr>
                <w:rFonts w:cstheme="minorHAnsi"/>
              </w:rPr>
              <w:t>GP</w:t>
            </w:r>
          </w:p>
        </w:tc>
        <w:tc>
          <w:tcPr>
            <w:tcW w:w="8030" w:type="dxa"/>
          </w:tcPr>
          <w:p w14:paraId="11586A8B" w14:textId="77777777" w:rsidR="002460A2" w:rsidRPr="006C2DE1" w:rsidRDefault="002460A2" w:rsidP="001617FF">
            <w:pPr>
              <w:rPr>
                <w:rFonts w:cstheme="minorHAnsi"/>
              </w:rPr>
            </w:pPr>
            <w:r>
              <w:rPr>
                <w:rFonts w:cstheme="minorHAnsi"/>
              </w:rPr>
              <w:t>G</w:t>
            </w:r>
            <w:r>
              <w:rPr>
                <w:color w:val="000000" w:themeColor="text1"/>
              </w:rPr>
              <w:t>eneral medical practitioner</w:t>
            </w:r>
          </w:p>
        </w:tc>
      </w:tr>
      <w:tr w:rsidR="002460A2" w:rsidRPr="006C2DE1" w14:paraId="25D78363" w14:textId="77777777" w:rsidTr="001341B6">
        <w:tc>
          <w:tcPr>
            <w:tcW w:w="986" w:type="dxa"/>
          </w:tcPr>
          <w:p w14:paraId="6AF7C88D" w14:textId="77777777" w:rsidR="002460A2" w:rsidRPr="006C2DE1" w:rsidRDefault="002460A2" w:rsidP="006C2DE1">
            <w:pPr>
              <w:rPr>
                <w:rFonts w:cstheme="minorHAnsi"/>
              </w:rPr>
            </w:pPr>
            <w:r>
              <w:rPr>
                <w:rFonts w:cstheme="minorHAnsi"/>
              </w:rPr>
              <w:t>HMPPS</w:t>
            </w:r>
          </w:p>
        </w:tc>
        <w:tc>
          <w:tcPr>
            <w:tcW w:w="8030" w:type="dxa"/>
          </w:tcPr>
          <w:p w14:paraId="3ED5A995" w14:textId="77777777" w:rsidR="002460A2" w:rsidRPr="006C2DE1" w:rsidRDefault="002460A2" w:rsidP="006C2DE1">
            <w:pPr>
              <w:rPr>
                <w:rFonts w:cstheme="minorHAnsi"/>
              </w:rPr>
            </w:pPr>
            <w:r w:rsidRPr="005370C6">
              <w:t>Her Majesty’s Prison and Probation Service</w:t>
            </w:r>
          </w:p>
        </w:tc>
      </w:tr>
      <w:tr w:rsidR="002460A2" w:rsidRPr="006C2DE1" w14:paraId="129BB046" w14:textId="77777777" w:rsidTr="001341B6">
        <w:tc>
          <w:tcPr>
            <w:tcW w:w="986" w:type="dxa"/>
          </w:tcPr>
          <w:p w14:paraId="57D820AA" w14:textId="77777777" w:rsidR="002460A2" w:rsidRPr="006C2DE1" w:rsidRDefault="002460A2" w:rsidP="006C2DE1">
            <w:pPr>
              <w:rPr>
                <w:rFonts w:cstheme="minorHAnsi"/>
              </w:rPr>
            </w:pPr>
            <w:r>
              <w:rPr>
                <w:rFonts w:cstheme="minorHAnsi"/>
              </w:rPr>
              <w:t>IDAP</w:t>
            </w:r>
          </w:p>
        </w:tc>
        <w:tc>
          <w:tcPr>
            <w:tcW w:w="8030" w:type="dxa"/>
          </w:tcPr>
          <w:p w14:paraId="196A0056" w14:textId="77777777" w:rsidR="002460A2" w:rsidRPr="006C2DE1" w:rsidRDefault="002460A2" w:rsidP="002460A2">
            <w:pPr>
              <w:rPr>
                <w:rFonts w:cstheme="minorHAnsi"/>
              </w:rPr>
            </w:pPr>
            <w:r w:rsidRPr="006C2DE1">
              <w:rPr>
                <w:rFonts w:cstheme="minorHAnsi"/>
              </w:rPr>
              <w:t>Integrated Domestic Abuse Programme</w:t>
            </w:r>
          </w:p>
        </w:tc>
      </w:tr>
      <w:tr w:rsidR="002460A2" w:rsidRPr="006C2DE1" w14:paraId="7F45C27C" w14:textId="77777777" w:rsidTr="001341B6">
        <w:tc>
          <w:tcPr>
            <w:tcW w:w="986" w:type="dxa"/>
          </w:tcPr>
          <w:p w14:paraId="79C6166A" w14:textId="77777777" w:rsidR="002460A2" w:rsidRPr="006C2DE1" w:rsidRDefault="002460A2" w:rsidP="006C2DE1">
            <w:pPr>
              <w:rPr>
                <w:rFonts w:cstheme="minorHAnsi"/>
              </w:rPr>
            </w:pPr>
            <w:r w:rsidRPr="006C2DE1">
              <w:rPr>
                <w:rFonts w:cstheme="minorHAnsi"/>
              </w:rPr>
              <w:t>IDVA</w:t>
            </w:r>
          </w:p>
        </w:tc>
        <w:tc>
          <w:tcPr>
            <w:tcW w:w="8030" w:type="dxa"/>
          </w:tcPr>
          <w:p w14:paraId="3F56C80F" w14:textId="77777777" w:rsidR="002460A2" w:rsidRPr="006C2DE1" w:rsidRDefault="002460A2" w:rsidP="006C2DE1">
            <w:pPr>
              <w:rPr>
                <w:rFonts w:cstheme="minorHAnsi"/>
              </w:rPr>
            </w:pPr>
            <w:r w:rsidRPr="006C2DE1">
              <w:rPr>
                <w:rFonts w:cstheme="minorHAnsi"/>
              </w:rPr>
              <w:t>Independent Domestic Violence Advisor</w:t>
            </w:r>
          </w:p>
        </w:tc>
      </w:tr>
      <w:tr w:rsidR="002460A2" w:rsidRPr="006C2DE1" w14:paraId="4E549508" w14:textId="77777777" w:rsidTr="001341B6">
        <w:tc>
          <w:tcPr>
            <w:tcW w:w="986" w:type="dxa"/>
          </w:tcPr>
          <w:p w14:paraId="3243037D" w14:textId="77777777" w:rsidR="002460A2" w:rsidRPr="006C2DE1" w:rsidRDefault="002460A2" w:rsidP="006C2DE1">
            <w:pPr>
              <w:rPr>
                <w:rFonts w:cstheme="minorHAnsi"/>
              </w:rPr>
            </w:pPr>
            <w:r>
              <w:rPr>
                <w:rFonts w:cstheme="minorHAnsi"/>
              </w:rPr>
              <w:t>IPV</w:t>
            </w:r>
          </w:p>
        </w:tc>
        <w:tc>
          <w:tcPr>
            <w:tcW w:w="8030" w:type="dxa"/>
          </w:tcPr>
          <w:p w14:paraId="4FE99060" w14:textId="77777777" w:rsidR="002460A2" w:rsidRPr="006C2DE1" w:rsidRDefault="002460A2" w:rsidP="006C2DE1">
            <w:pPr>
              <w:rPr>
                <w:rFonts w:cstheme="minorHAnsi"/>
              </w:rPr>
            </w:pPr>
            <w:r>
              <w:rPr>
                <w:rFonts w:cstheme="minorHAnsi"/>
              </w:rPr>
              <w:t>Intimate Partner violence</w:t>
            </w:r>
          </w:p>
        </w:tc>
      </w:tr>
      <w:tr w:rsidR="002460A2" w:rsidRPr="006C2DE1" w14:paraId="68AEB9AE" w14:textId="77777777" w:rsidTr="001341B6">
        <w:tc>
          <w:tcPr>
            <w:tcW w:w="986" w:type="dxa"/>
          </w:tcPr>
          <w:p w14:paraId="1DE62BCD" w14:textId="77777777" w:rsidR="002460A2" w:rsidRPr="006C2DE1" w:rsidRDefault="002460A2" w:rsidP="006C2DE1">
            <w:pPr>
              <w:rPr>
                <w:rFonts w:cstheme="minorHAnsi"/>
              </w:rPr>
            </w:pPr>
            <w:r>
              <w:rPr>
                <w:rFonts w:cstheme="minorHAnsi"/>
              </w:rPr>
              <w:t>LGBT+</w:t>
            </w:r>
          </w:p>
        </w:tc>
        <w:tc>
          <w:tcPr>
            <w:tcW w:w="8030" w:type="dxa"/>
          </w:tcPr>
          <w:p w14:paraId="222B0D6C" w14:textId="77777777" w:rsidR="002460A2" w:rsidRPr="006C2DE1" w:rsidRDefault="002460A2" w:rsidP="006C2DE1">
            <w:pPr>
              <w:rPr>
                <w:rFonts w:cstheme="minorHAnsi"/>
              </w:rPr>
            </w:pPr>
            <w:r>
              <w:rPr>
                <w:rFonts w:cstheme="minorHAnsi"/>
              </w:rPr>
              <w:t>Lesbian, Gay, Bisexual, Transsexual, plus</w:t>
            </w:r>
          </w:p>
        </w:tc>
      </w:tr>
      <w:tr w:rsidR="002460A2" w:rsidRPr="006C2DE1" w14:paraId="517BC743" w14:textId="77777777" w:rsidTr="001341B6">
        <w:tc>
          <w:tcPr>
            <w:tcW w:w="986" w:type="dxa"/>
          </w:tcPr>
          <w:p w14:paraId="12163310" w14:textId="77777777" w:rsidR="002460A2" w:rsidRPr="006C2DE1" w:rsidRDefault="002460A2" w:rsidP="006C2DE1">
            <w:pPr>
              <w:rPr>
                <w:rFonts w:cstheme="minorHAnsi"/>
              </w:rPr>
            </w:pPr>
            <w:r w:rsidRPr="006C2DE1">
              <w:rPr>
                <w:rFonts w:cstheme="minorHAnsi"/>
              </w:rPr>
              <w:t>MARAC</w:t>
            </w:r>
          </w:p>
        </w:tc>
        <w:tc>
          <w:tcPr>
            <w:tcW w:w="8030" w:type="dxa"/>
          </w:tcPr>
          <w:p w14:paraId="78B1A109" w14:textId="77777777" w:rsidR="002460A2" w:rsidRPr="006C2DE1" w:rsidRDefault="002460A2" w:rsidP="006C2DE1">
            <w:pPr>
              <w:rPr>
                <w:rFonts w:cstheme="minorHAnsi"/>
              </w:rPr>
            </w:pPr>
            <w:r w:rsidRPr="006C2DE1">
              <w:rPr>
                <w:rFonts w:cstheme="minorHAnsi"/>
              </w:rPr>
              <w:t>Multi Agency Risk Assessment Conference</w:t>
            </w:r>
          </w:p>
        </w:tc>
      </w:tr>
      <w:tr w:rsidR="002460A2" w:rsidRPr="006C2DE1" w14:paraId="015E5ACE" w14:textId="77777777" w:rsidTr="001341B6">
        <w:tc>
          <w:tcPr>
            <w:tcW w:w="986" w:type="dxa"/>
          </w:tcPr>
          <w:p w14:paraId="14982BE3" w14:textId="77777777" w:rsidR="002460A2" w:rsidRPr="006C2DE1" w:rsidRDefault="002460A2" w:rsidP="006C2DE1">
            <w:pPr>
              <w:rPr>
                <w:rFonts w:cstheme="minorHAnsi"/>
              </w:rPr>
            </w:pPr>
            <w:r w:rsidRPr="006C2DE1">
              <w:rPr>
                <w:rFonts w:cstheme="minorHAnsi"/>
              </w:rPr>
              <w:t>NSPCC</w:t>
            </w:r>
          </w:p>
        </w:tc>
        <w:tc>
          <w:tcPr>
            <w:tcW w:w="8030" w:type="dxa"/>
          </w:tcPr>
          <w:p w14:paraId="2CD84F13" w14:textId="77777777" w:rsidR="002460A2" w:rsidRPr="006C2DE1" w:rsidRDefault="002460A2" w:rsidP="006C2DE1">
            <w:pPr>
              <w:rPr>
                <w:rFonts w:cstheme="minorHAnsi"/>
              </w:rPr>
            </w:pPr>
            <w:r w:rsidRPr="006C2DE1">
              <w:rPr>
                <w:rFonts w:cstheme="minorHAnsi"/>
              </w:rPr>
              <w:t>The National Society for the Prevention of Cruelty to Children</w:t>
            </w:r>
          </w:p>
        </w:tc>
      </w:tr>
      <w:tr w:rsidR="002460A2" w:rsidRPr="006C2DE1" w14:paraId="7E95F635" w14:textId="77777777" w:rsidTr="001341B6">
        <w:tc>
          <w:tcPr>
            <w:tcW w:w="986" w:type="dxa"/>
          </w:tcPr>
          <w:p w14:paraId="1BCE4E94" w14:textId="77777777" w:rsidR="002460A2" w:rsidRPr="006C2DE1" w:rsidRDefault="002460A2" w:rsidP="006C2DE1">
            <w:pPr>
              <w:rPr>
                <w:rFonts w:cstheme="minorHAnsi"/>
              </w:rPr>
            </w:pPr>
            <w:r>
              <w:rPr>
                <w:rFonts w:cstheme="minorHAnsi"/>
              </w:rPr>
              <w:t>NSPCC</w:t>
            </w:r>
          </w:p>
        </w:tc>
        <w:tc>
          <w:tcPr>
            <w:tcW w:w="8030" w:type="dxa"/>
          </w:tcPr>
          <w:p w14:paraId="54A95104" w14:textId="77777777" w:rsidR="002460A2" w:rsidRPr="006C2DE1" w:rsidRDefault="002460A2" w:rsidP="006C2DE1">
            <w:pPr>
              <w:rPr>
                <w:rFonts w:cstheme="minorHAnsi"/>
              </w:rPr>
            </w:pPr>
            <w:r w:rsidRPr="006C2DE1">
              <w:rPr>
                <w:rFonts w:cstheme="minorHAnsi"/>
              </w:rPr>
              <w:t>National Society for the Prevention of Cruelty to Children</w:t>
            </w:r>
          </w:p>
        </w:tc>
      </w:tr>
      <w:tr w:rsidR="002460A2" w:rsidRPr="006C2DE1" w14:paraId="15B4A36F" w14:textId="77777777" w:rsidTr="001341B6">
        <w:tc>
          <w:tcPr>
            <w:tcW w:w="986" w:type="dxa"/>
          </w:tcPr>
          <w:p w14:paraId="5A13390D" w14:textId="77777777" w:rsidR="002460A2" w:rsidRPr="006C2DE1" w:rsidRDefault="002460A2" w:rsidP="006C2DE1">
            <w:pPr>
              <w:rPr>
                <w:rFonts w:cstheme="minorHAnsi"/>
              </w:rPr>
            </w:pPr>
            <w:r w:rsidRPr="006C2DE1">
              <w:rPr>
                <w:rFonts w:cstheme="minorHAnsi"/>
              </w:rPr>
              <w:lastRenderedPageBreak/>
              <w:t>ONS</w:t>
            </w:r>
          </w:p>
        </w:tc>
        <w:tc>
          <w:tcPr>
            <w:tcW w:w="8030" w:type="dxa"/>
          </w:tcPr>
          <w:p w14:paraId="2E8093D8" w14:textId="77777777" w:rsidR="002460A2" w:rsidRPr="006C2DE1" w:rsidRDefault="002460A2" w:rsidP="006C2DE1">
            <w:pPr>
              <w:rPr>
                <w:rFonts w:cstheme="minorHAnsi"/>
              </w:rPr>
            </w:pPr>
            <w:r w:rsidRPr="006C2DE1">
              <w:rPr>
                <w:rFonts w:cstheme="minorHAnsi"/>
              </w:rPr>
              <w:t>Office of National Statistics</w:t>
            </w:r>
          </w:p>
        </w:tc>
      </w:tr>
      <w:tr w:rsidR="002460A2" w:rsidRPr="006C2DE1" w14:paraId="16AC4B4C" w14:textId="77777777" w:rsidTr="001341B6">
        <w:tc>
          <w:tcPr>
            <w:tcW w:w="986" w:type="dxa"/>
          </w:tcPr>
          <w:p w14:paraId="4DEE8442" w14:textId="77777777" w:rsidR="002460A2" w:rsidRDefault="002460A2" w:rsidP="006C2DE1">
            <w:pPr>
              <w:rPr>
                <w:rFonts w:cstheme="minorHAnsi"/>
              </w:rPr>
            </w:pPr>
            <w:r>
              <w:rPr>
                <w:rFonts w:cstheme="minorHAnsi"/>
              </w:rPr>
              <w:t>SDVC</w:t>
            </w:r>
          </w:p>
        </w:tc>
        <w:tc>
          <w:tcPr>
            <w:tcW w:w="8030" w:type="dxa"/>
          </w:tcPr>
          <w:p w14:paraId="5254B4E3" w14:textId="77777777" w:rsidR="002460A2" w:rsidRPr="006C2DE1" w:rsidRDefault="002460A2" w:rsidP="006C2DE1">
            <w:pPr>
              <w:rPr>
                <w:rFonts w:cstheme="minorHAnsi"/>
              </w:rPr>
            </w:pPr>
            <w:r w:rsidRPr="006C2DE1">
              <w:rPr>
                <w:rFonts w:cstheme="minorHAnsi"/>
              </w:rPr>
              <w:t>Specialist Domestic Violence Court</w:t>
            </w:r>
          </w:p>
        </w:tc>
      </w:tr>
      <w:tr w:rsidR="002460A2" w:rsidRPr="006C2DE1" w14:paraId="35670F88" w14:textId="77777777" w:rsidTr="001341B6">
        <w:tc>
          <w:tcPr>
            <w:tcW w:w="986" w:type="dxa"/>
          </w:tcPr>
          <w:p w14:paraId="6AD16C7D" w14:textId="77777777" w:rsidR="002460A2" w:rsidRPr="006C2DE1" w:rsidRDefault="002460A2" w:rsidP="006C2DE1">
            <w:pPr>
              <w:rPr>
                <w:rFonts w:cstheme="minorHAnsi"/>
              </w:rPr>
            </w:pPr>
            <w:r>
              <w:rPr>
                <w:rFonts w:cstheme="minorHAnsi"/>
              </w:rPr>
              <w:t>SPSS</w:t>
            </w:r>
          </w:p>
        </w:tc>
        <w:tc>
          <w:tcPr>
            <w:tcW w:w="8030" w:type="dxa"/>
          </w:tcPr>
          <w:p w14:paraId="7F3BD4FE" w14:textId="77777777" w:rsidR="002460A2" w:rsidRPr="006C2DE1" w:rsidRDefault="002460A2" w:rsidP="006C2DE1">
            <w:pPr>
              <w:rPr>
                <w:rFonts w:cstheme="minorHAnsi"/>
              </w:rPr>
            </w:pPr>
            <w:r w:rsidRPr="00811CE8">
              <w:rPr>
                <w:rFonts w:cstheme="minorHAnsi"/>
              </w:rPr>
              <w:t>Statistical Package for the Social Sciences</w:t>
            </w:r>
          </w:p>
        </w:tc>
      </w:tr>
      <w:tr w:rsidR="002460A2" w:rsidRPr="006C2DE1" w14:paraId="1657AE7E" w14:textId="77777777" w:rsidTr="001341B6">
        <w:tc>
          <w:tcPr>
            <w:tcW w:w="986" w:type="dxa"/>
          </w:tcPr>
          <w:p w14:paraId="4DCBA69A" w14:textId="77777777" w:rsidR="002460A2" w:rsidRDefault="002460A2" w:rsidP="006C2DE1">
            <w:pPr>
              <w:rPr>
                <w:rFonts w:cstheme="minorHAnsi"/>
              </w:rPr>
            </w:pPr>
            <w:r>
              <w:rPr>
                <w:rFonts w:cstheme="minorHAnsi"/>
              </w:rPr>
              <w:t>STADV</w:t>
            </w:r>
          </w:p>
        </w:tc>
        <w:tc>
          <w:tcPr>
            <w:tcW w:w="8030" w:type="dxa"/>
          </w:tcPr>
          <w:p w14:paraId="18C345C1" w14:textId="77777777" w:rsidR="002460A2" w:rsidRDefault="002460A2" w:rsidP="003763B6">
            <w:pPr>
              <w:tabs>
                <w:tab w:val="left" w:pos="1185"/>
              </w:tabs>
              <w:rPr>
                <w:rFonts w:cstheme="minorHAnsi"/>
              </w:rPr>
            </w:pPr>
            <w:r w:rsidRPr="00B32AC7">
              <w:rPr>
                <w:rFonts w:cstheme="minorHAnsi"/>
              </w:rPr>
              <w:t>Standing Together Against Domestic Violence</w:t>
            </w:r>
          </w:p>
        </w:tc>
      </w:tr>
      <w:tr w:rsidR="002460A2" w:rsidRPr="006C2DE1" w14:paraId="0BF5E0E0" w14:textId="77777777" w:rsidTr="001341B6">
        <w:tc>
          <w:tcPr>
            <w:tcW w:w="986" w:type="dxa"/>
          </w:tcPr>
          <w:p w14:paraId="3CCDE626" w14:textId="77777777" w:rsidR="002460A2" w:rsidRPr="006C2DE1" w:rsidRDefault="002460A2" w:rsidP="006C2DE1">
            <w:pPr>
              <w:rPr>
                <w:rFonts w:cstheme="minorHAnsi"/>
              </w:rPr>
            </w:pPr>
            <w:r w:rsidRPr="006C2DE1">
              <w:rPr>
                <w:rFonts w:cstheme="minorHAnsi"/>
              </w:rPr>
              <w:t>VAWG</w:t>
            </w:r>
          </w:p>
        </w:tc>
        <w:tc>
          <w:tcPr>
            <w:tcW w:w="8030" w:type="dxa"/>
          </w:tcPr>
          <w:p w14:paraId="4203197E" w14:textId="77777777" w:rsidR="002460A2" w:rsidRPr="006C2DE1" w:rsidRDefault="002460A2" w:rsidP="006C2DE1">
            <w:pPr>
              <w:rPr>
                <w:rFonts w:cstheme="minorHAnsi"/>
              </w:rPr>
            </w:pPr>
            <w:r w:rsidRPr="006C2DE1">
              <w:rPr>
                <w:rFonts w:cstheme="minorHAnsi"/>
              </w:rPr>
              <w:t>Violence Against Women and Girls</w:t>
            </w:r>
          </w:p>
        </w:tc>
      </w:tr>
      <w:tr w:rsidR="002460A2" w:rsidRPr="006C2DE1" w14:paraId="360BF2D1" w14:textId="77777777" w:rsidTr="001341B6">
        <w:tc>
          <w:tcPr>
            <w:tcW w:w="986" w:type="dxa"/>
          </w:tcPr>
          <w:p w14:paraId="72C0ACA4" w14:textId="77777777" w:rsidR="002460A2" w:rsidRPr="006C2DE1" w:rsidRDefault="002460A2" w:rsidP="006C2DE1">
            <w:pPr>
              <w:rPr>
                <w:rFonts w:cstheme="minorHAnsi"/>
              </w:rPr>
            </w:pPr>
            <w:r w:rsidRPr="006C2DE1">
              <w:rPr>
                <w:rFonts w:cstheme="minorHAnsi"/>
              </w:rPr>
              <w:t>WHO</w:t>
            </w:r>
          </w:p>
        </w:tc>
        <w:tc>
          <w:tcPr>
            <w:tcW w:w="8030" w:type="dxa"/>
          </w:tcPr>
          <w:p w14:paraId="64AC036A" w14:textId="77777777" w:rsidR="002460A2" w:rsidRPr="006C2DE1" w:rsidRDefault="002460A2" w:rsidP="006C2DE1">
            <w:pPr>
              <w:rPr>
                <w:rFonts w:cstheme="minorHAnsi"/>
              </w:rPr>
            </w:pPr>
            <w:r w:rsidRPr="006C2DE1">
              <w:rPr>
                <w:rFonts w:cstheme="minorHAnsi"/>
              </w:rPr>
              <w:t>World Health Organisation</w:t>
            </w:r>
          </w:p>
        </w:tc>
      </w:tr>
    </w:tbl>
    <w:p w14:paraId="24146AEB" w14:textId="77777777" w:rsidR="000D1FAD" w:rsidRPr="006C2DE1" w:rsidRDefault="000D1FAD" w:rsidP="006C2DE1">
      <w:pPr>
        <w:rPr>
          <w:rFonts w:cstheme="minorHAnsi"/>
          <w:b/>
          <w:bCs/>
        </w:rPr>
      </w:pPr>
    </w:p>
    <w:bookmarkEnd w:id="3"/>
    <w:p w14:paraId="3365215C" w14:textId="77777777" w:rsidR="00B5782E" w:rsidRPr="006C2DE1" w:rsidRDefault="00B5782E" w:rsidP="006C2DE1">
      <w:pPr>
        <w:rPr>
          <w:rFonts w:cstheme="minorHAnsi"/>
        </w:rPr>
      </w:pPr>
    </w:p>
    <w:p w14:paraId="33652160" w14:textId="31D853F7" w:rsidR="0046691A" w:rsidRPr="006C2DE1" w:rsidRDefault="00635509" w:rsidP="00945CCE">
      <w:pPr>
        <w:pStyle w:val="Title"/>
      </w:pPr>
      <w:bookmarkStart w:id="6" w:name="_Toc58485108"/>
      <w:r>
        <w:br w:type="page"/>
      </w:r>
      <w:bookmarkStart w:id="7" w:name="_Toc62808900"/>
      <w:bookmarkStart w:id="8" w:name="_Toc62818188"/>
      <w:bookmarkStart w:id="9" w:name="_Toc63691542"/>
      <w:r w:rsidR="0046691A" w:rsidRPr="006C2DE1">
        <w:lastRenderedPageBreak/>
        <w:t>Organizational Information</w:t>
      </w:r>
      <w:bookmarkEnd w:id="6"/>
      <w:bookmarkEnd w:id="7"/>
      <w:bookmarkEnd w:id="8"/>
      <w:bookmarkEnd w:id="9"/>
    </w:p>
    <w:p w14:paraId="33652161" w14:textId="3E96577E" w:rsidR="001327CD" w:rsidRDefault="001327CD" w:rsidP="006C2DE1">
      <w:pPr>
        <w:rPr>
          <w:rFonts w:cstheme="minorHAnsi"/>
        </w:rPr>
      </w:pPr>
    </w:p>
    <w:p w14:paraId="22BB0A74" w14:textId="5CE49C06" w:rsidR="00ED7B5C" w:rsidRDefault="00ED7B5C" w:rsidP="00ED7B5C">
      <w:pPr>
        <w:pStyle w:val="Heading1"/>
      </w:pPr>
      <w:bookmarkStart w:id="10" w:name="_Toc63691543"/>
      <w:bookmarkStart w:id="11" w:name="_Toc62808901"/>
      <w:bookmarkStart w:id="12" w:name="_Toc62818189"/>
      <w:r>
        <w:t>Partnerships</w:t>
      </w:r>
      <w:bookmarkEnd w:id="10"/>
    </w:p>
    <w:p w14:paraId="49427C6E" w14:textId="36AED5D5" w:rsidR="00ED7B5C" w:rsidRDefault="00ED7B5C" w:rsidP="00ED7B5C">
      <w:r>
        <w:t xml:space="preserve">Bournemouth University and the Hampton Trust have worked in partnership as part of the fieldwork for the OSSPC Project. </w:t>
      </w:r>
    </w:p>
    <w:p w14:paraId="6C4E1475" w14:textId="77777777" w:rsidR="00ED7B5C" w:rsidRPr="00ED7B5C" w:rsidRDefault="00ED7B5C" w:rsidP="00ED7B5C"/>
    <w:p w14:paraId="17B38305" w14:textId="2DA4B4DB" w:rsidR="00E7641B" w:rsidRDefault="00E7641B" w:rsidP="00E93E31">
      <w:pPr>
        <w:pStyle w:val="Heading2"/>
      </w:pPr>
      <w:bookmarkStart w:id="13" w:name="_Toc63691544"/>
      <w:r>
        <w:t>Bournemouth University</w:t>
      </w:r>
      <w:bookmarkEnd w:id="11"/>
      <w:bookmarkEnd w:id="12"/>
      <w:bookmarkEnd w:id="13"/>
    </w:p>
    <w:p w14:paraId="21632A8F" w14:textId="77777777" w:rsidR="00E7641B" w:rsidRPr="00E7641B" w:rsidRDefault="00E7641B" w:rsidP="00E7641B"/>
    <w:p w14:paraId="33652162" w14:textId="79271185" w:rsidR="002E3060" w:rsidRDefault="002E3060" w:rsidP="006C2DE1">
      <w:pPr>
        <w:pStyle w:val="BodyText"/>
        <w:spacing w:line="360" w:lineRule="auto"/>
        <w:jc w:val="left"/>
        <w:rPr>
          <w:rFonts w:ascii="PT Sans" w:hAnsi="PT Sans" w:cstheme="minorHAnsi"/>
          <w:szCs w:val="22"/>
          <w:lang w:val="en-GB"/>
        </w:rPr>
      </w:pPr>
      <w:r w:rsidRPr="006C2DE1">
        <w:rPr>
          <w:rFonts w:ascii="PT Sans" w:hAnsi="PT Sans" w:cstheme="minorHAnsi"/>
          <w:szCs w:val="22"/>
        </w:rPr>
        <w:t>Bournemouth University</w:t>
      </w:r>
      <w:r w:rsidR="00E9088E" w:rsidRPr="006C2DE1">
        <w:rPr>
          <w:rFonts w:ascii="PT Sans" w:hAnsi="PT Sans" w:cstheme="minorHAnsi"/>
          <w:szCs w:val="22"/>
          <w:lang w:val="en-GB"/>
        </w:rPr>
        <w:t xml:space="preserve"> (BU)</w:t>
      </w:r>
      <w:r w:rsidRPr="006C2DE1">
        <w:rPr>
          <w:rFonts w:ascii="PT Sans" w:hAnsi="PT Sans" w:cstheme="minorHAnsi"/>
          <w:szCs w:val="22"/>
        </w:rPr>
        <w:t xml:space="preserve"> has more than 19,000 students and we are ranked as one of the top 200 young universities in the world.</w:t>
      </w:r>
      <w:r w:rsidR="009710D8" w:rsidRPr="006C2DE1">
        <w:rPr>
          <w:rFonts w:ascii="PT Sans" w:hAnsi="PT Sans" w:cstheme="minorHAnsi"/>
          <w:szCs w:val="22"/>
          <w:lang w:val="en-GB"/>
        </w:rPr>
        <w:t xml:space="preserve"> </w:t>
      </w:r>
      <w:r w:rsidRPr="006C2DE1">
        <w:rPr>
          <w:rFonts w:ascii="PT Sans" w:hAnsi="PT Sans" w:cstheme="minorHAnsi"/>
          <w:szCs w:val="22"/>
        </w:rPr>
        <w:t>Our research shapes and changes the world around us, providing solutions to real-world problems and informing the education we deliver. Our students are a key part of the research we conduct, co-creating knowledge with us and playing a crucial role in everything that we do. In the Research Excellence Framework 2014 96% of our research was defined as internationally recognised or higher, with 72% deemed to have an outstanding or very considerable impact on society.</w:t>
      </w:r>
      <w:r w:rsidRPr="006C2DE1">
        <w:rPr>
          <w:rFonts w:ascii="PT Sans" w:hAnsi="PT Sans" w:cstheme="minorHAnsi"/>
          <w:szCs w:val="22"/>
          <w:lang w:val="en-GB"/>
        </w:rPr>
        <w:t xml:space="preserve"> </w:t>
      </w:r>
      <w:r w:rsidRPr="006C2DE1">
        <w:rPr>
          <w:rFonts w:ascii="PT Sans" w:hAnsi="PT Sans" w:cstheme="minorHAnsi"/>
          <w:szCs w:val="22"/>
        </w:rPr>
        <w:t>Our vision of Fusion brings together these three key elements of education, research and practice, creating something which is greater than the sum of its parts. Through the impact of our research and education, and the contribution of our staff, students and graduates, we are able to deliver the third aspect of our purpose, to enrich society.</w:t>
      </w:r>
      <w:r w:rsidRPr="006C2DE1">
        <w:rPr>
          <w:rFonts w:ascii="PT Sans" w:hAnsi="PT Sans" w:cstheme="minorHAnsi"/>
          <w:szCs w:val="22"/>
          <w:lang w:val="en-GB"/>
        </w:rPr>
        <w:t xml:space="preserve"> It is this focus on </w:t>
      </w:r>
      <w:r w:rsidR="001613EC" w:rsidRPr="006C2DE1">
        <w:rPr>
          <w:rFonts w:ascii="PT Sans" w:hAnsi="PT Sans" w:cstheme="minorHAnsi"/>
          <w:szCs w:val="22"/>
          <w:lang w:val="en-GB"/>
        </w:rPr>
        <w:t xml:space="preserve">Fusion </w:t>
      </w:r>
      <w:r w:rsidRPr="006C2DE1">
        <w:rPr>
          <w:rFonts w:ascii="PT Sans" w:hAnsi="PT Sans" w:cstheme="minorHAnsi"/>
          <w:szCs w:val="22"/>
          <w:lang w:val="en-GB"/>
        </w:rPr>
        <w:t xml:space="preserve">which </w:t>
      </w:r>
      <w:r w:rsidR="001613EC" w:rsidRPr="006C2DE1">
        <w:rPr>
          <w:rFonts w:ascii="PT Sans" w:hAnsi="PT Sans" w:cstheme="minorHAnsi"/>
          <w:szCs w:val="22"/>
          <w:lang w:val="en-GB"/>
        </w:rPr>
        <w:t>is reflected within</w:t>
      </w:r>
      <w:r w:rsidRPr="006C2DE1">
        <w:rPr>
          <w:rFonts w:ascii="PT Sans" w:hAnsi="PT Sans" w:cstheme="minorHAnsi"/>
          <w:szCs w:val="22"/>
          <w:lang w:val="en-GB"/>
        </w:rPr>
        <w:t xml:space="preserve"> this research project, as we value the interaction between academic research and front-line professional practice. </w:t>
      </w:r>
    </w:p>
    <w:p w14:paraId="222220CA" w14:textId="77777777" w:rsidR="00C72EE7" w:rsidRDefault="00C72EE7" w:rsidP="006C2DE1">
      <w:pPr>
        <w:pStyle w:val="BodyText"/>
        <w:spacing w:line="360" w:lineRule="auto"/>
        <w:jc w:val="left"/>
        <w:rPr>
          <w:rFonts w:ascii="PT Sans" w:hAnsi="PT Sans" w:cstheme="minorHAnsi"/>
          <w:szCs w:val="22"/>
          <w:lang w:val="en-GB"/>
        </w:rPr>
      </w:pPr>
    </w:p>
    <w:p w14:paraId="7671A176" w14:textId="48200692" w:rsidR="00366F11" w:rsidRDefault="00366F11" w:rsidP="00E93E31">
      <w:pPr>
        <w:pStyle w:val="Heading2"/>
      </w:pPr>
      <w:bookmarkStart w:id="14" w:name="_Toc63691545"/>
      <w:r>
        <w:t>Hampton Trust</w:t>
      </w:r>
      <w:bookmarkEnd w:id="14"/>
    </w:p>
    <w:p w14:paraId="0FA8EC8E" w14:textId="77777777" w:rsidR="00E93E31" w:rsidRPr="00E93E31" w:rsidRDefault="00E93E31" w:rsidP="00E93E31"/>
    <w:p w14:paraId="44F5EB65" w14:textId="0DA76E57" w:rsidR="00C72EE7" w:rsidRPr="006A7E23" w:rsidRDefault="00C72EE7" w:rsidP="00C72EE7">
      <w:pPr>
        <w:rPr>
          <w:color w:val="000000"/>
        </w:rPr>
      </w:pPr>
      <w:r>
        <w:rPr>
          <w:shd w:val="clear" w:color="auto" w:fill="FFFFFF"/>
        </w:rPr>
        <w:t xml:space="preserve">Bournemouth University are working in the partnership with the Hampton Trust. </w:t>
      </w:r>
      <w:r w:rsidRPr="006A7E23">
        <w:rPr>
          <w:shd w:val="clear" w:color="auto" w:fill="FFFFFF"/>
        </w:rPr>
        <w:t>The Hampton Trust was founded in 1996 to deliver domestic violence perpetrator programmes within the criminal justice system. We have since developed a range of community-based interventions for families experiencing domestic abuse alongside providing innovative criminal justice responses.</w:t>
      </w:r>
      <w:r>
        <w:rPr>
          <w:shd w:val="clear" w:color="auto" w:fill="FFFFFF"/>
        </w:rPr>
        <w:t xml:space="preserve"> </w:t>
      </w:r>
      <w:r w:rsidRPr="006A7E23">
        <w:rPr>
          <w:color w:val="000000"/>
        </w:rPr>
        <w:t xml:space="preserve">The Hampton Trust was founded in 1996 to deliver domestic violence prevention </w:t>
      </w:r>
      <w:r w:rsidRPr="006A7E23">
        <w:rPr>
          <w:color w:val="000000"/>
        </w:rPr>
        <w:lastRenderedPageBreak/>
        <w:t>programmes to perpetrators within the criminal justice system. For ten years we worked alongside Hampshire police and probation staff delivering programmes for all court mandated referrals.</w:t>
      </w:r>
      <w:r>
        <w:rPr>
          <w:color w:val="000000"/>
        </w:rPr>
        <w:t xml:space="preserve"> </w:t>
      </w:r>
      <w:r w:rsidRPr="006A7E23">
        <w:rPr>
          <w:color w:val="000000"/>
        </w:rPr>
        <w:t>Today their services to include community-based interventions. They developed award-winning programmes such as ADAPT (Accredited Domestic Abuse Prevention Training) to work with adult perpetrators and the acclaimed </w:t>
      </w:r>
      <w:hyperlink r:id="rId11" w:history="1">
        <w:r w:rsidRPr="006A7E23">
          <w:rPr>
            <w:rStyle w:val="Strong"/>
            <w:color w:val="6C4E94"/>
          </w:rPr>
          <w:t>LINX mode</w:t>
        </w:r>
        <w:r w:rsidRPr="006A7E23">
          <w:rPr>
            <w:rStyle w:val="Hyperlink"/>
            <w:color w:val="6C4E94"/>
          </w:rPr>
          <w:t>l</w:t>
        </w:r>
      </w:hyperlink>
      <w:r w:rsidRPr="006A7E23">
        <w:rPr>
          <w:color w:val="000000"/>
        </w:rPr>
        <w:t> to work with young people who had experienced domestic abuse and were committing violent crimes. Confronting violence at a community level means they are challenging these cyclical behaviour patterns head on rather than simply dealing with their consequences. They support</w:t>
      </w:r>
      <w:r w:rsidRPr="006A7E23">
        <w:rPr>
          <w:rStyle w:val="Strong"/>
          <w:color w:val="000000"/>
        </w:rPr>
        <w:t xml:space="preserve"> </w:t>
      </w:r>
      <w:hyperlink r:id="rId12" w:history="1">
        <w:r w:rsidRPr="006A7E23">
          <w:rPr>
            <w:rStyle w:val="Hyperlink"/>
            <w:color w:val="6C4E94"/>
          </w:rPr>
          <w:t>Project CARA (Caution and Relationship Abuse)</w:t>
        </w:r>
      </w:hyperlink>
      <w:r w:rsidRPr="006A7E23">
        <w:rPr>
          <w:color w:val="000000"/>
        </w:rPr>
        <w:t>; domestic abuse awareness raising workshops were delivered to offenders as a conditional caution. They worked closely with Hampshire Constabulary and Cambridge University’s Institute of Criminology to deliver CARA under randomised control trial conditions. CARA is a national and international first for testing this approach. They contribute to testing new approaches in criminal justice responses via our adapted</w:t>
      </w:r>
      <w:r w:rsidRPr="006A7E23">
        <w:rPr>
          <w:rStyle w:val="Strong"/>
          <w:color w:val="000000"/>
        </w:rPr>
        <w:t> </w:t>
      </w:r>
      <w:hyperlink r:id="rId13" w:history="1">
        <w:r w:rsidRPr="006A7E23">
          <w:rPr>
            <w:rStyle w:val="Hyperlink"/>
            <w:color w:val="6C4E94"/>
          </w:rPr>
          <w:t>LINX programme</w:t>
        </w:r>
      </w:hyperlink>
      <w:r w:rsidRPr="006A7E23">
        <w:rPr>
          <w:color w:val="000000"/>
        </w:rPr>
        <w:t> delivered under Project Gateway and designed to transform the treatment of 18 to 24-year old’s entering police custody. They are currently developing interventions for female offenders using a trauma informed approach.</w:t>
      </w:r>
    </w:p>
    <w:p w14:paraId="33652163" w14:textId="77777777" w:rsidR="00C72EE7" w:rsidRPr="006C2DE1" w:rsidRDefault="00C72EE7" w:rsidP="006C2DE1">
      <w:pPr>
        <w:pStyle w:val="BodyText"/>
        <w:spacing w:line="360" w:lineRule="auto"/>
        <w:jc w:val="left"/>
        <w:rPr>
          <w:rFonts w:ascii="PT Sans" w:hAnsi="PT Sans" w:cstheme="minorHAnsi"/>
          <w:szCs w:val="22"/>
          <w:lang w:val="en-GB"/>
        </w:rPr>
      </w:pPr>
    </w:p>
    <w:p w14:paraId="33652173" w14:textId="30A74CD6" w:rsidR="00C90666" w:rsidRPr="006C2DE1" w:rsidRDefault="001327CD" w:rsidP="00F82F4C">
      <w:pPr>
        <w:pStyle w:val="Title"/>
      </w:pPr>
      <w:bookmarkStart w:id="15" w:name="_Toc58485110"/>
      <w:bookmarkStart w:id="16" w:name="_Toc62808902"/>
      <w:bookmarkStart w:id="17" w:name="_Toc62818190"/>
      <w:bookmarkStart w:id="18" w:name="_Toc63691546"/>
      <w:r w:rsidRPr="006C2DE1">
        <w:t xml:space="preserve">Overview of </w:t>
      </w:r>
      <w:r w:rsidR="006A2899" w:rsidRPr="006C2DE1">
        <w:t xml:space="preserve">UK </w:t>
      </w:r>
      <w:r w:rsidR="00C90666" w:rsidRPr="006C2DE1">
        <w:t>Response to DVA</w:t>
      </w:r>
      <w:bookmarkEnd w:id="15"/>
      <w:bookmarkEnd w:id="16"/>
      <w:bookmarkEnd w:id="17"/>
      <w:bookmarkEnd w:id="18"/>
    </w:p>
    <w:p w14:paraId="33652174" w14:textId="77777777" w:rsidR="000B6AD7" w:rsidRPr="006C2DE1" w:rsidRDefault="000B6AD7" w:rsidP="006C2DE1">
      <w:pPr>
        <w:rPr>
          <w:rFonts w:cstheme="minorHAnsi"/>
          <w:color w:val="FF0000"/>
        </w:rPr>
      </w:pPr>
    </w:p>
    <w:p w14:paraId="33652175" w14:textId="61194F02" w:rsidR="00177282" w:rsidRDefault="00CE4CD6" w:rsidP="006C2DE1">
      <w:pPr>
        <w:rPr>
          <w:rFonts w:cstheme="minorHAnsi"/>
        </w:rPr>
      </w:pPr>
      <w:r w:rsidRPr="006C2DE1">
        <w:rPr>
          <w:rFonts w:cstheme="minorHAnsi"/>
        </w:rPr>
        <w:t>T</w:t>
      </w:r>
      <w:r w:rsidR="002750D4" w:rsidRPr="006C2DE1">
        <w:rPr>
          <w:rFonts w:cstheme="minorHAnsi"/>
        </w:rPr>
        <w:t xml:space="preserve">here </w:t>
      </w:r>
      <w:r w:rsidRPr="006C2DE1">
        <w:rPr>
          <w:rFonts w:cstheme="minorHAnsi"/>
        </w:rPr>
        <w:t xml:space="preserve">is </w:t>
      </w:r>
      <w:r w:rsidR="002750D4" w:rsidRPr="006C2DE1">
        <w:rPr>
          <w:rFonts w:cstheme="minorHAnsi"/>
        </w:rPr>
        <w:t xml:space="preserve">a range of legal and voluntary routes to both accountability and support </w:t>
      </w:r>
      <w:r w:rsidRPr="006C2DE1">
        <w:rPr>
          <w:rFonts w:cstheme="minorHAnsi"/>
        </w:rPr>
        <w:t xml:space="preserve">for </w:t>
      </w:r>
      <w:r w:rsidR="00EC2EE2" w:rsidRPr="006C2DE1">
        <w:rPr>
          <w:rFonts w:cstheme="minorHAnsi"/>
        </w:rPr>
        <w:t xml:space="preserve">both survivors and </w:t>
      </w:r>
      <w:r w:rsidRPr="006C2DE1">
        <w:rPr>
          <w:rFonts w:cstheme="minorHAnsi"/>
        </w:rPr>
        <w:t>perpetrators</w:t>
      </w:r>
      <w:r w:rsidR="00EC2EE2" w:rsidRPr="006C2DE1">
        <w:rPr>
          <w:rFonts w:cstheme="minorHAnsi"/>
        </w:rPr>
        <w:t xml:space="preserve"> of DVA</w:t>
      </w:r>
      <w:r w:rsidRPr="006C2DE1">
        <w:rPr>
          <w:rFonts w:cstheme="minorHAnsi"/>
        </w:rPr>
        <w:t xml:space="preserve"> </w:t>
      </w:r>
      <w:r w:rsidR="002750D4" w:rsidRPr="006C2DE1">
        <w:rPr>
          <w:rFonts w:cstheme="minorHAnsi"/>
        </w:rPr>
        <w:t xml:space="preserve">in the UK. </w:t>
      </w:r>
      <w:r w:rsidRPr="006C2DE1">
        <w:rPr>
          <w:rFonts w:cstheme="minorHAnsi"/>
        </w:rPr>
        <w:t>These have</w:t>
      </w:r>
      <w:r w:rsidR="00946FF7" w:rsidRPr="006C2DE1">
        <w:rPr>
          <w:rFonts w:cstheme="minorHAnsi"/>
        </w:rPr>
        <w:t xml:space="preserve"> been </w:t>
      </w:r>
      <w:r w:rsidRPr="006C2DE1">
        <w:rPr>
          <w:rFonts w:cstheme="minorHAnsi"/>
        </w:rPr>
        <w:t xml:space="preserve">underpinned </w:t>
      </w:r>
      <w:r w:rsidR="00946FF7" w:rsidRPr="006C2DE1">
        <w:rPr>
          <w:rFonts w:cstheme="minorHAnsi"/>
        </w:rPr>
        <w:t xml:space="preserve">by the UK Governments ‘Violence Against Women and Girls Strategy 2016-2020’ </w:t>
      </w:r>
      <w:r w:rsidRPr="006C2DE1">
        <w:rPr>
          <w:rFonts w:cstheme="minorHAnsi"/>
        </w:rPr>
        <w:t>and</w:t>
      </w:r>
      <w:r w:rsidR="00946FF7" w:rsidRPr="006C2DE1">
        <w:rPr>
          <w:rFonts w:cstheme="minorHAnsi"/>
        </w:rPr>
        <w:t xml:space="preserve"> the introduction of the Domestic Abuse Bill </w:t>
      </w:r>
      <w:r w:rsidRPr="006C2DE1">
        <w:rPr>
          <w:rFonts w:cstheme="minorHAnsi"/>
        </w:rPr>
        <w:t>which is currently going through</w:t>
      </w:r>
      <w:r w:rsidR="00946FF7" w:rsidRPr="006C2DE1">
        <w:rPr>
          <w:rFonts w:cstheme="minorHAnsi"/>
        </w:rPr>
        <w:t xml:space="preserve"> Parliament. From the </w:t>
      </w:r>
      <w:r w:rsidRPr="006C2DE1">
        <w:rPr>
          <w:rFonts w:cstheme="minorHAnsi"/>
        </w:rPr>
        <w:t>British</w:t>
      </w:r>
      <w:r w:rsidR="00946FF7" w:rsidRPr="006C2DE1">
        <w:rPr>
          <w:rFonts w:cstheme="minorHAnsi"/>
        </w:rPr>
        <w:t xml:space="preserve"> </w:t>
      </w:r>
      <w:r w:rsidRPr="006C2DE1">
        <w:rPr>
          <w:rFonts w:cstheme="minorHAnsi"/>
        </w:rPr>
        <w:t xml:space="preserve">Government’s </w:t>
      </w:r>
      <w:r w:rsidR="00946FF7" w:rsidRPr="006C2DE1">
        <w:rPr>
          <w:rFonts w:cstheme="minorHAnsi"/>
        </w:rPr>
        <w:t xml:space="preserve">perspective this work </w:t>
      </w:r>
      <w:r w:rsidRPr="006C2DE1">
        <w:rPr>
          <w:rFonts w:cstheme="minorHAnsi"/>
        </w:rPr>
        <w:t xml:space="preserve">is intended to demonstrate their commitment to </w:t>
      </w:r>
      <w:r w:rsidR="00F82F4C" w:rsidRPr="006C2DE1">
        <w:rPr>
          <w:rFonts w:cstheme="minorHAnsi"/>
        </w:rPr>
        <w:t>the majority</w:t>
      </w:r>
      <w:r w:rsidR="00A44740" w:rsidRPr="006C2DE1">
        <w:rPr>
          <w:rFonts w:cstheme="minorHAnsi"/>
        </w:rPr>
        <w:t xml:space="preserve"> of requirements outlined in the Istanbul Convention, which was signed in 2012 but still remains to be ratified.</w:t>
      </w:r>
    </w:p>
    <w:p w14:paraId="22F8E70E" w14:textId="77777777" w:rsidR="00F82F4C" w:rsidRPr="006C2DE1" w:rsidRDefault="00F82F4C" w:rsidP="006C2DE1">
      <w:pPr>
        <w:rPr>
          <w:rFonts w:cstheme="minorHAnsi"/>
        </w:rPr>
      </w:pPr>
    </w:p>
    <w:p w14:paraId="33652177" w14:textId="4CDE9BE2" w:rsidR="00423CC3" w:rsidRPr="006C2DE1" w:rsidRDefault="00423CC3" w:rsidP="00E93E31">
      <w:pPr>
        <w:pStyle w:val="Heading1"/>
      </w:pPr>
      <w:bookmarkStart w:id="19" w:name="_Toc58485111"/>
      <w:bookmarkStart w:id="20" w:name="_Toc62808903"/>
      <w:bookmarkStart w:id="21" w:name="_Toc62818191"/>
      <w:bookmarkStart w:id="22" w:name="_Toc63691547"/>
      <w:r w:rsidRPr="006C2DE1">
        <w:lastRenderedPageBreak/>
        <w:t>UK Cross-party definitions of domestic violence/abuse</w:t>
      </w:r>
      <w:bookmarkEnd w:id="19"/>
      <w:bookmarkEnd w:id="20"/>
      <w:bookmarkEnd w:id="21"/>
      <w:bookmarkEnd w:id="22"/>
    </w:p>
    <w:p w14:paraId="33652179" w14:textId="4307600F" w:rsidR="00423CC3" w:rsidRPr="006C2DE1" w:rsidRDefault="00423CC3" w:rsidP="006C2DE1">
      <w:pPr>
        <w:rPr>
          <w:rFonts w:cstheme="minorHAnsi"/>
        </w:rPr>
      </w:pPr>
      <w:r w:rsidRPr="006C2DE1">
        <w:rPr>
          <w:rFonts w:cstheme="minorHAnsi"/>
        </w:rPr>
        <w:t xml:space="preserve">In recent years </w:t>
      </w:r>
      <w:r w:rsidR="00E9088E" w:rsidRPr="006C2DE1">
        <w:rPr>
          <w:rFonts w:cstheme="minorHAnsi"/>
        </w:rPr>
        <w:t>domestic violence and abuse (</w:t>
      </w:r>
      <w:r w:rsidRPr="006C2DE1">
        <w:rPr>
          <w:rFonts w:cstheme="minorHAnsi"/>
        </w:rPr>
        <w:t>DVA</w:t>
      </w:r>
      <w:r w:rsidR="00E9088E" w:rsidRPr="006C2DE1">
        <w:rPr>
          <w:rFonts w:cstheme="minorHAnsi"/>
        </w:rPr>
        <w:t>)</w:t>
      </w:r>
      <w:r w:rsidRPr="006C2DE1">
        <w:rPr>
          <w:rFonts w:cstheme="minorHAnsi"/>
        </w:rPr>
        <w:t xml:space="preserve"> has risen up the political agenda and has become a cross government priority. The UK Home Office published a consultation paper entitled “Safety and Justice” in 2003, which set out the </w:t>
      </w:r>
      <w:r w:rsidR="004065B0" w:rsidRPr="006C2DE1">
        <w:rPr>
          <w:rFonts w:cstheme="minorHAnsi"/>
        </w:rPr>
        <w:t xml:space="preserve">Governments </w:t>
      </w:r>
      <w:r w:rsidRPr="006C2DE1">
        <w:rPr>
          <w:rFonts w:cstheme="minorHAnsi"/>
        </w:rPr>
        <w:t xml:space="preserve">strategic approach to DVA. This consultation paper resulted in the ‘Domestic Violence, Crime and Victims Act 2004’ </w:t>
      </w:r>
      <w:r w:rsidR="00405FF7" w:rsidRPr="006C2DE1">
        <w:rPr>
          <w:rFonts w:cstheme="minorHAnsi"/>
        </w:rPr>
        <w:fldChar w:fldCharType="begin" w:fldLock="1"/>
      </w:r>
      <w:r w:rsidR="00E02821" w:rsidRPr="006C2DE1">
        <w:rPr>
          <w:rFonts w:cstheme="minorHAnsi"/>
        </w:rPr>
        <w:instrText>ADDIN CSL_CITATION {"citationItems":[{"id":"ITEM-1","itemData":{"author":[{"dropping-particle":"","family":"Home Office","given":"","non-dropping-particle":"","parse-names":false,"suffix":""}],"id":"ITEM-1","issued":{"date-parts":[["2004"]]},"publisher-place":"UK","title":"The Domestic Violence, Crime and Victims Act 2004","type":"report"},"uris":["http://www.mendeley.com/documents/?uuid=fa1aa145-1213-40af-a28f-36c0c645e135","http://www.mendeley.com/documents/?uuid=614bdbc4-cf55-4c7b-8325-268e20ddb267"]}],"mendeley":{"formattedCitation":"(Home Office, 2004)","plainTextFormattedCitation":"(Home Office, 2004)","previouslyFormattedCitation":"(Home Office, 2004)"},"properties":{"noteIndex":0},"schema":"https://github.com/citation-style-language/schema/raw/master/csl-citation.json"}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Office, 2004)</w:t>
      </w:r>
      <w:r w:rsidR="00405FF7" w:rsidRPr="006C2DE1">
        <w:rPr>
          <w:rFonts w:cstheme="minorHAnsi"/>
        </w:rPr>
        <w:fldChar w:fldCharType="end"/>
      </w:r>
      <w:r w:rsidRPr="006C2DE1">
        <w:rPr>
          <w:rFonts w:cstheme="minorHAnsi"/>
        </w:rPr>
        <w:t xml:space="preserve">. </w:t>
      </w:r>
      <w:r w:rsidR="004065B0" w:rsidRPr="006C2DE1">
        <w:rPr>
          <w:rFonts w:cstheme="minorHAnsi"/>
        </w:rPr>
        <w:t xml:space="preserve">The </w:t>
      </w:r>
      <w:r w:rsidRPr="006C2DE1">
        <w:rPr>
          <w:rFonts w:cstheme="minorHAnsi"/>
        </w:rPr>
        <w:t>Act</w:t>
      </w:r>
      <w:r w:rsidR="004065B0" w:rsidRPr="006C2DE1">
        <w:rPr>
          <w:rFonts w:cstheme="minorHAnsi"/>
        </w:rPr>
        <w:t>, applicable to all devolved nations of the UK,</w:t>
      </w:r>
      <w:r w:rsidRPr="006C2DE1">
        <w:rPr>
          <w:rFonts w:cstheme="minorHAnsi"/>
        </w:rPr>
        <w:t xml:space="preserve"> was the most comprehensive piece of legislation on domestic abuse for over 30 years </w:t>
      </w:r>
      <w:r w:rsidR="00405FF7" w:rsidRPr="006C2DE1">
        <w:rPr>
          <w:rFonts w:cstheme="minorHAnsi"/>
        </w:rPr>
        <w:fldChar w:fldCharType="begin" w:fldLock="1"/>
      </w:r>
      <w:r w:rsidR="00E02821" w:rsidRPr="006C2DE1">
        <w:rPr>
          <w:rFonts w:cstheme="minorHAnsi"/>
        </w:rPr>
        <w:instrText>ADDIN CSL_CITATION {"citationItems":[{"id":"ITEM-1","itemData":{"DOI":"10.1017/CBO9781107585812.020","ISBN":"9780957583122","ISSN":"14723263","abstract":"Domestic violence, sometimes referred to as interpersonal violence, is one aspect of gender-based violence that occurs within private relationships. It is an infringement of an individual’s human rights as recognized in United Nations’ (UN) Conventions (Human Rights Act 1998). One in four women will experience domestic violence in their lifetime [1]. The British Crime Survey documented a 7% annual prevalence amongst women in 2010/11 [2]. In the clinical setting, prevalence of intimate partner violence amongst women ranges between 13–41% [3]. On average, 30% of women who have been in a relationship report violence, either physical or sexual in nature, from their partner [4]. Fifty-six per cent of most serious sexual offences are committed by partners [5]. Despite their commonness in society, abuse and violence continue to be taboo subjects to discuss especially during consultations. Domestic violence has adverse health and other effects, and the evidence for a correlation between domestic violence and child mistreatment is strengthening. Healthcare professionals and clinicians may be presented both with the short- and long-term impacts and with its direct and indirect consequences. They are in a position to identify domestic violence. However, current clinical interactions are inadequate and present barriers to disclosure and individuals seeking support. © Cambridge University Press 2015.","author":[{"dropping-particle":"","family":"British Medical Association Board of Science","given":"","non-dropping-particle":"","parse-names":false,"suffix":""}],"id":"ITEM-1","issue":"September","issued":{"date-parts":[["2014"]]},"number-of-pages":"148-162","title":"Domestic abuse","type":"report"},"locator":"3","uris":["http://www.mendeley.com/documents/?uuid=e0011bf5-1f58-46e6-ac19-f3aaa04272d0","http://www.mendeley.com/documents/?uuid=f7807d65-4d58-4764-8e5c-ad67e3d83246"]}],"mendeley":{"formattedCitation":"(British Medical Association Board of Science, 2014, p. 3)","plainTextFormattedCitation":"(British Medical Association Board of Science, 2014, p. 3)","previouslyFormattedCitation":"(British Medical Association Board of Science, 2014, p. 3)"},"properties":{"noteIndex":0},"schema":"https://github.com/citation-style-language/schema/raw/master/csl-citation.json"}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(British Medical Association Board of Science, 2014, p. 3)</w:t>
      </w:r>
      <w:r w:rsidR="00405FF7" w:rsidRPr="006C2DE1">
        <w:rPr>
          <w:rFonts w:cstheme="minorHAnsi"/>
        </w:rPr>
        <w:fldChar w:fldCharType="end"/>
      </w:r>
      <w:r w:rsidRPr="006C2DE1">
        <w:rPr>
          <w:rFonts w:cstheme="minorHAnsi"/>
        </w:rPr>
        <w:t xml:space="preserve">. The UK </w:t>
      </w:r>
      <w:r w:rsidR="004065B0" w:rsidRPr="006C2DE1">
        <w:rPr>
          <w:rFonts w:cstheme="minorHAnsi"/>
        </w:rPr>
        <w:t xml:space="preserve">Government </w:t>
      </w:r>
      <w:r w:rsidRPr="006C2DE1">
        <w:rPr>
          <w:rFonts w:cstheme="minorHAnsi"/>
        </w:rPr>
        <w:t>also first endorsed a cross-party definition of domestic violence in 2005</w:t>
      </w:r>
      <w:r w:rsidR="004065B0" w:rsidRPr="006C2DE1">
        <w:rPr>
          <w:rFonts w:cstheme="minorHAnsi"/>
        </w:rPr>
        <w:t xml:space="preserve">: </w:t>
      </w:r>
    </w:p>
    <w:p w14:paraId="3365217A" w14:textId="0F22E523" w:rsidR="00423CC3" w:rsidRPr="00ED7B5C" w:rsidRDefault="00423CC3" w:rsidP="006C2DE1">
      <w:pPr>
        <w:ind w:left="708"/>
        <w:rPr>
          <w:rFonts w:cstheme="minorHAnsi"/>
          <w:i/>
          <w:iCs/>
        </w:rPr>
      </w:pPr>
      <w:r w:rsidRPr="00ED7B5C">
        <w:rPr>
          <w:rFonts w:cstheme="minorHAnsi"/>
          <w:i/>
          <w:iCs/>
        </w:rPr>
        <w:t>Any incident of threatening behaviour, violence or abuse (psychological, physical, sexual, financial or emotional) between adults who are or have been intimate partners or family members, regardless of gender or sexuality. This includes issues of concern to black and minority ethnic (BME) communities such as so called ‘</w:t>
      </w:r>
      <w:r w:rsidR="00B202EF" w:rsidRPr="00ED7B5C">
        <w:rPr>
          <w:rFonts w:cstheme="minorHAnsi"/>
          <w:i/>
          <w:iCs/>
        </w:rPr>
        <w:t>honour-based</w:t>
      </w:r>
      <w:r w:rsidRPr="00ED7B5C">
        <w:rPr>
          <w:rFonts w:cstheme="minorHAnsi"/>
          <w:i/>
          <w:iCs/>
        </w:rPr>
        <w:t xml:space="preserve"> violence’, female genital mutilation (FGM) and forced marriage.</w:t>
      </w:r>
    </w:p>
    <w:p w14:paraId="3365217B" w14:textId="77777777" w:rsidR="00423CC3" w:rsidRPr="006C2DE1" w:rsidRDefault="00423CC3" w:rsidP="00A559AE">
      <w:pPr>
        <w:ind w:firstLine="708"/>
        <w:jc w:val="right"/>
        <w:rPr>
          <w:rFonts w:cstheme="minorHAnsi"/>
        </w:rPr>
      </w:pPr>
      <w:r w:rsidRPr="006C2DE1">
        <w:rPr>
          <w:rFonts w:cstheme="minorHAnsi"/>
        </w:rPr>
        <w:t>(HM Government, 2005)</w:t>
      </w:r>
    </w:p>
    <w:p w14:paraId="1C6AE640" w14:textId="77777777" w:rsidR="00E06AFD" w:rsidRDefault="00423CC3" w:rsidP="006C2DE1">
      <w:pPr>
        <w:rPr>
          <w:rFonts w:cstheme="minorHAnsi"/>
        </w:rPr>
      </w:pPr>
      <w:r w:rsidRPr="006C2DE1">
        <w:rPr>
          <w:rFonts w:cstheme="minorHAnsi"/>
        </w:rPr>
        <w:t xml:space="preserve">This was followed in 2005 </w:t>
      </w:r>
      <w:r w:rsidR="004065B0" w:rsidRPr="006C2DE1">
        <w:rPr>
          <w:rFonts w:cstheme="minorHAnsi"/>
        </w:rPr>
        <w:t xml:space="preserve">by a </w:t>
      </w:r>
      <w:r w:rsidRPr="006C2DE1">
        <w:rPr>
          <w:rFonts w:cstheme="minorHAnsi"/>
        </w:rPr>
        <w:t xml:space="preserve">Home Office </w:t>
      </w:r>
      <w:r w:rsidR="004065B0" w:rsidRPr="006C2DE1">
        <w:rPr>
          <w:rFonts w:cstheme="minorHAnsi"/>
        </w:rPr>
        <w:t>n</w:t>
      </w:r>
      <w:r w:rsidRPr="006C2DE1">
        <w:rPr>
          <w:rFonts w:cstheme="minorHAnsi"/>
        </w:rPr>
        <w:t>ational report which</w:t>
      </w:r>
      <w:r w:rsidR="00E06AFD">
        <w:rPr>
          <w:rFonts w:cstheme="minorHAnsi"/>
        </w:rPr>
        <w:t>:</w:t>
      </w:r>
    </w:p>
    <w:p w14:paraId="0A5D1C74" w14:textId="77777777" w:rsidR="00E06AFD" w:rsidRDefault="00423CC3" w:rsidP="00E06AFD">
      <w:pPr>
        <w:ind w:left="708" w:firstLine="60"/>
        <w:rPr>
          <w:rFonts w:cstheme="minorHAnsi"/>
        </w:rPr>
      </w:pPr>
      <w:r w:rsidRPr="006C2DE1">
        <w:rPr>
          <w:rFonts w:cstheme="minorHAnsi"/>
        </w:rPr>
        <w:t>“</w:t>
      </w:r>
      <w:r w:rsidRPr="00E06AFD">
        <w:rPr>
          <w:rStyle w:val="QuoteChar"/>
        </w:rPr>
        <w:t xml:space="preserve">provided an overview of its achievements in implementing the proposals outlined in </w:t>
      </w:r>
      <w:r w:rsidR="007D3376" w:rsidRPr="00E06AFD">
        <w:rPr>
          <w:rStyle w:val="QuoteChar"/>
        </w:rPr>
        <w:t>S</w:t>
      </w:r>
      <w:r w:rsidR="004065B0" w:rsidRPr="00E06AFD">
        <w:rPr>
          <w:rStyle w:val="QuoteChar"/>
        </w:rPr>
        <w:t xml:space="preserve">afety </w:t>
      </w:r>
      <w:r w:rsidRPr="00E06AFD">
        <w:rPr>
          <w:rStyle w:val="QuoteChar"/>
        </w:rPr>
        <w:t xml:space="preserve">and </w:t>
      </w:r>
      <w:r w:rsidR="007D3376" w:rsidRPr="00E06AFD">
        <w:rPr>
          <w:rStyle w:val="QuoteChar"/>
        </w:rPr>
        <w:t>J</w:t>
      </w:r>
      <w:r w:rsidRPr="00E06AFD">
        <w:rPr>
          <w:rStyle w:val="QuoteChar"/>
        </w:rPr>
        <w:t>ustice, as well as setting new objectives for dealing with domestic abuse through early identification, prevention and improved response</w:t>
      </w:r>
      <w:r w:rsidRPr="006C2DE1">
        <w:rPr>
          <w:rFonts w:cstheme="minorHAnsi"/>
        </w:rPr>
        <w:t xml:space="preserve">” </w:t>
      </w:r>
    </w:p>
    <w:p w14:paraId="15EDEBCF" w14:textId="55932E1E" w:rsidR="00E06AFD" w:rsidRDefault="00405FF7" w:rsidP="00E06AFD">
      <w:pPr>
        <w:ind w:left="708" w:firstLine="60"/>
        <w:jc w:val="right"/>
        <w:rPr>
          <w:rFonts w:cstheme="minorHAnsi"/>
        </w:rPr>
      </w:pPr>
      <w:r w:rsidRPr="006C2DE1">
        <w:rPr>
          <w:rFonts w:cstheme="minorHAnsi"/>
        </w:rPr>
        <w:fldChar w:fldCharType="begin" w:fldLock="1"/>
      </w:r>
      <w:r w:rsidR="00E02821" w:rsidRPr="006C2DE1">
        <w:rPr>
          <w:rFonts w:cstheme="minorHAnsi"/>
        </w:rPr>
        <w:instrText>ADDIN CSL_CITATION {"citationItems":[{"id":"ITEM-1","itemData":{"DOI":"10.1017/CBO9781107585812.020","ISBN":"9780957583122","ISSN":"14723263","abstract":"Domestic violence, sometimes referred to as interpersonal violence, is one aspect of gender-based violence that occurs within private relationships. It is an infringement of an individual’s human rights as recognized in United Nations’ (UN) Conventions (Human Rights Act 1998). One in four women will experience domestic violence in their lifetime [1]. The British Crime Survey documented a 7% annual prevalence amongst women in 2010/11 [2]. In the clinical setting, prevalence of intimate partner violence amongst women ranges between 13–41% [3]. On average, 30% of women who have been in a relationship report violence, either physical or sexual in nature, from their partner [4]. Fifty-six per cent of most serious sexual offences are committed by partners [5]. Despite their commonness in society, abuse and violence continue to be taboo subjects to discuss especially during consultations. Domestic violence has adverse health and other effects, and the evidence for a correlation between domestic violence and child mistreatment is strengthening. Healthcare professionals and clinicians may be presented both with the short- and long-term impacts and with its direct and indirect consequences. They are in a position to identify domestic violence. However, current clinical interactions are inadequate and present barriers to disclosure and individuals seeking support. © Cambridge University Press 2015.","author":[{"dropping-particle":"","family":"British Medical Association Board of Science","given":"","non-dropping-particle":"","parse-names":false,"suffix":""}],"id":"ITEM-1","issue":"September","issued":{"date-parts":[["2014"]]},"number-of-pages":"148-162","title":"Domestic abuse","type":"report"},"uris":["http://www.mendeley.com/documents/?uuid=f7807d65-4d58-4764-8e5c-ad67e3d83246","http://www.mendeley.com/documents/?uuid=e0011bf5-1f58-46e6-ac19-f3aaa04272d0"]}],"mendeley":{"formattedCitation":"(British Medical Association Board of Science, 2014)","plainTextFormattedCitation":"(British Medical Association Board of Science, 2014)","previouslyFormattedCitation":"(British Medical Association Board of Science, 2014)"},"properties":{"noteIndex":0},"schema":"https://github.com/citation-style-language/schema/raw/master/csl-citation.json"}</w:instrText>
      </w:r>
      <w:r w:rsidRPr="006C2DE1">
        <w:rPr>
          <w:rFonts w:cstheme="minorHAnsi"/>
        </w:rPr>
        <w:fldChar w:fldCharType="separate"/>
      </w:r>
      <w:r w:rsidR="002E3B1B" w:rsidRPr="006C2DE1">
        <w:rPr>
          <w:rFonts w:cstheme="minorHAnsi"/>
          <w:noProof/>
        </w:rPr>
        <w:t>(British Medical Association Board of Science, 2014)</w:t>
      </w:r>
      <w:r w:rsidRPr="006C2DE1">
        <w:rPr>
          <w:rFonts w:cstheme="minorHAnsi"/>
        </w:rPr>
        <w:fldChar w:fldCharType="end"/>
      </w:r>
      <w:r w:rsidR="00423CC3" w:rsidRPr="006C2DE1">
        <w:rPr>
          <w:rFonts w:cstheme="minorHAnsi"/>
        </w:rPr>
        <w:t xml:space="preserve">. </w:t>
      </w:r>
    </w:p>
    <w:p w14:paraId="2C8DC389" w14:textId="77777777" w:rsidR="00E06AFD" w:rsidRDefault="00E06AFD" w:rsidP="00E06AFD">
      <w:pPr>
        <w:rPr>
          <w:rFonts w:cstheme="minorHAnsi"/>
        </w:rPr>
      </w:pPr>
    </w:p>
    <w:p w14:paraId="3365217D" w14:textId="0AE964F9" w:rsidR="00423CC3" w:rsidRPr="006C2DE1" w:rsidRDefault="00423CC3" w:rsidP="006C2DE1">
      <w:pPr>
        <w:rPr>
          <w:rFonts w:cstheme="minorHAnsi"/>
        </w:rPr>
      </w:pPr>
      <w:r w:rsidRPr="006C2DE1">
        <w:rPr>
          <w:rFonts w:cstheme="minorHAnsi"/>
        </w:rPr>
        <w:t>This approach</w:t>
      </w:r>
      <w:r w:rsidR="004932D5" w:rsidRPr="006C2DE1">
        <w:rPr>
          <w:rFonts w:cstheme="minorHAnsi"/>
        </w:rPr>
        <w:t xml:space="preserve"> of early identification and response</w:t>
      </w:r>
      <w:r w:rsidRPr="006C2DE1">
        <w:rPr>
          <w:rFonts w:cstheme="minorHAnsi"/>
        </w:rPr>
        <w:t xml:space="preserve"> was criticised by the House of Commons Home Affairs Committee in 2008 for focusing “disproportionately […] on criminal justice responses at the expense of effective prevention and early intervention” </w:t>
      </w:r>
      <w:r w:rsidR="00405FF7" w:rsidRPr="006C2DE1">
        <w:rPr>
          <w:rFonts w:cstheme="minorHAnsi"/>
        </w:rPr>
        <w:fldChar w:fldCharType="begin" w:fldLock="1"/>
      </w:r>
      <w:r w:rsidR="00E02821" w:rsidRPr="006C2DE1">
        <w:rPr>
          <w:rFonts w:cstheme="minorHAnsi"/>
        </w:rPr>
        <w:instrText>ADDIN CSL_CITATION {"citationItems":[{"id":"ITEM-1","itemData":{"author":[{"dropping-particle":"","family":"House of Commons Home Affairs Committee","given":"","non-dropping-particle":"","parse-names":false,"suffix":""}],"id":"ITEM-1","issued":{"date-parts":[["2008"]]},"publisher-place":"London","title":"Domestic violence, forced Marriage and “honour”-based violence. Sixth Report of Session 2007–08. Volume I","type":"report"},"uris":["http://www.mendeley.com/documents/?uuid=af593401-112f-492a-a6f4-7c1e73db99a1","http://www.mendeley.com/documents/?uuid=e465c704-da48-4427-86f1-99bcf5ea9bb7"]}],"mendeley":{"formattedCitation":"(House of Commons Home Affairs Committee, 2008)","plainTextFormattedCitation":"(House of Commons Home Affairs Committee, 2008)","previouslyFormattedCitation":"(House of Commons Home Affairs Committee, 2008)"},"properties":{"noteIndex":0},"schema":"https://github.com/citation-style-language/schema/raw/master/csl-citation.json"}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(House of Commons Home Affairs Committee, 2008)</w:t>
      </w:r>
      <w:r w:rsidR="00405FF7" w:rsidRPr="006C2DE1">
        <w:rPr>
          <w:rFonts w:cstheme="minorHAnsi"/>
        </w:rPr>
        <w:fldChar w:fldCharType="end"/>
      </w:r>
      <w:r w:rsidRPr="006C2DE1">
        <w:rPr>
          <w:rFonts w:cstheme="minorHAnsi"/>
        </w:rPr>
        <w:t xml:space="preserve">. </w:t>
      </w:r>
      <w:r w:rsidR="00E06AFD">
        <w:rPr>
          <w:rFonts w:cstheme="minorHAnsi"/>
        </w:rPr>
        <w:t xml:space="preserve"> </w:t>
      </w:r>
      <w:r w:rsidRPr="006C2DE1">
        <w:rPr>
          <w:rFonts w:cstheme="minorHAnsi"/>
        </w:rPr>
        <w:t>In 2013 the cross-party definition</w:t>
      </w:r>
      <w:r w:rsidR="004932D5" w:rsidRPr="006C2DE1">
        <w:rPr>
          <w:rFonts w:cstheme="minorHAnsi"/>
        </w:rPr>
        <w:t xml:space="preserve"> of DVA</w:t>
      </w:r>
      <w:r w:rsidRPr="006C2DE1">
        <w:rPr>
          <w:rFonts w:cstheme="minorHAnsi"/>
        </w:rPr>
        <w:t xml:space="preserve"> was amended</w:t>
      </w:r>
      <w:r w:rsidR="004932D5" w:rsidRPr="006C2DE1">
        <w:rPr>
          <w:rFonts w:cstheme="minorHAnsi"/>
        </w:rPr>
        <w:t xml:space="preserve"> to:</w:t>
      </w:r>
    </w:p>
    <w:p w14:paraId="3365217E" w14:textId="77777777" w:rsidR="00423CC3" w:rsidRPr="00AC6F50" w:rsidRDefault="00423CC3" w:rsidP="00AC6F50">
      <w:pPr>
        <w:pStyle w:val="ListParagraph"/>
        <w:numPr>
          <w:ilvl w:val="0"/>
          <w:numId w:val="41"/>
        </w:numPr>
        <w:rPr>
          <w:rFonts w:cstheme="minorHAnsi"/>
        </w:rPr>
      </w:pPr>
      <w:r w:rsidRPr="00AC6F50">
        <w:rPr>
          <w:rFonts w:cstheme="minorHAnsi"/>
        </w:rPr>
        <w:t xml:space="preserve">Any incident or pattern of incidents of controlling, coercive or threatening behaviour, violence or abuse between those aged 16 or over who are or have been intimate partners or family members regardless of gender or sexuality. This can encompass, but is </w:t>
      </w:r>
      <w:r w:rsidRPr="00AC6F50">
        <w:rPr>
          <w:rFonts w:cstheme="minorHAnsi"/>
        </w:rPr>
        <w:lastRenderedPageBreak/>
        <w:t>not limited to, the following types of abuse: psychological; physical; sexual; financial; emotional</w:t>
      </w:r>
      <w:r w:rsidR="004932D5" w:rsidRPr="00AC6F50">
        <w:rPr>
          <w:rFonts w:cstheme="minorHAnsi"/>
        </w:rPr>
        <w:t>.</w:t>
      </w:r>
    </w:p>
    <w:p w14:paraId="3365217F" w14:textId="77777777" w:rsidR="00423CC3" w:rsidRPr="00AC6F50" w:rsidRDefault="00423CC3" w:rsidP="00AC6F50">
      <w:pPr>
        <w:pStyle w:val="ListParagraph"/>
        <w:numPr>
          <w:ilvl w:val="0"/>
          <w:numId w:val="41"/>
        </w:numPr>
        <w:rPr>
          <w:rFonts w:cstheme="minorHAnsi"/>
        </w:rPr>
      </w:pPr>
      <w:r w:rsidRPr="00AC6F50">
        <w:rPr>
          <w:rFonts w:cstheme="minorHAnsi"/>
        </w:rPr>
        <w:t>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14:paraId="1F2E6042" w14:textId="77777777" w:rsidR="00AC6F50" w:rsidRPr="00AC6F50" w:rsidRDefault="00423CC3" w:rsidP="00AC6F50">
      <w:pPr>
        <w:pStyle w:val="ListParagraph"/>
        <w:numPr>
          <w:ilvl w:val="0"/>
          <w:numId w:val="41"/>
        </w:numPr>
        <w:rPr>
          <w:rFonts w:cstheme="minorHAnsi"/>
        </w:rPr>
      </w:pPr>
      <w:r w:rsidRPr="00AC6F50">
        <w:rPr>
          <w:rFonts w:cstheme="minorHAnsi"/>
        </w:rPr>
        <w:t>Coercive behaviour is: an act or a pattern of acts of assault, threats, humiliation and intimidation or other abuse that is used to harm, punish, or frighten their victim.</w:t>
      </w:r>
    </w:p>
    <w:p w14:paraId="33652180" w14:textId="5B19E7ED" w:rsidR="00423CC3" w:rsidRPr="00AC6F50" w:rsidRDefault="00423CC3" w:rsidP="00AC6F50">
      <w:pPr>
        <w:pStyle w:val="ListParagraph"/>
        <w:numPr>
          <w:ilvl w:val="0"/>
          <w:numId w:val="41"/>
        </w:numPr>
        <w:rPr>
          <w:rFonts w:cstheme="minorHAnsi"/>
        </w:rPr>
      </w:pPr>
      <w:r w:rsidRPr="00AC6F50">
        <w:rPr>
          <w:rFonts w:cstheme="minorHAnsi"/>
        </w:rPr>
        <w:t>This definition, which is not a legal definition, includes so called ‘honour’ based violence, female genital mutilation (FGM) and forced marriage, and is clear that victims are not confined to one gender or ethnic group.</w:t>
      </w:r>
    </w:p>
    <w:p w14:paraId="33652181" w14:textId="012A0B1F" w:rsidR="00423CC3" w:rsidRPr="006C2DE1" w:rsidRDefault="00405FF7" w:rsidP="002D0E54">
      <w:pPr>
        <w:ind w:firstLine="708"/>
        <w:jc w:val="right"/>
        <w:rPr>
          <w:rFonts w:cstheme="minorHAnsi"/>
        </w:rPr>
      </w:pPr>
      <w:r w:rsidRPr="006C2DE1">
        <w:rPr>
          <w:rFonts w:cstheme="minorHAnsi"/>
        </w:rPr>
        <w:fldChar w:fldCharType="begin" w:fldLock="1"/>
      </w:r>
      <w:r w:rsidR="00FB2A1F">
        <w:rPr>
          <w:rFonts w:cstheme="minorHAnsi"/>
        </w:rPr>
        <w:instrText>ADDIN CSL_CITATION {"citationItems":[{"id":"ITEM-1","itemData":{"DOI":"10.4135/9781446250990.n12","author":[{"dropping-particle":"","family":"Home Office","given":"","non-dropping-particle":"","parse-names":false,"suffix":""}],"id":"ITEM-1","issued":{"date-parts":[["0"]]},"title":"Domestic Violence and Abuse","type":"article-journal"},"uris":["http://www.mendeley.com/documents/?uuid=f15f2735-9e58-4ee5-b356-549fe4b8965b"]}],"mendeley":{"formattedCitation":"(Home Office, no date)","plainTextFormattedCitation":"(Home Office, no date)","previouslyFormattedCitation":"(Home Office, no date)"},"properties":{"noteIndex":0},"schema":"https://github.com/citation-style-language/schema/raw/master/csl-citation.json"}</w:instrText>
      </w:r>
      <w:r w:rsidRPr="006C2DE1">
        <w:rPr>
          <w:rFonts w:cstheme="minorHAnsi"/>
        </w:rPr>
        <w:fldChar w:fldCharType="separate"/>
      </w:r>
      <w:r w:rsidR="00FB2A1F" w:rsidRPr="00FB2A1F">
        <w:rPr>
          <w:rFonts w:cstheme="minorHAnsi"/>
          <w:noProof/>
        </w:rPr>
        <w:t>(Home Office, no date)</w:t>
      </w:r>
      <w:r w:rsidRPr="006C2DE1">
        <w:rPr>
          <w:rFonts w:cstheme="minorHAnsi"/>
        </w:rPr>
        <w:fldChar w:fldCharType="end"/>
      </w:r>
    </w:p>
    <w:p w14:paraId="33652183" w14:textId="3215E48F" w:rsidR="004932D5" w:rsidRPr="006C2DE1" w:rsidRDefault="00423CC3" w:rsidP="006C2DE1">
      <w:pPr>
        <w:rPr>
          <w:rFonts w:cstheme="minorHAnsi"/>
        </w:rPr>
      </w:pPr>
      <w:r w:rsidRPr="006C2DE1">
        <w:rPr>
          <w:rFonts w:cstheme="minorHAnsi"/>
        </w:rPr>
        <w:t>There were several major changes inherent in this definition</w:t>
      </w:r>
      <w:r w:rsidR="004932D5" w:rsidRPr="006C2DE1">
        <w:rPr>
          <w:rFonts w:cstheme="minorHAnsi"/>
        </w:rPr>
        <w:t>al</w:t>
      </w:r>
      <w:r w:rsidRPr="006C2DE1">
        <w:rPr>
          <w:rFonts w:cstheme="minorHAnsi"/>
        </w:rPr>
        <w:t xml:space="preserve"> adjustment. One was the </w:t>
      </w:r>
      <w:r w:rsidR="004932D5" w:rsidRPr="006C2DE1">
        <w:rPr>
          <w:rFonts w:cstheme="minorHAnsi"/>
        </w:rPr>
        <w:t xml:space="preserve">reduction </w:t>
      </w:r>
      <w:r w:rsidRPr="006C2DE1">
        <w:rPr>
          <w:rFonts w:cstheme="minorHAnsi"/>
        </w:rPr>
        <w:t>of the lower age limit for victims of DVA to sixteen years old. This was in response to findings from the Government</w:t>
      </w:r>
      <w:r w:rsidR="004932D5" w:rsidRPr="006C2DE1">
        <w:rPr>
          <w:rFonts w:cstheme="minorHAnsi"/>
        </w:rPr>
        <w:t>’</w:t>
      </w:r>
      <w:r w:rsidRPr="006C2DE1">
        <w:rPr>
          <w:rFonts w:cstheme="minorHAnsi"/>
        </w:rPr>
        <w:t xml:space="preserve">s successful Teenage Relationship Abuse Campaigns and British Crime Survey </w:t>
      </w:r>
      <w:r w:rsidR="004932D5" w:rsidRPr="006C2DE1">
        <w:rPr>
          <w:rFonts w:cstheme="minorHAnsi"/>
        </w:rPr>
        <w:t xml:space="preserve">data from </w:t>
      </w:r>
      <w:r w:rsidRPr="006C2DE1">
        <w:rPr>
          <w:rFonts w:cstheme="minorHAnsi"/>
        </w:rPr>
        <w:t xml:space="preserve">2009/10 which found that 16-19-year-olds were the group most likely to suffer abuse from a partner </w:t>
      </w:r>
      <w:r w:rsidR="00405FF7" w:rsidRPr="006C2DE1">
        <w:rPr>
          <w:rFonts w:cstheme="minorHAnsi"/>
        </w:rPr>
        <w:fldChar w:fldCharType="begin" w:fldLock="1"/>
      </w:r>
      <w:r w:rsidR="00E02821" w:rsidRPr="006C2DE1">
        <w:rPr>
          <w:rFonts w:cstheme="minorHAnsi"/>
        </w:rPr>
        <w:instrText>ADDIN CSL_CITATION {"citationItems":[{"id":"ITEM-1","itemData":{"author":[{"dropping-particle":"","family":"Deputy Prime Minister's Office","given":"","non-dropping-particle":"","parse-names":false,"suffix":""}],"id":"ITEM-1","issued":{"date-parts":[["2012"]]},"title":"New definition of domestic violence and abuse to include 16 and 17 year olds","type":"report"},"uris":["http://www.mendeley.com/documents/?uuid=ebdd13f5-f753-494a-9925-196965216197","http://www.mendeley.com/documents/?uuid=db8ec9da-708c-467f-80d7-b684406596bf"]}],"mendeley":{"formattedCitation":"(Deputy Prime Minister’s Office, 2012)","plainTextFormattedCitation":"(Deputy Prime Minister’s Office, 2012)","previouslyFormattedCitation":"(Deputy Prime Minister’s Office, 2012)"},"properties":{"noteIndex":0},"schema":"https://github.com/citation-style-language/schema/raw/master/csl-citation.json"}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(Deputy Prime Minister’s Office, 2012)</w:t>
      </w:r>
      <w:r w:rsidR="00405FF7" w:rsidRPr="006C2DE1">
        <w:rPr>
          <w:rFonts w:cstheme="minorHAnsi"/>
        </w:rPr>
        <w:fldChar w:fldCharType="end"/>
      </w:r>
      <w:r w:rsidRPr="006C2DE1">
        <w:rPr>
          <w:rFonts w:cstheme="minorHAnsi"/>
        </w:rPr>
        <w:t>. Specifically</w:t>
      </w:r>
      <w:r w:rsidR="00505D5B">
        <w:rPr>
          <w:rFonts w:cstheme="minorHAnsi"/>
        </w:rPr>
        <w:t>,</w:t>
      </w:r>
      <w:r w:rsidRPr="006C2DE1">
        <w:rPr>
          <w:rFonts w:cstheme="minorHAnsi"/>
        </w:rPr>
        <w:t xml:space="preserve"> it was found that, “12.7 per cent of women and 6.2 per cent of men in this age group suffer abuse, compared to seven per cent of women and five per cent of men in older groups” </w:t>
      </w:r>
      <w:r w:rsidR="00405FF7" w:rsidRPr="006C2DE1">
        <w:rPr>
          <w:rFonts w:cstheme="minorHAnsi"/>
        </w:rPr>
        <w:fldChar w:fldCharType="begin" w:fldLock="1"/>
      </w:r>
      <w:r w:rsidR="00E02821" w:rsidRPr="006C2DE1">
        <w:rPr>
          <w:rFonts w:cstheme="minorHAnsi"/>
        </w:rPr>
        <w:instrText>ADDIN CSL_CITATION {"citationItems":[{"id":"ITEM-1","itemData":{"author":[{"dropping-particle":"","family":"Deputy Prime Minister's Office","given":"","non-dropping-particle":"","parse-names":false,"suffix":""}],"id":"ITEM-1","issued":{"date-parts":[["2012"]]},"title":"New definition of domestic violence and abuse to include 16 and 17 year olds","type":"report"},"uris":["http://www.mendeley.com/documents/?uuid=db8ec9da-708c-467f-80d7-b684406596bf","http://www.mendeley.com/documents/?uuid=ebdd13f5-f753-494a-9925-196965216197"]}],"mendeley":{"formattedCitation":"(Deputy Prime Minister’s Office, 2012)","plainTextFormattedCitation":"(Deputy Prime Minister’s Office, 2012)","previouslyFormattedCitation":"(Deputy Prime Minister’s Office, 2012)"},"properties":{"noteIndex":0},"schema":"https://github.com/citation-style-language/schema/raw/master/csl-citation.json"}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(Deputy Prime Minister’s Office, 2012)</w:t>
      </w:r>
      <w:r w:rsidR="00405FF7" w:rsidRPr="006C2DE1">
        <w:rPr>
          <w:rFonts w:cstheme="minorHAnsi"/>
        </w:rPr>
        <w:fldChar w:fldCharType="end"/>
      </w:r>
      <w:r w:rsidRPr="006C2DE1">
        <w:rPr>
          <w:rFonts w:cstheme="minorHAnsi"/>
        </w:rPr>
        <w:t xml:space="preserve">. The inclusion of minors in the definition however served to, “muddy the waters further about where the boundaries between child abuse and domestic abuse lie” </w:t>
      </w:r>
      <w:r w:rsidR="00405FF7" w:rsidRPr="006C2DE1">
        <w:rPr>
          <w:rFonts w:cstheme="minorHAnsi"/>
        </w:rPr>
        <w:fldChar w:fldCharType="begin" w:fldLock="1"/>
      </w:r>
      <w:r w:rsidR="00E02821" w:rsidRPr="006C2DE1">
        <w:rPr>
          <w:rFonts w:cstheme="minorHAnsi"/>
        </w:rPr>
        <w:instrText>ADDIN CSL_CITATION {"citationItems":[{"id":"ITEM-1","itemData":{"DOI":"10.1017/CBO9781107585812.020","ISBN":"9780957583122","ISSN":"14723263","abstract":"Domestic violence, sometimes referred to as interpersonal violence, is one aspect of gender-based violence that occurs within private relationships. It is an infringement of an individual’s human rights as recognized in United Nations’ (UN) Conventions (Human Rights Act 1998). One in four women will experience domestic violence in their lifetime [1]. The British Crime Survey documented a 7% annual prevalence amongst women in 2010/11 [2]. In the clinical setting, prevalence of intimate partner violence amongst women ranges between 13–41% [3]. On average, 30% of women who have been in a relationship report violence, either physical or sexual in nature, from their partner [4]. Fifty-six per cent of most serious sexual offences are committed by partners [5]. Despite their commonness in society, abuse and violence continue to be taboo subjects to discuss especially during consultations. Domestic violence has adverse health and other effects, and the evidence for a correlation between domestic violence and child mistreatment is strengthening. Healthcare professionals and clinicians may be presented both with the short- and long-term impacts and with its direct and indirect consequences. They are in a position to identify domestic violence. However, current clinical interactions are inadequate and present barriers to disclosure and individuals seeking support. © Cambridge University Press 2015.","author":[{"dropping-particle":"","family":"British Medical Association Board of Science","given":"","non-dropping-particle":"","parse-names":false,"suffix":""}],"id":"ITEM-1","issue":"September","issued":{"date-parts":[["2014"]]},"number-of-pages":"148-162","title":"Domestic abuse","type":"report"},"uris":["http://www.mendeley.com/documents/?uuid=f7807d65-4d58-4764-8e5c-ad67e3d83246","http://www.mendeley.com/documents/?uuid=e0011bf5-1f58-46e6-ac19-f3aaa04272d0"]}],"mendeley":{"formattedCitation":"(British Medical Association Board of Science, 2014)","plainTextFormattedCitation":"(British Medical Association Board of Science, 2014)","previouslyFormattedCitation":"(British Medical Association Board of Science, 2014)"},"properties":{"noteIndex":0},"schema":"https://github.com/citation-style-language/schema/raw/master/csl-citation.json"}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(British Medical Association Board of Science, 2014)</w:t>
      </w:r>
      <w:r w:rsidR="00405FF7" w:rsidRPr="006C2DE1">
        <w:rPr>
          <w:rFonts w:cstheme="minorHAnsi"/>
        </w:rPr>
        <w:fldChar w:fldCharType="end"/>
      </w:r>
      <w:r w:rsidRPr="006C2DE1">
        <w:rPr>
          <w:rFonts w:cstheme="minorHAnsi"/>
        </w:rPr>
        <w:t xml:space="preserve">. The National Society for the Prevention of Cruelty to Children (NSPCC) note that whilst different jurisdictions in the UK have their own policies on child protection, “‘all agree that a child is anyone who has not yet reached their 18th birthday” </w:t>
      </w:r>
      <w:r w:rsidR="00405FF7" w:rsidRPr="006C2DE1">
        <w:rPr>
          <w:rFonts w:cstheme="minorHAnsi"/>
        </w:rPr>
        <w:fldChar w:fldCharType="begin" w:fldLock="1"/>
      </w:r>
      <w:r w:rsidR="00E02821" w:rsidRPr="006C2DE1">
        <w:rPr>
          <w:rFonts w:cstheme="minorHAnsi"/>
        </w:rPr>
        <w:instrText>ADDIN CSL_CITATION {"citationItems":[{"id":"ITEM-1","itemData":{"DOI":"10.1017/CBO9781107585812.020","ISBN":"9780957583122","ISSN":"14723263","abstract":"Domestic violence, sometimes referred to as interpersonal violence, is one aspect of gender-based violence that occurs within private relationships. It is an infringement of an individual’s human rights as recognized in United Nations’ (UN) Conventions (Human Rights Act 1998). One in four women will experience domestic violence in their lifetime [1]. The British Crime Survey documented a 7% annual prevalence amongst women in 2010/11 [2]. In the clinical setting, prevalence of intimate partner violence amongst women ranges between 13–41% [3]. On average, 30% of women who have been in a relationship report violence, either physical or sexual in nature, from their partner [4]. Fifty-six per cent of most serious sexual offences are committed by partners [5]. Despite their commonness in society, abuse and violence continue to be taboo subjects to discuss especially during consultations. Domestic violence has adverse health and other effects, and the evidence for a correlation between domestic violence and child mistreatment is strengthening. Healthcare professionals and clinicians may be presented both with the short- and long-term impacts and with its direct and indirect consequences. They are in a position to identify domestic violence. However, current clinical interactions are inadequate and present barriers to disclosure and individuals seeking support. © Cambridge University Press 2015.","author":[{"dropping-particle":"","family":"British Medical Association Board of Science","given":"","non-dropping-particle":"","parse-names":false,"suffix":""}],"id":"ITEM-1","issue":"September","issued":{"date-parts":[["2014"]]},"number-of-pages":"148-162","title":"Domestic abuse","type":"report"},"uris":["http://www.mendeley.com/documents/?uuid=f7807d65-4d58-4764-8e5c-ad67e3d83246","http://www.mendeley.com/documents/?uuid=e0011bf5-1f58-46e6-ac19-f3aaa04272d0"]}],"mendeley":{"formattedCitation":"(British Medical Association Board of Science, 2014)","plainTextFormattedCitation":"(British Medical Association Board of Science, 2014)","previouslyFormattedCitation":"(British Medical Association Board of Science, 2014)"},"properties":{"noteIndex":0},"schema":"https://github.com/citation-style-language/schema/raw/master/csl-citation.json"}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(British Medical Association Board of Science, 2014)</w:t>
      </w:r>
      <w:r w:rsidR="00405FF7" w:rsidRPr="006C2DE1">
        <w:rPr>
          <w:rFonts w:cstheme="minorHAnsi"/>
        </w:rPr>
        <w:fldChar w:fldCharType="end"/>
      </w:r>
      <w:r w:rsidRPr="006C2DE1">
        <w:rPr>
          <w:rFonts w:cstheme="minorHAnsi"/>
        </w:rPr>
        <w:t xml:space="preserve">. </w:t>
      </w:r>
      <w:r w:rsidR="00093181" w:rsidRPr="006C2DE1">
        <w:rPr>
          <w:rFonts w:cstheme="minorHAnsi"/>
        </w:rPr>
        <w:t>Thus,</w:t>
      </w:r>
      <w:r w:rsidRPr="006C2DE1">
        <w:rPr>
          <w:rFonts w:cstheme="minorHAnsi"/>
        </w:rPr>
        <w:t xml:space="preserve"> young people may be covered by both the DVA and child abuse legislation simultaneously. </w:t>
      </w:r>
    </w:p>
    <w:p w14:paraId="33652184" w14:textId="26B30C36" w:rsidR="00423CC3" w:rsidRDefault="00423CC3" w:rsidP="006C2DE1">
      <w:pPr>
        <w:rPr>
          <w:rStyle w:val="hgkelc"/>
        </w:rPr>
      </w:pPr>
      <w:r w:rsidRPr="006C2DE1">
        <w:rPr>
          <w:rFonts w:cstheme="minorHAnsi"/>
        </w:rPr>
        <w:t xml:space="preserve">The second major change that was inherent in this definition amendment was the inclusion of ‘coercive control’. This follows work by Evan Stark </w:t>
      </w:r>
      <w:r w:rsidR="00123EF6" w:rsidRPr="006C2DE1">
        <w:rPr>
          <w:rFonts w:cstheme="minorHAnsi"/>
        </w:rPr>
        <w:fldChar w:fldCharType="begin" w:fldLock="1"/>
      </w:r>
      <w:r w:rsidR="00FB2A1F">
        <w:rPr>
          <w:rFonts w:cstheme="minorHAnsi"/>
        </w:rPr>
        <w:instrText>ADDIN CSL_CITATION {"citationItems":[{"id":"ITEM-1","itemData":{"DOI":"10.1093/bjc/azz041","ISSN":"14643529","abstract":"There is growing international interest in translating Stark's concept of coercive control into criminal justice policy and practice. In December 2015 an offence of coercive control was introduced in England and Wales. This paper offers an empirical investigation of the problems and possibilities associated with the translation of this offence into practice in one police force area in England. The findings offer some scope for optimism in response to patterns of abuse, but they also support the view that the current gender-neutral version of the legislation requires revision; there is a need for greater resourcing and training to improve understandings of the nature and impact of coercive control at all points of contact within the criminal justice process and finally, it remains the case that effective responses to domestic abuse need to be genuinely holistic.","author":[{"dropping-particle":"","family":"Barlow","given":"Charlotte","non-dropping-particle":"","parse-names":false,"suffix":""},{"dropping-particle":"","family":"Johnson","given":"Kelly","non-dropping-particle":"","parse-names":false,"suffix":""},{"dropping-particle":"","family":"Walklate","given":"Sandra","non-dropping-particle":"","parse-names":false,"suffix":""},{"dropping-particle":"","family":"Humphreys","given":"Les","non-dropping-particle":"","parse-names":false,"suffix":""}],"container-title":"British Journal of Criminology","id":"ITEM-1","issue":"1","issued":{"date-parts":[["2020"]]},"page":"160-179","title":"Putting Coercive Control into Practice: Problems and Possibilities","type":"article-journal","volume":"60"},"uris":["http://www.mendeley.com/documents/?uuid=341d9941-fcbe-40fb-b3da-42975ffbe0ea","http://www.mendeley.com/documents/?uuid=b685cd67-f9e4-472b-982d-41fed3e709d0"]},{"id":"ITEM-2","itemData":{"ISBN":"9780195154276","abstract":"One of the most important books ever written on domestic violence, Coercive Control breaks through entrenched views of physical abuse that have ultimately failed to protect women. Evan Stark, founder of one of America's first battered women's shelters, shows how'domestic violence'is neither primarily domestic nor necessarily violent, but a pattern of controlling behaviors more akin to terrorism and hostage-taking. Drawing on court records, interviews, and FBI statistics, Stark details coercive strategies that men use to deny women their very personhood, from'beeper games'to food logs to micromanaging dress, speech, sexual activity, and work. Stark urges us to move beyond the injury model and focus on the real victimization that allows men to violate women's human rights with impunity. Provocative and brilliantly argued, Coercive Control reframes abuse as a liberty crime rather than a crime of assault and points the way to bringing'real'equality for women in line with their formal rights to personhood and citizenship, freedom and safety.","author":[{"dropping-particle":"","family":"Stark","given":"Evan","non-dropping-particle":"","parse-names":false,"suffix":""}],"collection-title":"Interpersonal Violence","id":"ITEM-2","issued":{"date-parts":[["2007"]]},"language":"English","note":"Accession Number: 191217; OCLC: 131022584; Language: English","publisher":"Oxford University Press","publisher-place":"Oxford","title":"Coercive Control : How Men Entrap Women in Personal Life","type":"book"},"uris":["http://www.mendeley.com/documents/?uuid=93a82253-be1d-4b2f-ac85-df24f703fc8e","http://www.mendeley.com/documents/?uuid=8ee8baf3-240d-46eb-87bf-b5d814944b7e"]},{"id":"ITEM-3","itemData":{"DOI":"10.1080/15332586.2012.725016","ISSN":"15332586","abstract":"The current policy, legal, and criminal justice response to partner abuse is based on a \"violent incident model\" that equates abuse with discrete assaults and gauges severity by the degree of injury inflicted or threatened. Although application of this model by police has reduced serious and fatal partner violence, it has not significantly improved the long-term prospects of battered women. This article argues that the limited effectiveness of the criminal justice response stems less from failures in policing than from a large gap that separates the violent incident model guiding the current response from the pattern of coercive control that drives most victims to seek police or other outside assistance. This article identifies the flawed assumptions that underlie the violent incident model, shows why application of this model by law enforcement has failed abused women, describes the pattern of coercive control research shows to be typical of abusive relationships, and outlines how adapting the coercive control model would improve the police response. © 2012 Copyright Taylor and Francis Group, LLC.","author":[{"dropping-particle":"","family":"Stark","given":"Evan","non-dropping-particle":"","parse-names":false,"suffix":""}],"container-title":"Journal of Police Crisis Negotiations","id":"ITEM-3","issue":"2","issued":{"date-parts":[["2012"]]},"page":"199-217","title":"Looking Beyond Domestic Violence: Policing Coercive Control","type":"article-journal","volume":"12"},"uris":["http://www.mendeley.com/documents/?uuid=78e73ece-ec2e-4911-a9f4-3aed6b53a192","http://www.mendeley.com/documents/?uuid=bf868ac0-541a-4ad0-9476-cec0fb43ce56"]},{"id":"ITEM-4","itemData":{"DOI":"10.1177/1077801218816191","ISSN":"15528448","PMID":"30803427","abstract":"This article reviews the background, introduction, and critical response to new criminal offenses of coercive control in England/Wales and Scotland. How the new Scottish offense is implemented will determine whether it can overcome the shortcomings of the English law. We then review new evidence on four dimensions of coercive control: the relationship between “control” and “violence,” coercive control in same-sex couples, measuring coercive control, and children’s experience of coercive control. Coercive control is not a type of violence. Indeed, level of control predicts a range of negative outcomes heretofore associated with physical abuse, including post-separation violence and sexual assault; important differences in coercive control dynamics distinguish male homosexual from lesbian couples; measuring coercive control requires innovative ways of aggregating and categorizing data; and how children experience coercive control is a problem area that offers enormous promise for the years ahead.","author":[{"dropping-particle":"","family":"Stark","given":"Evan","non-dropping-particle":"","parse-names":false,"suffix":""},{"dropping-particle":"","family":"Hester","given":"Marianne","non-dropping-particle":"","parse-names":false,"suffix":""}],"container-title":"Violence Against Women","id":"ITEM-4","issue":"1","issued":{"date-parts":[["2019"]]},"page":"81-104","title":"Coercive Control: Update and Review","type":"article-journal","volume":"25"},"uris":["http://www.mendeley.com/documents/?uuid=ab7ba3d4-2172-4a9f-b948-48b7deed1dd2","http://www.mendeley.com/documents/?uuid=5474bf24-6459-40f1-8e59-e68c85f60730"]}],"mendeley":{"formattedCitation":"(Stark, 2007a, 2012; Stark and Hester, 2019; Barlow &lt;i&gt;et al.&lt;/i&gt;, 2020)","plainTextFormattedCitation":"(Stark, 2007a, 2012; Stark and Hester, 2019; Barlow et al., 2020)","previouslyFormattedCitation":"(Stark, 2007a, 2012; Stark and Hester, 2019; Barlow &lt;i&gt;et al.&lt;/i&gt;, 2020)"},"properties":{"noteIndex":0},"schema":"https://github.com/citation-style-language/schema/raw/master/csl-citation.json"}</w:instrText>
      </w:r>
      <w:r w:rsidR="00123EF6" w:rsidRPr="006C2DE1">
        <w:rPr>
          <w:rFonts w:cstheme="minorHAnsi"/>
        </w:rPr>
        <w:fldChar w:fldCharType="separate"/>
      </w:r>
      <w:r w:rsidR="00123EF6" w:rsidRPr="006C2DE1">
        <w:rPr>
          <w:rFonts w:cstheme="minorHAnsi"/>
          <w:noProof/>
        </w:rPr>
        <w:t xml:space="preserve">(Stark, 2007a, 2012; Stark and Hester, 2019; Barlow </w:t>
      </w:r>
      <w:r w:rsidR="00123EF6" w:rsidRPr="006C2DE1">
        <w:rPr>
          <w:rFonts w:cstheme="minorHAnsi"/>
          <w:i/>
          <w:noProof/>
        </w:rPr>
        <w:t>et al.</w:t>
      </w:r>
      <w:r w:rsidR="00123EF6" w:rsidRPr="006C2DE1">
        <w:rPr>
          <w:rFonts w:cstheme="minorHAnsi"/>
          <w:noProof/>
        </w:rPr>
        <w:t>, 2020)</w:t>
      </w:r>
      <w:r w:rsidR="00123EF6" w:rsidRPr="006C2DE1">
        <w:rPr>
          <w:rFonts w:cstheme="minorHAnsi"/>
        </w:rPr>
        <w:fldChar w:fldCharType="end"/>
      </w:r>
      <w:r w:rsidR="00123EF6" w:rsidRPr="006C2DE1">
        <w:rPr>
          <w:rFonts w:cstheme="minorHAnsi"/>
        </w:rPr>
        <w:t xml:space="preserve"> </w:t>
      </w:r>
      <w:r w:rsidRPr="006C2DE1">
        <w:rPr>
          <w:rFonts w:cstheme="minorHAnsi"/>
        </w:rPr>
        <w:t>which led to a legal change in the UK</w:t>
      </w:r>
      <w:r w:rsidR="004932D5" w:rsidRPr="006C2DE1">
        <w:rPr>
          <w:rFonts w:cstheme="minorHAnsi"/>
        </w:rPr>
        <w:t xml:space="preserve"> </w:t>
      </w:r>
      <w:r w:rsidR="00123EF6" w:rsidRPr="006C2DE1">
        <w:rPr>
          <w:rFonts w:cstheme="minorHAnsi"/>
        </w:rPr>
        <w:t xml:space="preserve">where </w:t>
      </w:r>
      <w:r w:rsidR="00123EF6" w:rsidRPr="006C2DE1">
        <w:rPr>
          <w:rStyle w:val="hgkelc"/>
        </w:rPr>
        <w:t xml:space="preserve">Section 76 of the Serious Crime Act 2015 </w:t>
      </w:r>
      <w:r w:rsidR="00123EF6" w:rsidRPr="006C2DE1">
        <w:t>created a new offence of controlling or coercive behaviour in</w:t>
      </w:r>
      <w:r w:rsidR="00123EF6" w:rsidRPr="006C2DE1">
        <w:rPr>
          <w:rStyle w:val="hgkelc"/>
        </w:rPr>
        <w:t xml:space="preserve"> an intimate or family relationship. </w:t>
      </w:r>
    </w:p>
    <w:p w14:paraId="3E3F732C" w14:textId="14145A83" w:rsidR="00ED7B5C" w:rsidRDefault="00ED7B5C">
      <w:pPr>
        <w:spacing w:line="259" w:lineRule="auto"/>
        <w:rPr>
          <w:rFonts w:cstheme="minorHAnsi"/>
        </w:rPr>
      </w:pPr>
      <w:r>
        <w:rPr>
          <w:rFonts w:cstheme="minorHAnsi"/>
        </w:rPr>
        <w:lastRenderedPageBreak/>
        <w:br w:type="page"/>
      </w:r>
    </w:p>
    <w:p w14:paraId="33652186" w14:textId="1789B22C" w:rsidR="00FC0CB1" w:rsidRPr="006C2DE1" w:rsidRDefault="00FC0CB1" w:rsidP="00423FD0">
      <w:pPr>
        <w:pStyle w:val="Heading1"/>
      </w:pPr>
      <w:bookmarkStart w:id="23" w:name="_Toc58485112"/>
      <w:bookmarkStart w:id="24" w:name="_Toc62808904"/>
      <w:bookmarkStart w:id="25" w:name="_Toc62818192"/>
      <w:bookmarkStart w:id="26" w:name="_Toc63691548"/>
      <w:r w:rsidRPr="006C2DE1">
        <w:lastRenderedPageBreak/>
        <w:t>Nationwide Domestic Violence UK Statistics</w:t>
      </w:r>
      <w:bookmarkEnd w:id="23"/>
      <w:bookmarkEnd w:id="24"/>
      <w:bookmarkEnd w:id="25"/>
      <w:bookmarkEnd w:id="26"/>
    </w:p>
    <w:p w14:paraId="33652187" w14:textId="77777777" w:rsidR="00FC0CB1" w:rsidRPr="006C2DE1" w:rsidRDefault="00FC0CB1" w:rsidP="006C2DE1">
      <w:pPr>
        <w:rPr>
          <w:rFonts w:cstheme="minorHAnsi"/>
        </w:rPr>
      </w:pPr>
    </w:p>
    <w:p w14:paraId="33652188" w14:textId="51CACF14" w:rsidR="00FC0CB1" w:rsidRPr="006C2DE1" w:rsidRDefault="00FC0CB1" w:rsidP="006C2DE1">
      <w:pPr>
        <w:rPr>
          <w:rFonts w:cstheme="minorHAnsi"/>
        </w:rPr>
      </w:pPr>
      <w:r w:rsidRPr="006C2DE1">
        <w:rPr>
          <w:rFonts w:cstheme="minorHAnsi"/>
        </w:rPr>
        <w:t xml:space="preserve">There is a </w:t>
      </w:r>
      <w:r w:rsidR="00C361AF" w:rsidRPr="006C2DE1">
        <w:rPr>
          <w:rFonts w:cstheme="minorHAnsi"/>
        </w:rPr>
        <w:t>long-standing</w:t>
      </w:r>
      <w:r w:rsidRPr="006C2DE1">
        <w:rPr>
          <w:rFonts w:cstheme="minorHAnsi"/>
        </w:rPr>
        <w:t xml:space="preserve"> data collection from both the Office of National Statistics (ONS) which calculates DVA prevalence, </w:t>
      </w:r>
      <w:r w:rsidR="00DA40BC" w:rsidRPr="006C2DE1">
        <w:rPr>
          <w:rFonts w:cstheme="minorHAnsi"/>
        </w:rPr>
        <w:t>and</w:t>
      </w:r>
      <w:r w:rsidRPr="006C2DE1">
        <w:rPr>
          <w:rFonts w:cstheme="minorHAnsi"/>
        </w:rPr>
        <w:t xml:space="preserve"> the Crime Survey for England and Wales (CSEW)</w:t>
      </w:r>
      <w:r w:rsidR="00DA40BC" w:rsidRPr="006C2DE1">
        <w:rPr>
          <w:rFonts w:cstheme="minorHAnsi"/>
        </w:rPr>
        <w:t>,</w:t>
      </w:r>
      <w:r w:rsidRPr="006C2DE1">
        <w:rPr>
          <w:rFonts w:cstheme="minorHAnsi"/>
        </w:rPr>
        <w:t xml:space="preserve"> which is a nationwide survey that collects data on </w:t>
      </w:r>
      <w:r w:rsidR="00DA40BC" w:rsidRPr="006C2DE1">
        <w:rPr>
          <w:rFonts w:cstheme="minorHAnsi"/>
        </w:rPr>
        <w:t xml:space="preserve">police recorded </w:t>
      </w:r>
      <w:r w:rsidRPr="006C2DE1">
        <w:rPr>
          <w:rFonts w:cstheme="minorHAnsi"/>
        </w:rPr>
        <w:t xml:space="preserve">crime </w:t>
      </w:r>
      <w:r w:rsidR="00DA40BC" w:rsidRPr="006C2DE1">
        <w:rPr>
          <w:rFonts w:cstheme="minorHAnsi"/>
        </w:rPr>
        <w:t>and crimes reported</w:t>
      </w:r>
      <w:r w:rsidRPr="006C2DE1">
        <w:rPr>
          <w:rFonts w:cstheme="minorHAnsi"/>
        </w:rPr>
        <w:t xml:space="preserve"> by members of the public but not necessarily reported to the Police. However, </w:t>
      </w:r>
      <w:r w:rsidR="00DA40BC" w:rsidRPr="006C2DE1">
        <w:rPr>
          <w:rFonts w:cstheme="minorHAnsi"/>
        </w:rPr>
        <w:t xml:space="preserve">caution must be applied to the interpretation of </w:t>
      </w:r>
      <w:r w:rsidRPr="006C2DE1">
        <w:rPr>
          <w:rFonts w:cstheme="minorHAnsi"/>
        </w:rPr>
        <w:t>national statistics</w:t>
      </w:r>
      <w:r w:rsidR="00DA40BC" w:rsidRPr="006C2DE1">
        <w:rPr>
          <w:rFonts w:cstheme="minorHAnsi"/>
        </w:rPr>
        <w:t xml:space="preserve"> as a</w:t>
      </w:r>
      <w:r w:rsidRPr="006C2DE1">
        <w:rPr>
          <w:rFonts w:cstheme="minorHAnsi"/>
        </w:rPr>
        <w:t xml:space="preserve"> significant amount of DVA that occurs does not come to the attention of the police. It is estimated that only one in six (17%) victims report their abuse to the police, </w:t>
      </w:r>
      <w:r w:rsidR="00DA40BC" w:rsidRPr="006C2DE1">
        <w:rPr>
          <w:rFonts w:cstheme="minorHAnsi"/>
        </w:rPr>
        <w:t>suggesting</w:t>
      </w:r>
      <w:r w:rsidRPr="006C2DE1">
        <w:rPr>
          <w:rFonts w:cstheme="minorHAnsi"/>
        </w:rPr>
        <w:t xml:space="preserve"> that the majority remains hidden </w:t>
      </w:r>
      <w:r w:rsidR="00405FF7" w:rsidRPr="006C2DE1">
        <w:rPr>
          <w:rFonts w:cstheme="minorHAnsi"/>
        </w:rPr>
        <w:fldChar w:fldCharType="begin" w:fldLock="1"/>
      </w:r>
      <w:r w:rsidR="00E02821" w:rsidRPr="006C2DE1">
        <w:rPr>
          <w:rFonts w:cstheme="minorHAnsi"/>
        </w:rPr>
        <w:instrText>ADDIN CSL_CITATION {"citationItems":[{"id":"ITEM-1","itemData":{"author":[{"dropping-particle":"","family":"Oliver","given":"Rhys","non-dropping-particle":"","parse-names":false,"suffix":""},{"dropping-particle":"","family":"Alexander","given":"Barnaby","non-dropping-particle":"","parse-names":false,"suffix":""},{"dropping-particle":"","family":"Roe","given":"Stephen","non-dropping-particle":"","parse-names":false,"suffix":""},{"dropping-particle":"","family":"Wlasny","given":"Miriam","non-dropping-particle":"","parse-names":false,"suffix":""}],"id":"ITEM-1","issue":"January","issued":{"date-parts":[["2019"]]},"publisher-place":"London","title":"The economic and social costs of domestic abuse","type":"report"},"locator":"7","uris":["http://www.mendeley.com/documents/?uuid=10a09b2e-15f1-40e8-ad68-2dcbfa6748e4","http://www.mendeley.com/documents/?uuid=66acc61a-265c-4d63-bfc1-151b5b1c2a6d"]}],"mendeley":{"formattedCitation":"(Oliver &lt;i&gt;et al.&lt;/i&gt;, 2019, p. 7)","manualFormatting":"(Oliver, Alexander, Roe, &amp; Wlasny, 2019)","plainTextFormattedCitation":"(Oliver et al., 2019, p. 7)","previouslyFormattedCitation":"(Oliver &lt;i&gt;et al.&lt;/i&gt;, 2019, p. 7)"},"properties":{"noteIndex":0},"schema":"https://github.com/citation-style-language/schema/raw/master/csl-citation.json"}</w:instrText>
      </w:r>
      <w:r w:rsidR="00405FF7" w:rsidRPr="006C2DE1">
        <w:rPr>
          <w:rFonts w:cstheme="minorHAnsi"/>
        </w:rPr>
        <w:fldChar w:fldCharType="separate"/>
      </w:r>
      <w:r w:rsidRPr="006C2DE1">
        <w:rPr>
          <w:rFonts w:cstheme="minorHAnsi"/>
          <w:noProof/>
        </w:rPr>
        <w:t>(Oliver, Alexander, Roe, &amp; Wlasny, 2019)</w:t>
      </w:r>
      <w:r w:rsidR="00405FF7" w:rsidRPr="006C2DE1">
        <w:rPr>
          <w:rFonts w:cstheme="minorHAnsi"/>
        </w:rPr>
        <w:fldChar w:fldCharType="end"/>
      </w:r>
      <w:r w:rsidRPr="006C2DE1">
        <w:rPr>
          <w:rFonts w:cstheme="minorHAnsi"/>
        </w:rPr>
        <w:t xml:space="preserve">. SafeLives </w:t>
      </w:r>
      <w:r w:rsidR="00405FF7" w:rsidRPr="006C2DE1">
        <w:rPr>
          <w:rFonts w:cstheme="minorHAnsi"/>
        </w:rPr>
        <w:fldChar w:fldCharType="begin" w:fldLock="1"/>
      </w:r>
      <w:r w:rsidR="00C87E74">
        <w:rPr>
          <w:rFonts w:cstheme="minorHAnsi"/>
        </w:rPr>
        <w:instrText>ADDIN CSL_CITATION {"citationItems":[{"id":"ITEM-1","itemData":{"author":[{"dropping-particle":"","family":"SafeLives","given":"","non-dropping-particle":"","parse-names":false,"suffix":""}],"id":"ITEM-1","issued":{"date-parts":[["2015"]]},"publisher":"Safelives","publisher-place":"Bristol","title":"Insights IDVA National Dataset 2013-14","type":"report"},"uris":["http://www.mendeley.com/documents/?uuid=873d1115-ba59-439f-b0c4-2a06b539db5b","http://www.mendeley.com/documents/?uuid=6f72f4ff-ec5a-4c7c-a1d7-caeb2b439d6e"]}],"mendeley":{"formattedCitation":"(SafeLives, 2015)","manualFormatting":"(2015)","plainTextFormattedCitation":"(SafeLives, 2015)","previouslyFormattedCitation":"(SafeLives, 2015)"},"properties":{"noteIndex":0},"schema":"https://github.com/citation-style-language/schema/raw/master/csl-citation.json"}</w:instrText>
      </w:r>
      <w:r w:rsidR="00405FF7" w:rsidRPr="006C2DE1">
        <w:rPr>
          <w:rFonts w:cstheme="minorHAnsi"/>
        </w:rPr>
        <w:fldChar w:fldCharType="separate"/>
      </w:r>
      <w:r w:rsidRPr="006C2DE1">
        <w:rPr>
          <w:rFonts w:cstheme="minorHAnsi"/>
          <w:noProof/>
        </w:rPr>
        <w:t>(2015)</w:t>
      </w:r>
      <w:r w:rsidR="00405FF7" w:rsidRPr="006C2DE1">
        <w:rPr>
          <w:rFonts w:cstheme="minorHAnsi"/>
        </w:rPr>
        <w:fldChar w:fldCharType="end"/>
      </w:r>
      <w:r w:rsidRPr="006C2DE1">
        <w:rPr>
          <w:rFonts w:cstheme="minorHAnsi"/>
        </w:rPr>
        <w:t xml:space="preserve"> found that</w:t>
      </w:r>
      <w:r w:rsidR="00DA40BC" w:rsidRPr="006C2DE1">
        <w:rPr>
          <w:rFonts w:cstheme="minorHAnsi"/>
        </w:rPr>
        <w:t>,</w:t>
      </w:r>
      <w:r w:rsidRPr="006C2DE1">
        <w:rPr>
          <w:rFonts w:cstheme="minorHAnsi"/>
        </w:rPr>
        <w:t xml:space="preserve"> on average</w:t>
      </w:r>
      <w:r w:rsidR="00DA40BC" w:rsidRPr="006C2DE1">
        <w:rPr>
          <w:rFonts w:cstheme="minorHAnsi"/>
        </w:rPr>
        <w:t>,</w:t>
      </w:r>
      <w:r w:rsidRPr="006C2DE1">
        <w:rPr>
          <w:rFonts w:cstheme="minorHAnsi"/>
        </w:rPr>
        <w:t xml:space="preserve"> high-risk victims live with DVA for </w:t>
      </w:r>
      <w:r w:rsidR="00DA40BC" w:rsidRPr="006C2DE1">
        <w:rPr>
          <w:rFonts w:cstheme="minorHAnsi"/>
        </w:rPr>
        <w:t>two to three</w:t>
      </w:r>
      <w:r w:rsidRPr="006C2DE1">
        <w:rPr>
          <w:rFonts w:cstheme="minorHAnsi"/>
        </w:rPr>
        <w:t xml:space="preserve"> years before getting help and support, so the official statistics are likely to represent </w:t>
      </w:r>
      <w:r w:rsidR="00DA40BC" w:rsidRPr="006C2DE1">
        <w:rPr>
          <w:rFonts w:cstheme="minorHAnsi"/>
        </w:rPr>
        <w:t>only a small proportion of the extent of DVA</w:t>
      </w:r>
      <w:r w:rsidRPr="006C2DE1">
        <w:rPr>
          <w:rFonts w:cstheme="minorHAnsi"/>
        </w:rPr>
        <w:t xml:space="preserve">. However, using the available data sets together has </w:t>
      </w:r>
      <w:r w:rsidR="00EB618A" w:rsidRPr="006C2DE1">
        <w:rPr>
          <w:rFonts w:cstheme="minorHAnsi"/>
        </w:rPr>
        <w:t xml:space="preserve">produced </w:t>
      </w:r>
      <w:r w:rsidRPr="006C2DE1">
        <w:rPr>
          <w:rFonts w:cstheme="minorHAnsi"/>
        </w:rPr>
        <w:t xml:space="preserve">a picture of DVA prevalence in the UK. </w:t>
      </w:r>
    </w:p>
    <w:p w14:paraId="33652189" w14:textId="22C4678D" w:rsidR="00FC0CB1" w:rsidRPr="006C2DE1" w:rsidRDefault="00FC0CB1" w:rsidP="006C2DE1">
      <w:pPr>
        <w:rPr>
          <w:rFonts w:cstheme="minorHAnsi"/>
        </w:rPr>
      </w:pPr>
      <w:r w:rsidRPr="006C2DE1">
        <w:rPr>
          <w:rFonts w:cstheme="minorHAnsi"/>
        </w:rPr>
        <w:t xml:space="preserve">Current evidence in the UK reinforces the </w:t>
      </w:r>
      <w:r w:rsidR="00EB618A" w:rsidRPr="006C2DE1">
        <w:rPr>
          <w:rFonts w:cstheme="minorHAnsi"/>
        </w:rPr>
        <w:t>perception of</w:t>
      </w:r>
      <w:r w:rsidRPr="006C2DE1">
        <w:rPr>
          <w:rFonts w:cstheme="minorHAnsi"/>
        </w:rPr>
        <w:t xml:space="preserve"> DVA as a gendered crime. </w:t>
      </w:r>
      <w:r w:rsidR="00A23BF0" w:rsidRPr="006C2DE1">
        <w:rPr>
          <w:rFonts w:cstheme="minorHAnsi"/>
        </w:rPr>
        <w:t>T</w:t>
      </w:r>
      <w:r w:rsidRPr="006C2DE1">
        <w:rPr>
          <w:rFonts w:cstheme="minorHAnsi"/>
        </w:rPr>
        <w:t xml:space="preserve">he national data from 2017-2018 found that 24.9% of women and 10% of men aged 16 to 59 have experienced partner abuse at least once since the age of 16, while 6.3% of women and 2.7% of men aged between 16 and 59 have experienced partner abuse once or more in the last year </w:t>
      </w:r>
      <w:r w:rsidR="00405FF7" w:rsidRPr="006C2DE1">
        <w:rPr>
          <w:rFonts w:cstheme="minorHAnsi"/>
        </w:rPr>
        <w:fldChar w:fldCharType="begin" w:fldLock="1"/>
      </w:r>
      <w:r w:rsidR="00E02821" w:rsidRPr="006C2DE1">
        <w:rPr>
          <w:rFonts w:cstheme="minorHAnsi"/>
        </w:rPr>
        <w:instrText>ADDIN CSL_CITATION {"citationItems":[{"id":"ITEM-1","itemData":{"URL":"https://www.ons.gov.uk/peoplepopulationandcommunity/crimeandjustice/bulletins/domesticabuseinenglandandwales/yearendingmarch2018","author":[{"dropping-particle":"","family":"Office for National Statistics","given":"","non-dropping-particle":"","parse-names":false,"suffix":""}],"id":"ITEM-1","issued":{"date-parts":[["2018"]]},"title":"Domestic abuse in England and Wales: year ending March 2018","type":"webpage"},"uris":["http://www.mendeley.com/documents/?uuid=32f17fea-2798-448a-9c31-239cebb806f0","http://www.mendeley.com/documents/?uuid=f9afc1fb-d93e-4ead-9353-4e1d12afb001"]}],"mendeley":{"formattedCitation":"(Office for National Statistics, 2018)","plainTextFormattedCitation":"(Office for National Statistics, 2018)","previouslyFormattedCitation":"(Office for National Statistics, 2018)"},"properties":{"noteIndex":0},"schema":"https://github.com/citation-style-language/schema/raw/master/csl-citation.json"}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(Office for National Statistics, 2018)</w:t>
      </w:r>
      <w:r w:rsidR="00405FF7" w:rsidRPr="006C2DE1">
        <w:rPr>
          <w:rFonts w:cstheme="minorHAnsi"/>
        </w:rPr>
        <w:fldChar w:fldCharType="end"/>
      </w:r>
      <w:r w:rsidRPr="006C2DE1">
        <w:rPr>
          <w:rFonts w:cstheme="minorHAnsi"/>
        </w:rPr>
        <w:t xml:space="preserve">. The Home Office </w:t>
      </w:r>
      <w:r w:rsidR="00405FF7" w:rsidRPr="006C2DE1">
        <w:rPr>
          <w:rFonts w:cstheme="minorHAnsi"/>
        </w:rPr>
        <w:fldChar w:fldCharType="begin" w:fldLock="1"/>
      </w:r>
      <w:r w:rsidR="00E02821" w:rsidRPr="006C2DE1">
        <w:rPr>
          <w:rFonts w:cstheme="minorHAnsi"/>
        </w:rPr>
        <w:instrText>ADDIN CSL_CITATION {"citationItems":[{"id":"ITEM-1","itemData":{"author":[{"dropping-particle":"","family":"Home Office","given":"","non-dropping-particle":"","parse-names":false,"suffix":""}],"id":"ITEM-1","issued":{"date-parts":[["2020"]]},"publisher-place":"London","title":"Domestic Abuse Bill 2020: overarching factsheet","type":"report"},"uris":["http://www.mendeley.com/documents/?uuid=250b0ef9-a651-4654-8254-96d228291fcc","http://www.mendeley.com/documents/?uuid=2f39e38b-2442-42b1-a109-b392ee3eac7f"]}],"mendeley":{"formattedCitation":"(Home Office, 2020b)","manualFormatting":"(2020a)","plainTextFormattedCitation":"(Home Office, 2020b)","previouslyFormattedCitation":"(Home Office, 2020b)"},"properties":{"noteIndex":0},"schema":"https://github.com/citation-style-language/schema/raw/master/csl-citation.json"}</w:instrText>
      </w:r>
      <w:r w:rsidR="00405FF7" w:rsidRPr="006C2DE1">
        <w:rPr>
          <w:rFonts w:cstheme="minorHAnsi"/>
        </w:rPr>
        <w:fldChar w:fldCharType="separate"/>
      </w:r>
      <w:r w:rsidRPr="006C2DE1">
        <w:rPr>
          <w:rFonts w:cstheme="minorHAnsi"/>
          <w:noProof/>
        </w:rPr>
        <w:t>(2020a)</w:t>
      </w:r>
      <w:r w:rsidR="00405FF7" w:rsidRPr="006C2DE1">
        <w:rPr>
          <w:rFonts w:cstheme="minorHAnsi"/>
        </w:rPr>
        <w:fldChar w:fldCharType="end"/>
      </w:r>
      <w:r w:rsidRPr="006C2DE1">
        <w:rPr>
          <w:rFonts w:cstheme="minorHAnsi"/>
        </w:rPr>
        <w:t xml:space="preserve"> reports that two-thirds of</w:t>
      </w:r>
      <w:r w:rsidR="00A23BF0" w:rsidRPr="006C2DE1">
        <w:rPr>
          <w:rFonts w:cstheme="minorHAnsi"/>
        </w:rPr>
        <w:t xml:space="preserve"> the 2.4 million</w:t>
      </w:r>
      <w:r w:rsidRPr="006C2DE1">
        <w:rPr>
          <w:rFonts w:cstheme="minorHAnsi"/>
        </w:rPr>
        <w:t xml:space="preserve"> victims </w:t>
      </w:r>
      <w:r w:rsidR="00A23BF0" w:rsidRPr="006C2DE1">
        <w:rPr>
          <w:rFonts w:cstheme="minorHAnsi"/>
        </w:rPr>
        <w:t xml:space="preserve">of DVA </w:t>
      </w:r>
      <w:r w:rsidRPr="006C2DE1">
        <w:rPr>
          <w:rFonts w:cstheme="minorHAnsi"/>
        </w:rPr>
        <w:t xml:space="preserve">are women. When victims do access front-line support services, it has been found by SafeLives data that women are far more likely to experience high risk or severe DVA, with women making up 95% of victims who access specialist high risk interventions, such as </w:t>
      </w:r>
      <w:r w:rsidR="00960B6C">
        <w:rPr>
          <w:rFonts w:ascii="Helvetica" w:hAnsi="Helvetica" w:cs="Helvetica"/>
          <w:color w:val="525252"/>
          <w:sz w:val="21"/>
          <w:szCs w:val="21"/>
          <w:shd w:val="clear" w:color="auto" w:fill="FFFFFF"/>
        </w:rPr>
        <w:t>Multi Agency Risk Assessment Conferences</w:t>
      </w:r>
      <w:r w:rsidR="00960B6C" w:rsidRPr="006C2DE1">
        <w:rPr>
          <w:rFonts w:cstheme="minorHAnsi"/>
        </w:rPr>
        <w:t xml:space="preserve"> </w:t>
      </w:r>
      <w:r w:rsidR="00960B6C">
        <w:rPr>
          <w:rFonts w:cstheme="minorHAnsi"/>
        </w:rPr>
        <w:t>(</w:t>
      </w:r>
      <w:r w:rsidRPr="006C2DE1">
        <w:rPr>
          <w:rFonts w:cstheme="minorHAnsi"/>
        </w:rPr>
        <w:t>MARAC</w:t>
      </w:r>
      <w:r w:rsidR="00960B6C">
        <w:rPr>
          <w:rFonts w:cstheme="minorHAnsi"/>
        </w:rPr>
        <w:t>)</w:t>
      </w:r>
      <w:r w:rsidRPr="006C2DE1">
        <w:rPr>
          <w:rFonts w:cstheme="minorHAnsi"/>
        </w:rPr>
        <w:t xml:space="preserve"> or </w:t>
      </w:r>
      <w:r w:rsidR="00D703CA" w:rsidRPr="006C2DE1">
        <w:rPr>
          <w:rFonts w:cstheme="minorHAnsi"/>
        </w:rPr>
        <w:t>Independent Domestic Violence Advisors</w:t>
      </w:r>
      <w:r w:rsidR="00960B6C">
        <w:rPr>
          <w:rFonts w:cstheme="minorHAnsi"/>
        </w:rPr>
        <w:t xml:space="preserve"> (IDVA</w:t>
      </w:r>
      <w:r w:rsidR="00D703CA">
        <w:rPr>
          <w:rFonts w:cstheme="minorHAnsi"/>
        </w:rPr>
        <w:t xml:space="preserve">) </w:t>
      </w:r>
      <w:r w:rsidRPr="006C2DE1">
        <w:rPr>
          <w:rFonts w:cstheme="minorHAnsi"/>
        </w:rPr>
        <w:t xml:space="preserve">services </w:t>
      </w:r>
      <w:r w:rsidR="00405FF7" w:rsidRPr="006C2DE1">
        <w:rPr>
          <w:rFonts w:cstheme="minorHAnsi"/>
        </w:rPr>
        <w:fldChar w:fldCharType="begin" w:fldLock="1"/>
      </w:r>
      <w:r w:rsidR="00C87E74">
        <w:rPr>
          <w:rFonts w:cstheme="minorHAnsi"/>
        </w:rPr>
        <w:instrText>ADDIN CSL_CITATION {"citationItems":[{"id":"ITEM-1","itemData":{"author":[{"dropping-particle":"","family":"SafeLives","given":"","non-dropping-particle":"","parse-names":false,"suffix":""}],"id":"ITEM-1","issued":{"date-parts":[["2015"]]},"publisher":"Safelives","publisher-place":"Bristol","title":"Insights IDVA National Dataset 2013-14","type":"report"},"uris":["http://www.mendeley.com/documents/?uuid=6f72f4ff-ec5a-4c7c-a1d7-caeb2b439d6e","http://www.mendeley.com/documents/?uuid=873d1115-ba59-439f-b0c4-2a06b539db5b"]}],"mendeley":{"formattedCitation":"(SafeLives, 2015)","plainTextFormattedCitation":"(SafeLives, 2015)","previouslyFormattedCitation":"(SafeLives, 2015)"},"properties":{"noteIndex":0},"schema":"https://github.com/citation-style-language/schema/raw/master/csl-citation.json"}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(SafeLives, 2015)</w:t>
      </w:r>
      <w:r w:rsidR="00405FF7" w:rsidRPr="006C2DE1">
        <w:rPr>
          <w:rFonts w:cstheme="minorHAnsi"/>
        </w:rPr>
        <w:fldChar w:fldCharType="end"/>
      </w:r>
      <w:r w:rsidRPr="006C2DE1">
        <w:rPr>
          <w:rFonts w:cstheme="minorHAnsi"/>
        </w:rPr>
        <w:t xml:space="preserve">. A further issue that </w:t>
      </w:r>
      <w:r w:rsidR="00A23BF0" w:rsidRPr="006C2DE1">
        <w:rPr>
          <w:rFonts w:cstheme="minorHAnsi"/>
        </w:rPr>
        <w:t>impacts</w:t>
      </w:r>
      <w:r w:rsidRPr="006C2DE1">
        <w:rPr>
          <w:rFonts w:cstheme="minorHAnsi"/>
        </w:rPr>
        <w:t xml:space="preserve"> </w:t>
      </w:r>
      <w:r w:rsidR="00A23BF0" w:rsidRPr="006C2DE1">
        <w:rPr>
          <w:rFonts w:cstheme="minorHAnsi"/>
        </w:rPr>
        <w:t xml:space="preserve">interpretation of the </w:t>
      </w:r>
      <w:r w:rsidRPr="006C2DE1">
        <w:rPr>
          <w:rFonts w:cstheme="minorHAnsi"/>
        </w:rPr>
        <w:t xml:space="preserve">statistical data on DVA prevalence is that DVA is known to be a repeat offence, with a quarter of high-harm perpetrators being repeat offenders, some with at least six different victims </w:t>
      </w:r>
      <w:r w:rsidR="00405FF7" w:rsidRPr="006C2DE1">
        <w:rPr>
          <w:rFonts w:cstheme="minorHAnsi"/>
        </w:rPr>
        <w:fldChar w:fldCharType="begin" w:fldLock="1"/>
      </w:r>
      <w:r w:rsidR="00FB2A1F">
        <w:rPr>
          <w:rFonts w:cstheme="minorHAnsi"/>
        </w:rPr>
        <w:instrText>ADDIN CSL_CITATION {"citationItems":[{"id":"ITEM-1","itemData":{"author":[{"dropping-particle":"","family":"RESPECT","given":"","non-dropping-particle":"","parse-names":false,"suffix":""}],"id":"ITEM-1","issued":{"date-parts":[["2019"]]},"title":"Abuse Perpetrator Strategy for England And Wales: Call to Action","type":"report"},"uris":["http://www.mendeley.com/documents/?uuid=abc1a603-ee1f-4388-b5a8-7634ecd47ae8","http://www.mendeley.com/documents/?uuid=3b6bd0ae-a069-45d0-8027-e94c69bf388b"]}],"mendeley":{"formattedCitation":"(RESPECT, 2019)","plainTextFormattedCitation":"(RESPECT, 2019)","previouslyFormattedCitation":"(RESPECT,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(RESPECT, 2019)</w:t>
      </w:r>
      <w:r w:rsidR="00405FF7" w:rsidRPr="006C2DE1">
        <w:rPr>
          <w:rFonts w:cstheme="minorHAnsi"/>
        </w:rPr>
        <w:fldChar w:fldCharType="end"/>
      </w:r>
      <w:r w:rsidRPr="006C2DE1">
        <w:rPr>
          <w:rFonts w:cstheme="minorHAnsi"/>
        </w:rPr>
        <w:t>. In the</w:t>
      </w:r>
      <w:r w:rsidR="006B66D9">
        <w:rPr>
          <w:rFonts w:cstheme="minorHAnsi"/>
        </w:rPr>
        <w:t xml:space="preserve"> </w:t>
      </w:r>
      <w:r w:rsidR="006B66D9" w:rsidRPr="006C2DE1">
        <w:rPr>
          <w:rFonts w:cstheme="minorHAnsi"/>
          <w:i/>
          <w:iCs/>
        </w:rPr>
        <w:t>Violence Against Women and Girls</w:t>
      </w:r>
      <w:r w:rsidRPr="006C2DE1">
        <w:rPr>
          <w:rFonts w:cstheme="minorHAnsi"/>
        </w:rPr>
        <w:t xml:space="preserve"> </w:t>
      </w:r>
      <w:r w:rsidR="006B66D9">
        <w:rPr>
          <w:rFonts w:cstheme="minorHAnsi"/>
        </w:rPr>
        <w:t>(</w:t>
      </w:r>
      <w:r w:rsidRPr="006C2DE1">
        <w:rPr>
          <w:rFonts w:cstheme="minorHAnsi"/>
        </w:rPr>
        <w:t>VAWG</w:t>
      </w:r>
      <w:r w:rsidR="006B66D9">
        <w:rPr>
          <w:rFonts w:cstheme="minorHAnsi"/>
        </w:rPr>
        <w:t>)</w:t>
      </w:r>
      <w:r w:rsidRPr="006C2DE1">
        <w:rPr>
          <w:rFonts w:cstheme="minorHAnsi"/>
        </w:rPr>
        <w:t xml:space="preserve"> Strategy 2016-2020 it noted that whilst </w:t>
      </w:r>
      <w:r w:rsidR="00A23BF0" w:rsidRPr="006C2DE1">
        <w:rPr>
          <w:rFonts w:cstheme="minorHAnsi"/>
        </w:rPr>
        <w:t>there are</w:t>
      </w:r>
      <w:r w:rsidRPr="006C2DE1">
        <w:rPr>
          <w:rFonts w:cstheme="minorHAnsi"/>
        </w:rPr>
        <w:t xml:space="preserve"> high levels of repeat victimisation, less than 1% of known DVA perpetrators receive a specialist intervention </w:t>
      </w:r>
      <w:r w:rsidR="00405FF7" w:rsidRPr="006C2DE1">
        <w:rPr>
          <w:rFonts w:cstheme="minorHAnsi"/>
        </w:rPr>
        <w:fldChar w:fldCharType="begin" w:fldLock="1"/>
      </w:r>
      <w:r w:rsidR="00FB2A1F">
        <w:rPr>
          <w:rFonts w:cstheme="minorHAnsi"/>
        </w:rPr>
        <w:instrText>ADDIN CSL_CITATION {"citationItems":[{"id":"ITEM-1","itemData":{"abstract":"This document provides an overview of the range of actions the government intends to take towards its strategy of ending violence against women and girls between 2016 and 2020. Specifically, the report focuses on four areas of action: preventing violence and abuse from happening in the first place; provision of services, including rape support centres, refuges and FGM and Forced Marriage Units, with a focus on early intervention and prevention; partnership and multi-agency working; and pursuing perpetrators. The document sets out the Government vision that by 2020 there is a significant reduction in the number of VAWG victims, achieved by challenging the deep-rooted social norms, attitudes and behaviours that discriminate against and limit women and girls, and by educating, informing and challenging young people about healthy relationships, abuse and consent.","author":[{"dropping-particle":"","family":"Home Office","given":"","non-dropping-particle":"","parse-names":false,"suffix":""}],"id":"ITEM-1","issue":"March 2016","issued":{"date-parts":[["2016"]]},"title":"Ending violence against women and girls strategy: 2016 to 2020","type":"article-journal"},"locator":"22","uris":["http://www.mendeley.com/documents/?uuid=448131dd-5283-4f2e-be08-f92ff0b57537","http://www.mendeley.com/documents/?uuid=ccb2e896-cb43-4f93-9d28-a7f2bb0c8e58"]}],"mendeley":{"formattedCitation":"(Home Office, 2016a, p. 22)","manualFormatting":"(Home Office, 2016a)","plainTextFormattedCitation":"(Home Office, 2016a, p. 22)","previouslyFormattedCitation":"(Home Office, 2016a, p. 22)"},"properties":{"noteIndex":0},"schema":"https://github.com/citation-style-language/schema/raw/master/csl-citation.json"}</w:instrText>
      </w:r>
      <w:r w:rsidR="00405FF7" w:rsidRPr="006C2DE1">
        <w:rPr>
          <w:rFonts w:cstheme="minorHAnsi"/>
        </w:rPr>
        <w:fldChar w:fldCharType="separate"/>
      </w:r>
      <w:r w:rsidRPr="006C2DE1">
        <w:rPr>
          <w:rFonts w:cstheme="minorHAnsi"/>
          <w:noProof/>
        </w:rPr>
        <w:t>(Home Office, 2016a)</w:t>
      </w:r>
      <w:r w:rsidR="00405FF7" w:rsidRPr="006C2DE1">
        <w:rPr>
          <w:rFonts w:cstheme="minorHAnsi"/>
        </w:rPr>
        <w:fldChar w:fldCharType="end"/>
      </w:r>
      <w:r w:rsidRPr="006C2DE1">
        <w:rPr>
          <w:rFonts w:cstheme="minorHAnsi"/>
        </w:rPr>
        <w:t>.</w:t>
      </w:r>
    </w:p>
    <w:p w14:paraId="3365218A" w14:textId="3ADB22B2" w:rsidR="00B85AF9" w:rsidRPr="006C2DE1" w:rsidRDefault="00FC0CB1" w:rsidP="006C2DE1">
      <w:pPr>
        <w:rPr>
          <w:rFonts w:cstheme="minorHAnsi"/>
        </w:rPr>
      </w:pPr>
      <w:r w:rsidRPr="006C2DE1">
        <w:rPr>
          <w:rFonts w:cstheme="minorHAnsi"/>
        </w:rPr>
        <w:t xml:space="preserve">DVA </w:t>
      </w:r>
      <w:r w:rsidR="00F3147D" w:rsidRPr="006C2DE1">
        <w:rPr>
          <w:rFonts w:cstheme="minorHAnsi"/>
        </w:rPr>
        <w:t>makes up</w:t>
      </w:r>
      <w:r w:rsidRPr="006C2DE1">
        <w:rPr>
          <w:rFonts w:cstheme="minorHAnsi"/>
        </w:rPr>
        <w:t xml:space="preserve"> a significant proportion of police work in the UK. It is estimated that more than 10% of offences recorded by the police are related to DVA </w:t>
      </w:r>
      <w:r w:rsidR="00405FF7" w:rsidRPr="006C2DE1">
        <w:rPr>
          <w:rFonts w:cstheme="minorHAnsi"/>
        </w:rPr>
        <w:fldChar w:fldCharType="begin" w:fldLock="1"/>
      </w:r>
      <w:r w:rsidR="00E02821" w:rsidRPr="006C2DE1">
        <w:rPr>
          <w:rFonts w:cstheme="minorHAnsi"/>
        </w:rPr>
        <w:instrText>ADDIN CSL_CITATION {"citationItems":[{"id":"ITEM-1","itemData":{"author":[{"dropping-particle":"","family":"Home Office","given":"","non-dropping-particle":"","parse-names":false,"suffix":""}],"id":"ITEM-1","issued":{"date-parts":[["2020"]]},"publisher-place":"London","title":"Domestic Abuse Bill 2020: overarching factsheet","type":"report"},"uris":["http://www.mendeley.com/documents/?uuid=2f39e38b-2442-42b1-a109-b392ee3eac7f","http://www.mendeley.com/documents/?uuid=250b0ef9-a651-4654-8254-96d228291fcc"]}],"mendeley":{"formattedCitation":"(Home Office, 2020b)","plainTextFormattedCitation":"(Home Office, 2020b)","previouslyFormattedCitation":"(Home Office, 2020b)"},"properties":{"noteIndex":0},"schema":"https://github.com/citation-style-language/schema/raw/master/csl-citation.json"}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Office, 2020b)</w:t>
      </w:r>
      <w:r w:rsidR="00405FF7" w:rsidRPr="006C2DE1">
        <w:rPr>
          <w:rFonts w:cstheme="minorHAnsi"/>
        </w:rPr>
        <w:fldChar w:fldCharType="end"/>
      </w:r>
      <w:r w:rsidRPr="006C2DE1">
        <w:rPr>
          <w:rFonts w:cstheme="minorHAnsi"/>
        </w:rPr>
        <w:t xml:space="preserve">. There was a total of 1,316,800 domestic abuse-related incidents and crimes recorded by the police in </w:t>
      </w:r>
      <w:r w:rsidRPr="006C2DE1">
        <w:rPr>
          <w:rFonts w:cstheme="minorHAnsi"/>
        </w:rPr>
        <w:lastRenderedPageBreak/>
        <w:t xml:space="preserve">England and Wales in the year ending March 2019, an increase of 118,706 to the previous year </w:t>
      </w:r>
      <w:r w:rsidR="00405FF7" w:rsidRPr="006C2DE1">
        <w:rPr>
          <w:rFonts w:cstheme="minorHAnsi"/>
        </w:rPr>
        <w:fldChar w:fldCharType="begin" w:fldLock="1"/>
      </w:r>
      <w:r w:rsidR="00E02821" w:rsidRPr="006C2DE1">
        <w:rPr>
          <w:rFonts w:cstheme="minorHAnsi"/>
        </w:rPr>
        <w:instrText>ADDIN CSL_CITATION {"citationItems":[{"id":"ITEM-1","itemData":{"URL":"https://www.ons.gov.uk/peoplepopulationandcommunity/crimeandjustice/articles/domesticabuseandthecriminaljusticesystemenglandandwales/november2019","accessed":{"date-parts":[["2020","11","24"]]},"author":[{"dropping-particle":"","family":"The Office for National Statistics","given":"","non-dropping-particle":"","parse-names":false,"suffix":""}],"id":"ITEM-1","issued":{"date-parts":[["2019"]]},"title":"Domestic abuse and the criminal justice system, England and Wales: November 2019","type":"webpage"},"uris":["http://www.mendeley.com/documents/?uuid=2a2d2e7f-1b73-495a-9d41-38f8f1c5f6fd","http://www.mendeley.com/documents/?uuid=6807f852-3e71-496c-b9fb-8274a1a98cba"]}],"mendeley":{"formattedCitation":"(The Office for National Statistics, 2019)","plainTextFormattedCitation":"(The Office for National Statistics, 2019)","previouslyFormattedCitation":"(The Office for National Statistics,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(The Office for National Statistics, 2019)</w:t>
      </w:r>
      <w:r w:rsidR="00405FF7" w:rsidRPr="006C2DE1">
        <w:rPr>
          <w:rFonts w:cstheme="minorHAnsi"/>
        </w:rPr>
        <w:fldChar w:fldCharType="end"/>
      </w:r>
      <w:r w:rsidRPr="006C2DE1">
        <w:rPr>
          <w:rFonts w:cstheme="minorHAnsi"/>
        </w:rPr>
        <w:t xml:space="preserve">. However, 43% of these reports were not subsequently recorded as crimes. </w:t>
      </w:r>
      <w:r w:rsidR="00F3147D" w:rsidRPr="006C2DE1">
        <w:rPr>
          <w:rFonts w:cstheme="minorHAnsi"/>
        </w:rPr>
        <w:t>Data suggests</w:t>
      </w:r>
      <w:r w:rsidRPr="006C2DE1">
        <w:rPr>
          <w:rFonts w:cstheme="minorHAnsi"/>
        </w:rPr>
        <w:t xml:space="preserve"> that the police made 32 arrests per 100 domestic abuse-related crimes in the year ending March 2019, which equated to 214,965 arrests</w:t>
      </w:r>
      <w:r w:rsidRPr="008551E3">
        <w:rPr>
          <w:rStyle w:val="FootnoteReference"/>
        </w:rPr>
        <w:footnoteReference w:id="2"/>
      </w:r>
      <w:r w:rsidRPr="006C2DE1">
        <w:rPr>
          <w:rFonts w:cstheme="minorHAnsi"/>
        </w:rPr>
        <w:t xml:space="preserve"> </w:t>
      </w:r>
      <w:r w:rsidR="00405FF7" w:rsidRPr="006C2DE1">
        <w:rPr>
          <w:rFonts w:cstheme="minorHAnsi"/>
        </w:rPr>
        <w:fldChar w:fldCharType="begin" w:fldLock="1"/>
      </w:r>
      <w:r w:rsidR="00E02821" w:rsidRPr="006C2DE1">
        <w:rPr>
          <w:rFonts w:cstheme="minorHAnsi"/>
        </w:rPr>
        <w:instrText>ADDIN CSL_CITATION {"citationItems":[{"id":"ITEM-1","itemData":{"URL":"https://www.ons.gov.uk/peoplepopulationandcommunity/crimeandjustice/articles/domesticabuseandthecriminaljusticesystemenglandandwales/november2019","accessed":{"date-parts":[["2020","11","24"]]},"author":[{"dropping-particle":"","family":"The Office for National Statistics","given":"","non-dropping-particle":"","parse-names":false,"suffix":""}],"id":"ITEM-1","issued":{"date-parts":[["2019"]]},"title":"Domestic abuse and the criminal justice system, England and Wales: November 2019","type":"webpage"},"uris":["http://www.mendeley.com/documents/?uuid=6807f852-3e71-496c-b9fb-8274a1a98cba","http://www.mendeley.com/documents/?uuid=2a2d2e7f-1b73-495a-9d41-38f8f1c5f6fd"]}],"mendeley":{"formattedCitation":"(The Office for National Statistics, 2019)","plainTextFormattedCitation":"(The Office for National Statistics, 2019)","previouslyFormattedCitation":"(The Office for National Statistics,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(The Office for National Statistics, 2019)</w:t>
      </w:r>
      <w:r w:rsidR="00405FF7" w:rsidRPr="006C2DE1">
        <w:rPr>
          <w:rFonts w:cstheme="minorHAnsi"/>
        </w:rPr>
        <w:fldChar w:fldCharType="end"/>
      </w:r>
      <w:r w:rsidRPr="006C2DE1">
        <w:rPr>
          <w:rFonts w:cstheme="minorHAnsi"/>
        </w:rPr>
        <w:t xml:space="preserve">. </w:t>
      </w:r>
      <w:r w:rsidR="00F3147D" w:rsidRPr="006C2DE1">
        <w:rPr>
          <w:rFonts w:cstheme="minorHAnsi"/>
        </w:rPr>
        <w:t>Additionally, t</w:t>
      </w:r>
      <w:r w:rsidRPr="006C2DE1">
        <w:rPr>
          <w:rFonts w:cstheme="minorHAnsi"/>
        </w:rPr>
        <w:t xml:space="preserve">he ONS report that </w:t>
      </w:r>
      <w:r w:rsidR="00F3147D" w:rsidRPr="006C2DE1">
        <w:rPr>
          <w:rFonts w:cstheme="minorHAnsi"/>
        </w:rPr>
        <w:t xml:space="preserve">only </w:t>
      </w:r>
      <w:r w:rsidRPr="006C2DE1">
        <w:rPr>
          <w:rFonts w:cstheme="minorHAnsi"/>
        </w:rPr>
        <w:t xml:space="preserve">77% of domestic abuse related prosecutions were successful in securing a conviction in the year ending March 2019 </w:t>
      </w:r>
      <w:r w:rsidR="00405FF7" w:rsidRPr="006C2DE1">
        <w:rPr>
          <w:rFonts w:cstheme="minorHAnsi"/>
        </w:rPr>
        <w:fldChar w:fldCharType="begin" w:fldLock="1"/>
      </w:r>
      <w:r w:rsidR="00E02821" w:rsidRPr="006C2DE1">
        <w:rPr>
          <w:rFonts w:cstheme="minorHAnsi"/>
        </w:rPr>
        <w:instrText>ADDIN CSL_CITATION {"citationItems":[{"id":"ITEM-1","itemData":{"URL":"https://www.ons.gov.uk/peoplepopulationandcommunity/crimeandjustice/articles/domesticabuseandthecriminaljusticesystemenglandandwales/november2019","accessed":{"date-parts":[["2020","11","24"]]},"author":[{"dropping-particle":"","family":"The Office for National Statistics","given":"","non-dropping-particle":"","parse-names":false,"suffix":""}],"id":"ITEM-1","issued":{"date-parts":[["2019"]]},"title":"Domestic abuse and the criminal justice system, England and Wales: November 2019","type":"webpage"},"uris":["http://www.mendeley.com/documents/?uuid=6807f852-3e71-496c-b9fb-8274a1a98cba","http://www.mendeley.com/documents/?uuid=2a2d2e7f-1b73-495a-9d41-38f8f1c5f6fd"]}],"mendeley":{"formattedCitation":"(The Office for National Statistics, 2019)","plainTextFormattedCitation":"(The Office for National Statistics, 2019)","previouslyFormattedCitation":"(The Office for National Statistics,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(The Office for National Statistics, 2019)</w:t>
      </w:r>
      <w:r w:rsidR="00405FF7" w:rsidRPr="006C2DE1">
        <w:rPr>
          <w:rFonts w:cstheme="minorHAnsi"/>
        </w:rPr>
        <w:fldChar w:fldCharType="end"/>
      </w:r>
      <w:r w:rsidRPr="006C2DE1">
        <w:rPr>
          <w:rFonts w:cstheme="minorHAnsi"/>
        </w:rPr>
        <w:t>. The Home Office also report an downward trend</w:t>
      </w:r>
      <w:r w:rsidR="00F3147D" w:rsidRPr="006C2DE1">
        <w:rPr>
          <w:rFonts w:cstheme="minorHAnsi"/>
        </w:rPr>
        <w:t xml:space="preserve"> in convictions or offences</w:t>
      </w:r>
      <w:r w:rsidRPr="006C2DE1">
        <w:rPr>
          <w:rFonts w:cstheme="minorHAnsi"/>
        </w:rPr>
        <w:t xml:space="preserve">, which has reduced from 8.9% prevalence in 2005, to 6.3% in 2019 </w:t>
      </w:r>
      <w:r w:rsidR="00405FF7" w:rsidRPr="006C2DE1">
        <w:rPr>
          <w:rFonts w:cstheme="minorHAnsi"/>
        </w:rPr>
        <w:fldChar w:fldCharType="begin" w:fldLock="1"/>
      </w:r>
      <w:r w:rsidR="00E02821" w:rsidRPr="006C2DE1">
        <w:rPr>
          <w:rFonts w:cstheme="minorHAnsi"/>
        </w:rPr>
        <w:instrText>ADDIN CSL_CITATION {"citationItems":[{"id":"ITEM-1","itemData":{"author":[{"dropping-particle":"","family":"Home Office","given":"","non-dropping-particle":"","parse-names":false,"suffix":""}],"id":"ITEM-1","issued":{"date-parts":[["2020"]]},"publisher-place":"London","title":"Domestic Abuse Bill 2020: overarching factsheet","type":"report"},"uris":["http://www.mendeley.com/documents/?uuid=2f39e38b-2442-42b1-a109-b392ee3eac7f","http://www.mendeley.com/documents/?uuid=250b0ef9-a651-4654-8254-96d228291fcc"]}],"mendeley":{"formattedCitation":"(Home Office, 2020b)","plainTextFormattedCitation":"(Home Office, 2020b)","previouslyFormattedCitation":"(Home Office, 2020b)"},"properties":{"noteIndex":0},"schema":"https://github.com/citation-style-language/schema/raw/master/csl-citation.json"}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Office, 2020b)</w:t>
      </w:r>
      <w:r w:rsidR="00405FF7" w:rsidRPr="006C2DE1">
        <w:rPr>
          <w:rFonts w:cstheme="minorHAnsi"/>
        </w:rPr>
        <w:fldChar w:fldCharType="end"/>
      </w:r>
      <w:r w:rsidRPr="006C2DE1">
        <w:rPr>
          <w:rFonts w:cstheme="minorHAnsi"/>
        </w:rPr>
        <w:t xml:space="preserve">. However, this downward trajectory has not been necessarily seen by front-line support services. Front-line providers have reported an increase in high risk complex DVA cases, as well as a year-on-year increase in high-risk clients accessing support services </w:t>
      </w:r>
      <w:r w:rsidR="00405FF7" w:rsidRPr="006C2DE1">
        <w:rPr>
          <w:rFonts w:cstheme="minorHAnsi"/>
        </w:rPr>
        <w:fldChar w:fldCharType="begin" w:fldLock="1"/>
      </w:r>
      <w:r w:rsidR="00E02821" w:rsidRPr="006C2DE1">
        <w:rPr>
          <w:rFonts w:cstheme="minorHAnsi"/>
        </w:rPr>
        <w:instrText>ADDIN CSL_CITATION {"citationItems":[{"id":"ITEM-1","itemData":{"author":[{"dropping-particle":"","family":"Oliver","given":"Rhys","non-dropping-particle":"","parse-names":false,"suffix":""},{"dropping-particle":"","family":"Alexander","given":"Barnaby","non-dropping-particle":"","parse-names":false,"suffix":""},{"dropping-particle":"","family":"Roe","given":"Stephen","non-dropping-particle":"","parse-names":false,"suffix":""},{"dropping-particle":"","family":"Wlasny","given":"Miriam","non-dropping-particle":"","parse-names":false,"suffix":""}],"id":"ITEM-1","issue":"January","issued":{"date-parts":[["2019"]]},"publisher-place":"London","title":"The economic and social costs of domestic abuse","type":"report"},"uris":["http://www.mendeley.com/documents/?uuid=66acc61a-265c-4d63-bfc1-151b5b1c2a6d","http://www.mendeley.com/documents/?uuid=10a09b2e-15f1-40e8-ad68-2dcbfa6748e4"]}],"mendeley":{"formattedCitation":"(Oliver &lt;i&gt;et al.&lt;/i&gt;, 2019)","manualFormatting":"(Oliver et al., 2019)","plainTextFormattedCitation":"(Oliver et al., 2019)","previouslyFormattedCitation":"(Oliver &lt;i&gt;et al.&lt;/i&gt;, 2019)"},"properties":{"noteIndex":0},"schema":"https://github.com/citation-style-language/schema/raw/master/csl-citation.json"}</w:instrText>
      </w:r>
      <w:r w:rsidR="00405FF7" w:rsidRPr="006C2DE1">
        <w:rPr>
          <w:rFonts w:cstheme="minorHAnsi"/>
        </w:rPr>
        <w:fldChar w:fldCharType="separate"/>
      </w:r>
      <w:r w:rsidRPr="006C2DE1">
        <w:rPr>
          <w:rFonts w:cstheme="minorHAnsi"/>
          <w:noProof/>
        </w:rPr>
        <w:t>(Oliver et al., 2019)</w:t>
      </w:r>
      <w:r w:rsidR="00405FF7" w:rsidRPr="006C2DE1">
        <w:rPr>
          <w:rFonts w:cstheme="minorHAnsi"/>
        </w:rPr>
        <w:fldChar w:fldCharType="end"/>
      </w:r>
      <w:r w:rsidRPr="006C2DE1">
        <w:rPr>
          <w:rFonts w:cstheme="minorHAnsi"/>
        </w:rPr>
        <w:t>.</w:t>
      </w:r>
      <w:r w:rsidR="00C74B7D" w:rsidRPr="006C2DE1">
        <w:rPr>
          <w:rFonts w:cstheme="minorHAnsi"/>
        </w:rPr>
        <w:t xml:space="preserve"> </w:t>
      </w:r>
    </w:p>
    <w:p w14:paraId="3365218B" w14:textId="03CECB87" w:rsidR="00FC0CB1" w:rsidRPr="006C2DE1" w:rsidRDefault="51C244D2" w:rsidP="006C2DE1">
      <w:pPr>
        <w:rPr>
          <w:rFonts w:cstheme="minorHAnsi"/>
        </w:rPr>
      </w:pPr>
      <w:r w:rsidRPr="0B2E54AF">
        <w:t>￼</w:t>
      </w:r>
      <w:r w:rsidR="00FC0CB1" w:rsidRPr="006C2DE1">
        <w:rPr>
          <w:rFonts w:cstheme="minorHAnsi"/>
        </w:rPr>
        <w:t>estimated to be £66 billion (74,166,955,104.00 Euro)</w:t>
      </w:r>
      <w:r w:rsidR="00CB076F" w:rsidRPr="006C2DE1">
        <w:rPr>
          <w:rFonts w:cstheme="minorHAnsi"/>
        </w:rPr>
        <w:t xml:space="preserve"> accounting for the costs of anticipation, consequence, and response</w:t>
      </w:r>
      <w:r w:rsidR="00C74B7D" w:rsidRPr="006C2DE1">
        <w:rPr>
          <w:rFonts w:cstheme="minorHAnsi"/>
        </w:rPr>
        <w:t xml:space="preserve"> </w:t>
      </w:r>
      <w:r w:rsidR="00405FF7" w:rsidRPr="006C2DE1">
        <w:rPr>
          <w:rFonts w:cstheme="minorHAnsi"/>
        </w:rPr>
        <w:fldChar w:fldCharType="begin" w:fldLock="1"/>
      </w:r>
      <w:r w:rsidR="00E02821" w:rsidRPr="006C2DE1">
        <w:rPr>
          <w:rFonts w:cstheme="minorHAnsi"/>
        </w:rPr>
        <w:instrText>ADDIN CSL_CITATION {"citationItems":[{"id":"ITEM-1","itemData":{"author":[{"dropping-particle":"","family":"Oliver","given":"Rhys","non-dropping-particle":"","parse-names":false,"suffix":""},{"dropping-particle":"","family":"Alexander","given":"Barnaby","non-dropping-particle":"","parse-names":false,"suffix":""},{"dropping-particle":"","family":"Roe","given":"Stephen","non-dropping-particle":"","parse-names":false,"suffix":""},{"dropping-particle":"","family":"Wlasny","given":"Miriam","non-dropping-particle":"","parse-names":false,"suffix":""}],"id":"ITEM-1","issue":"January","issued":{"date-parts":[["2019"]]},"publisher-place":"London","title":"The economic and social costs of domestic abuse","type":"report"},"uris":["http://www.mendeley.com/documents/?uuid=66acc61a-265c-4d63-bfc1-151b5b1c2a6d","http://www.mendeley.com/documents/?uuid=10a09b2e-15f1-40e8-ad68-2dcbfa6748e4"]}],"mendeley":{"formattedCitation":"(Oliver &lt;i&gt;et al.&lt;/i&gt;, 2019)","manualFormatting":"(Oliver et al., 2019)","plainTextFormattedCitation":"(Oliver et al., 2019)","previouslyFormattedCitation":"(Oliver &lt;i&gt;et al.&lt;/i&gt;, 2019)"},"properties":{"noteIndex":0},"schema":"https://github.com/citation-style-language/schema/raw/master/csl-citation.json"}</w:instrText>
      </w:r>
      <w:r w:rsidR="00405FF7" w:rsidRPr="006C2DE1">
        <w:rPr>
          <w:rFonts w:cstheme="minorHAnsi"/>
        </w:rPr>
        <w:fldChar w:fldCharType="separate"/>
      </w:r>
      <w:r w:rsidR="00FC0CB1" w:rsidRPr="006C2DE1">
        <w:rPr>
          <w:rFonts w:cstheme="minorHAnsi"/>
          <w:noProof/>
        </w:rPr>
        <w:t>(Oliver et al., 2019)</w:t>
      </w:r>
      <w:r w:rsidR="00405FF7" w:rsidRPr="006C2DE1">
        <w:rPr>
          <w:rFonts w:cstheme="minorHAnsi"/>
        </w:rPr>
        <w:fldChar w:fldCharType="end"/>
      </w:r>
      <w:r w:rsidR="00C74B7D" w:rsidRPr="006C2DE1">
        <w:rPr>
          <w:rFonts w:cstheme="minorHAnsi"/>
        </w:rPr>
        <w:t>.</w:t>
      </w:r>
      <w:r w:rsidR="00F41BFA" w:rsidRPr="006C2DE1">
        <w:rPr>
          <w:rFonts w:cstheme="minorHAnsi"/>
        </w:rPr>
        <w:t xml:space="preserve"> In addition, the costs of managing perpetrators individually is high</w:t>
      </w:r>
      <w:r w:rsidR="00B85AF9" w:rsidRPr="006C2DE1">
        <w:rPr>
          <w:rFonts w:cstheme="minorHAnsi"/>
        </w:rPr>
        <w:t xml:space="preserve">. </w:t>
      </w:r>
      <w:r w:rsidR="00EC5BC0">
        <w:rPr>
          <w:rFonts w:cstheme="minorHAnsi"/>
        </w:rPr>
        <w:t xml:space="preserve">The </w:t>
      </w:r>
      <w:r w:rsidR="00B85AF9" w:rsidRPr="00FB2A1F">
        <w:rPr>
          <w:rFonts w:cstheme="minorHAnsi"/>
        </w:rPr>
        <w:t>D</w:t>
      </w:r>
      <w:r w:rsidR="00EC5BC0" w:rsidRPr="00811CE8">
        <w:rPr>
          <w:rFonts w:cstheme="minorHAnsi"/>
        </w:rPr>
        <w:t>rive</w:t>
      </w:r>
      <w:r w:rsidR="00B85AF9" w:rsidRPr="00FB2A1F">
        <w:rPr>
          <w:rFonts w:cstheme="minorHAnsi"/>
        </w:rPr>
        <w:t xml:space="preserve"> </w:t>
      </w:r>
      <w:r w:rsidR="00844584" w:rsidRPr="00FB2A1F">
        <w:rPr>
          <w:rFonts w:cstheme="minorHAnsi"/>
        </w:rPr>
        <w:fldChar w:fldCharType="begin" w:fldLock="1"/>
      </w:r>
      <w:r w:rsidR="00FB2A1F">
        <w:rPr>
          <w:rFonts w:cstheme="minorHAnsi"/>
        </w:rPr>
        <w:instrText>ADDIN CSL_CITATION {"citationItems":[{"id":"ITEM-1","itemData":{"URL":"http://driveproject.org.uk/news/drive-welcomes-the-return-of-the-domestic-abuse-bill-but-urges-focus-on-perpetrators/","accessed":{"date-parts":[["2020","12","7"]]},"author":[{"dropping-particle":"","family":"Drive","given":"","non-dropping-particle":"","parse-names":false,"suffix":""}],"id":"ITEM-1","issued":{"date-parts":[["2020"]]},"title":"Drive welcomes the return of the Domestic Abuse Bill, but urges focus on perpetrators","type":"webpage"},"suppress-author":1,"uris":["http://www.mendeley.com/documents/?uuid=eb9abe6e-312a-4eea-bd5b-6c220d3d0c5c"]}],"mendeley":{"formattedCitation":"(2020)","plainTextFormattedCitation":"(2020)","previouslyFormattedCitation":"(2020)"},"properties":{"noteIndex":0},"schema":"https://github.com/citation-style-language/schema/raw/master/csl-citation.json"}</w:instrText>
      </w:r>
      <w:r w:rsidR="00844584" w:rsidRPr="00FB2A1F">
        <w:rPr>
          <w:rFonts w:cstheme="minorHAnsi"/>
        </w:rPr>
        <w:fldChar w:fldCharType="separate"/>
      </w:r>
      <w:r w:rsidR="00FB2A1F" w:rsidRPr="00FB2A1F">
        <w:rPr>
          <w:rFonts w:cstheme="minorHAnsi"/>
          <w:noProof/>
        </w:rPr>
        <w:t>(2020)</w:t>
      </w:r>
      <w:r w:rsidR="00844584" w:rsidRPr="00FB2A1F">
        <w:rPr>
          <w:rFonts w:cstheme="minorHAnsi"/>
        </w:rPr>
        <w:fldChar w:fldCharType="end"/>
      </w:r>
      <w:r w:rsidR="00844584" w:rsidRPr="006C2DE1">
        <w:rPr>
          <w:rFonts w:cstheme="minorHAnsi"/>
        </w:rPr>
        <w:t xml:space="preserve"> </w:t>
      </w:r>
      <w:r w:rsidR="00B85AF9" w:rsidRPr="006C2DE1">
        <w:rPr>
          <w:rFonts w:cstheme="minorHAnsi"/>
        </w:rPr>
        <w:t xml:space="preserve">report </w:t>
      </w:r>
      <w:r w:rsidR="00EC5BC0">
        <w:rPr>
          <w:rFonts w:cstheme="minorHAnsi"/>
        </w:rPr>
        <w:t xml:space="preserve">noted </w:t>
      </w:r>
      <w:r w:rsidR="00B85AF9" w:rsidRPr="006C2DE1">
        <w:rPr>
          <w:rFonts w:cstheme="minorHAnsi"/>
        </w:rPr>
        <w:t xml:space="preserve">that </w:t>
      </w:r>
      <w:r w:rsidR="00F41BFA" w:rsidRPr="006C2DE1">
        <w:rPr>
          <w:rFonts w:cstheme="minorHAnsi"/>
        </w:rPr>
        <w:t>“</w:t>
      </w:r>
      <w:r w:rsidR="00B85AF9" w:rsidRPr="006C2DE1">
        <w:rPr>
          <w:rFonts w:cstheme="minorHAnsi"/>
        </w:rPr>
        <w:t xml:space="preserve">without </w:t>
      </w:r>
      <w:r w:rsidR="00F41BFA" w:rsidRPr="006C2DE1">
        <w:rPr>
          <w:rFonts w:cstheme="minorHAnsi"/>
        </w:rPr>
        <w:t>intervention, a high-harm perpetrator costs the system about £63,000 in interventions at each incident. With an intervention these repeat costs can often be avoided”  </w:t>
      </w:r>
      <w:r w:rsidR="002F393D" w:rsidRPr="006C2DE1">
        <w:rPr>
          <w:rFonts w:cstheme="minorHAnsi"/>
        </w:rPr>
        <w:t xml:space="preserve"> </w:t>
      </w:r>
    </w:p>
    <w:p w14:paraId="3365218C" w14:textId="77777777" w:rsidR="00FC0CB1" w:rsidRPr="006C2DE1" w:rsidRDefault="00FC0CB1" w:rsidP="006C2DE1">
      <w:pPr>
        <w:rPr>
          <w:rFonts w:cstheme="minorHAnsi"/>
        </w:rPr>
      </w:pPr>
    </w:p>
    <w:p w14:paraId="3365218D" w14:textId="7AD99986" w:rsidR="00FC0CB1" w:rsidRPr="006C2DE1" w:rsidRDefault="00FC0CB1" w:rsidP="00BA4ABA">
      <w:pPr>
        <w:pStyle w:val="Heading2"/>
      </w:pPr>
      <w:bookmarkStart w:id="27" w:name="_Toc58485113"/>
      <w:bookmarkStart w:id="28" w:name="_Toc62808905"/>
      <w:bookmarkStart w:id="29" w:name="_Toc62818193"/>
      <w:bookmarkStart w:id="30" w:name="_Toc63691549"/>
      <w:r w:rsidRPr="006C2DE1">
        <w:t xml:space="preserve">Domestic </w:t>
      </w:r>
      <w:r w:rsidRPr="00BA4ABA">
        <w:t>Violence</w:t>
      </w:r>
      <w:r w:rsidRPr="006C2DE1">
        <w:t xml:space="preserve"> and COVID-19</w:t>
      </w:r>
      <w:bookmarkEnd w:id="27"/>
      <w:bookmarkEnd w:id="28"/>
      <w:bookmarkEnd w:id="29"/>
      <w:bookmarkEnd w:id="30"/>
    </w:p>
    <w:p w14:paraId="3365218F" w14:textId="424F3B2A" w:rsidR="00FC0CB1" w:rsidRPr="006C2DE1" w:rsidRDefault="001334F3" w:rsidP="006C2DE1">
      <w:pPr>
        <w:rPr>
          <w:rFonts w:cstheme="minorHAnsi"/>
        </w:rPr>
      </w:pPr>
      <w:r w:rsidRPr="006C2DE1">
        <w:rPr>
          <w:rFonts w:cstheme="minorHAnsi"/>
        </w:rPr>
        <w:t xml:space="preserve">The United Nations Population Fund </w:t>
      </w:r>
      <w:r w:rsidR="00B85AF9" w:rsidRPr="006C2DE1">
        <w:rPr>
          <w:rFonts w:cstheme="minorHAnsi"/>
        </w:rPr>
        <w:t>explains how</w:t>
      </w:r>
      <w:r w:rsidRPr="006C2DE1">
        <w:rPr>
          <w:rFonts w:cstheme="minorHAnsi"/>
        </w:rPr>
        <w:t xml:space="preserve"> pandemics can amplify existing gender inequalities for women and girls, which can impact </w:t>
      </w:r>
      <w:r w:rsidR="00B85AF9" w:rsidRPr="006C2DE1">
        <w:rPr>
          <w:rFonts w:cstheme="minorHAnsi"/>
        </w:rPr>
        <w:t xml:space="preserve">upon </w:t>
      </w:r>
      <w:r w:rsidRPr="006C2DE1">
        <w:rPr>
          <w:rFonts w:cstheme="minorHAnsi"/>
        </w:rPr>
        <w:t xml:space="preserve">how they receive treatment and care </w:t>
      </w:r>
      <w:r w:rsidR="00405FF7" w:rsidRPr="006C2DE1">
        <w:rPr>
          <w:rFonts w:cstheme="minorHAnsi"/>
        </w:rPr>
        <w:fldChar w:fldCharType="begin" w:fldLock="1"/>
      </w:r>
      <w:r w:rsidR="00E02821" w:rsidRPr="006C2DE1">
        <w:rPr>
          <w:rFonts w:cstheme="minorHAnsi"/>
        </w:rPr>
        <w:instrText>ADDIN CSL_CITATION {"citationItems":[{"id":"ITEM-1","itemData":{"author":[{"dropping-particle":"","family":"UNFPA","given":"","non-dropping-particle":"","parse-names":false,"suffix":""}],"id":"ITEM-1","issue":"March","issued":{"date-parts":[["2020"]]},"number-of-pages":"9","publisher-place":"New York","title":"Covid-19: A Gender Lens. Protecting sexual and reproductive health and rights, and promoting gender equality","type":"report"},"uris":["http://www.mendeley.com/documents/?uuid=82f8d3ed-82b9-4eae-ad49-b271868a8c93","http://www.mendeley.com/documents/?uuid=62a60ea0-0b44-4986-aa90-49faded0818d"]}],"mendeley":{"formattedCitation":"(UNFPA, 2020)","plainTextFormattedCitation":"(UNFPA, 2020)","previouslyFormattedCitation":"(UNFPA, 2020)"},"properties":{"noteIndex":0},"schema":"https://github.com/citation-style-language/schema/raw/master/csl-citation.json"}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(UNFPA, 2020)</w:t>
      </w:r>
      <w:r w:rsidR="00405FF7" w:rsidRPr="006C2DE1">
        <w:rPr>
          <w:rFonts w:cstheme="minorHAnsi"/>
        </w:rPr>
        <w:fldChar w:fldCharType="end"/>
      </w:r>
      <w:r w:rsidRPr="006C2DE1">
        <w:rPr>
          <w:rFonts w:cstheme="minorHAnsi"/>
        </w:rPr>
        <w:t>. T</w:t>
      </w:r>
      <w:r w:rsidR="00FC0CB1" w:rsidRPr="006C2DE1">
        <w:rPr>
          <w:rFonts w:cstheme="minorHAnsi"/>
        </w:rPr>
        <w:t>he outbreak of COVID-19</w:t>
      </w:r>
      <w:r w:rsidR="008A6291">
        <w:rPr>
          <w:rFonts w:cstheme="minorHAnsi"/>
        </w:rPr>
        <w:t xml:space="preserve"> (C-19)</w:t>
      </w:r>
      <w:r w:rsidR="00FC0CB1" w:rsidRPr="006C2DE1">
        <w:rPr>
          <w:rFonts w:cstheme="minorHAnsi"/>
        </w:rPr>
        <w:t xml:space="preserve"> has</w:t>
      </w:r>
      <w:r w:rsidR="001414AF" w:rsidRPr="006C2DE1">
        <w:rPr>
          <w:rFonts w:cstheme="minorHAnsi"/>
        </w:rPr>
        <w:t xml:space="preserve"> been reported to</w:t>
      </w:r>
      <w:r w:rsidR="00FC0CB1" w:rsidRPr="006C2DE1">
        <w:rPr>
          <w:rFonts w:cstheme="minorHAnsi"/>
        </w:rPr>
        <w:t xml:space="preserve"> cause an increase to DVA cases worldwide</w:t>
      </w:r>
      <w:r w:rsidR="00B85AF9" w:rsidRPr="006C2DE1">
        <w:rPr>
          <w:rFonts w:cstheme="minorHAnsi"/>
        </w:rPr>
        <w:t>, which</w:t>
      </w:r>
      <w:r w:rsidR="00FC0CB1" w:rsidRPr="006C2DE1">
        <w:rPr>
          <w:rFonts w:cstheme="minorHAnsi"/>
        </w:rPr>
        <w:t xml:space="preserve"> the United Nations have called a “shadow pandemic” </w:t>
      </w:r>
      <w:bookmarkStart w:id="31" w:name="_Hlk61249900"/>
      <w:r w:rsidR="00405FF7" w:rsidRPr="006C2DE1">
        <w:rPr>
          <w:rFonts w:cstheme="minorHAnsi"/>
        </w:rPr>
        <w:fldChar w:fldCharType="begin" w:fldLock="1"/>
      </w:r>
      <w:r w:rsidR="00FB2A1F">
        <w:rPr>
          <w:rFonts w:cstheme="minorHAnsi"/>
        </w:rPr>
        <w:instrText>ADDIN CSL_CITATION {"citationItems":[{"id":"ITEM-1","itemData":{"author":[{"dropping-particle":"","family":"UN Women","given":"","non-dropping-particle":"","parse-names":false,"suffix":""}],"id":"ITEM-1","issued":{"date-parts":[["2020"]]},"title":"The Shadow Pandemic: Violence against women during COVID-19","type":"webpage"},"uris":["http://www.mendeley.com/documents/?uuid=4ddd6119-b35f-4a6a-a097-2f661fac8222","http://www.mendeley.com/documents/?uuid=b0e1cecf-c242-4503-afb2-53ded02f1666"]}],"mendeley":{"formattedCitation":"(UN Women, 2020)","plainTextFormattedCitation":"(UN Women, 2020)","previouslyFormattedCitation":"(UN Women, 2020)"},"properties":{"noteIndex":0},"schema":"https://github.com/citation-style-language/schema/raw/master/csl-citation.json"}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(UN Women, 2020)</w:t>
      </w:r>
      <w:r w:rsidR="00405FF7" w:rsidRPr="006C2DE1">
        <w:rPr>
          <w:rFonts w:cstheme="minorHAnsi"/>
        </w:rPr>
        <w:fldChar w:fldCharType="end"/>
      </w:r>
      <w:r w:rsidR="00FC0CB1" w:rsidRPr="006C2DE1">
        <w:rPr>
          <w:rFonts w:cstheme="minorHAnsi"/>
        </w:rPr>
        <w:t xml:space="preserve">. </w:t>
      </w:r>
      <w:bookmarkEnd w:id="31"/>
      <w:r w:rsidR="00FC0CB1" w:rsidRPr="006C2DE1">
        <w:rPr>
          <w:rFonts w:cstheme="minorHAnsi"/>
        </w:rPr>
        <w:t xml:space="preserve">They note that since the outbreak of C-19, emerging data and reports, “have shown that all types of violence against women and girls, particularly domestic violence, has intensified” </w:t>
      </w:r>
      <w:r w:rsidR="00FC0CB1" w:rsidRPr="00FB2A1F">
        <w:rPr>
          <w:rFonts w:cstheme="minorHAnsi"/>
        </w:rPr>
        <w:t>(ibid).</w:t>
      </w:r>
      <w:r w:rsidR="00FC0CB1" w:rsidRPr="006C2DE1">
        <w:rPr>
          <w:rFonts w:cstheme="minorHAnsi"/>
        </w:rPr>
        <w:t xml:space="preserve"> In the UK, EVAW, a strategic umbrella charity for women’s organisations, </w:t>
      </w:r>
      <w:r w:rsidR="00B85AF9" w:rsidRPr="006C2DE1">
        <w:rPr>
          <w:rFonts w:cstheme="minorHAnsi"/>
        </w:rPr>
        <w:t xml:space="preserve">expressed </w:t>
      </w:r>
      <w:r w:rsidR="00FC0CB1" w:rsidRPr="006C2DE1">
        <w:rPr>
          <w:rFonts w:cstheme="minorHAnsi"/>
        </w:rPr>
        <w:t>concern that the isolation caused by governmental policies during C-19</w:t>
      </w:r>
      <w:r w:rsidR="00B85AF9" w:rsidRPr="006C2DE1">
        <w:rPr>
          <w:rFonts w:cstheme="minorHAnsi"/>
        </w:rPr>
        <w:t>,</w:t>
      </w:r>
      <w:r w:rsidR="00FC0CB1" w:rsidRPr="006C2DE1">
        <w:rPr>
          <w:rFonts w:cstheme="minorHAnsi"/>
        </w:rPr>
        <w:t xml:space="preserve"> such as enforced domestic lockdowns</w:t>
      </w:r>
      <w:r w:rsidR="00B85AF9" w:rsidRPr="006C2DE1">
        <w:rPr>
          <w:rFonts w:cstheme="minorHAnsi"/>
        </w:rPr>
        <w:t>,</w:t>
      </w:r>
      <w:r w:rsidR="00FC0CB1" w:rsidRPr="006C2DE1">
        <w:rPr>
          <w:rFonts w:cstheme="minorHAnsi"/>
        </w:rPr>
        <w:t xml:space="preserve"> </w:t>
      </w:r>
      <w:r w:rsidR="00B85AF9" w:rsidRPr="006C2DE1">
        <w:rPr>
          <w:rFonts w:cstheme="minorHAnsi"/>
        </w:rPr>
        <w:t xml:space="preserve">has </w:t>
      </w:r>
      <w:r w:rsidR="00FC0CB1" w:rsidRPr="006C2DE1">
        <w:rPr>
          <w:rFonts w:cstheme="minorHAnsi"/>
        </w:rPr>
        <w:t xml:space="preserve">been used as a tool by perpetrators to enhance control and isolation of victims </w:t>
      </w:r>
      <w:r w:rsidR="00405FF7" w:rsidRPr="006C2DE1">
        <w:rPr>
          <w:rFonts w:cstheme="minorHAnsi"/>
        </w:rPr>
        <w:fldChar w:fldCharType="begin" w:fldLock="1"/>
      </w:r>
      <w:r w:rsidR="00FB2A1F">
        <w:rPr>
          <w:rFonts w:cstheme="minorHAnsi"/>
        </w:rPr>
        <w:instrText>ADDIN CSL_CITATION {"citationItems":[{"id":"ITEM-1","itemData":{"author":[{"dropping-particle":"","family":"EVAW","given":"","non-dropping-particle":"","parse-names":false,"suffix":""}],"id":"ITEM-1","issue":"July","issued":{"date-parts":[["2020"]]},"number-of-pages":"1-5","publisher-place":"London","title":"Easing of Coronavirus restrictions: Joint Statement from VAWG Sector Organisations","type":"report"},"locator":"2","uris":["http://www.mendeley.com/documents/?uuid=778fb923-6cae-49bb-a012-30f25afa0462","http://www.mendeley.com/documents/?uuid=9c8d1946-8338-4bf9-907f-81da124db37e"]}],"mendeley":{"formattedCitation":"(EVAW, 2020, p. 2)","manualFormatting":"(EVAW, 2020)","plainTextFormattedCitation":"(EVAW, 2020, p. 2)","previouslyFormattedCitation":"(EVAW, 2020, p. 2)"},"properties":{"noteIndex":0},"schema":"https://github.com/citation-style-language/schema/raw/master/csl-citation.json"}</w:instrText>
      </w:r>
      <w:r w:rsidR="00405FF7" w:rsidRPr="006C2DE1">
        <w:rPr>
          <w:rFonts w:cstheme="minorHAnsi"/>
        </w:rPr>
        <w:fldChar w:fldCharType="separate"/>
      </w:r>
      <w:r w:rsidR="00FC0CB1" w:rsidRPr="006C2DE1">
        <w:rPr>
          <w:rFonts w:cstheme="minorHAnsi"/>
          <w:noProof/>
        </w:rPr>
        <w:t>(EVAW, 2020)</w:t>
      </w:r>
      <w:r w:rsidR="00405FF7" w:rsidRPr="006C2DE1">
        <w:rPr>
          <w:rFonts w:cstheme="minorHAnsi"/>
        </w:rPr>
        <w:fldChar w:fldCharType="end"/>
      </w:r>
      <w:r w:rsidR="00FC0CB1" w:rsidRPr="006C2DE1">
        <w:rPr>
          <w:rFonts w:cstheme="minorHAnsi"/>
        </w:rPr>
        <w:t xml:space="preserve">. They also have raised concerns about the potential abuse of the </w:t>
      </w:r>
      <w:r w:rsidR="00B85AF9" w:rsidRPr="006C2DE1">
        <w:rPr>
          <w:rFonts w:cstheme="minorHAnsi"/>
        </w:rPr>
        <w:t xml:space="preserve">UK’s </w:t>
      </w:r>
      <w:r w:rsidR="00B85AF9" w:rsidRPr="006C2DE1">
        <w:rPr>
          <w:rFonts w:cstheme="minorHAnsi"/>
        </w:rPr>
        <w:lastRenderedPageBreak/>
        <w:t xml:space="preserve">Cd-19 </w:t>
      </w:r>
      <w:r w:rsidR="00FC0CB1" w:rsidRPr="006C2DE1">
        <w:rPr>
          <w:rFonts w:cstheme="minorHAnsi"/>
        </w:rPr>
        <w:t xml:space="preserve">contract tracing system, enhanced control over child-contact arrangements, and the potential of controlling or distorting information about the virus </w:t>
      </w:r>
      <w:r w:rsidR="00405FF7" w:rsidRPr="006C2DE1">
        <w:rPr>
          <w:rFonts w:cstheme="minorHAnsi"/>
        </w:rPr>
        <w:fldChar w:fldCharType="begin" w:fldLock="1"/>
      </w:r>
      <w:r w:rsidR="00FB2A1F">
        <w:rPr>
          <w:rFonts w:cstheme="minorHAnsi"/>
        </w:rPr>
        <w:instrText>ADDIN CSL_CITATION {"citationItems":[{"id":"ITEM-1","itemData":{"author":[{"dropping-particle":"","family":"EVAW","given":"","non-dropping-particle":"","parse-names":false,"suffix":""}],"id":"ITEM-1","issue":"July","issued":{"date-parts":[["2020"]]},"number-of-pages":"1-5","publisher-place":"London","title":"Easing of Coronavirus restrictions: Joint Statement from VAWG Sector Organisations","type":"report"},"uris":["http://www.mendeley.com/documents/?uuid=9c8d1946-8338-4bf9-907f-81da124db37e","http://www.mendeley.com/documents/?uuid=778fb923-6cae-49bb-a012-30f25afa0462"]}],"mendeley":{"formattedCitation":"(EVAW, 2020)","plainTextFormattedCitation":"(EVAW, 2020)","previouslyFormattedCitation":"(EVAW, 2020)"},"properties":{"noteIndex":0},"schema":"https://github.com/citation-style-language/schema/raw/master/csl-citation.json"}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(EVAW, 2020)</w:t>
      </w:r>
      <w:r w:rsidR="00405FF7" w:rsidRPr="006C2DE1">
        <w:rPr>
          <w:rFonts w:cstheme="minorHAnsi"/>
        </w:rPr>
        <w:fldChar w:fldCharType="end"/>
      </w:r>
      <w:r w:rsidR="00FC0CB1" w:rsidRPr="006C2DE1">
        <w:rPr>
          <w:rFonts w:cstheme="minorHAnsi"/>
        </w:rPr>
        <w:t xml:space="preserve">. </w:t>
      </w:r>
    </w:p>
    <w:p w14:paraId="33652190" w14:textId="6B1EB28F" w:rsidR="0062276A" w:rsidRPr="006C2DE1" w:rsidRDefault="0062276A" w:rsidP="006C2DE1">
      <w:pPr>
        <w:rPr>
          <w:rFonts w:cstheme="minorHAnsi"/>
        </w:rPr>
      </w:pPr>
      <w:r w:rsidRPr="006C2DE1">
        <w:rPr>
          <w:rFonts w:cstheme="minorHAnsi"/>
        </w:rPr>
        <w:t xml:space="preserve">An overview of the impact of lockdowns on DVA survivors is shown </w:t>
      </w:r>
      <w:r w:rsidR="00A818CD" w:rsidRPr="006C2DE1">
        <w:rPr>
          <w:rFonts w:cstheme="minorHAnsi"/>
        </w:rPr>
        <w:t>below</w:t>
      </w:r>
      <w:r w:rsidR="00651ACB">
        <w:rPr>
          <w:rFonts w:cstheme="minorHAnsi"/>
        </w:rPr>
        <w:t xml:space="preserve"> (Figure 3-1)</w:t>
      </w:r>
      <w:r w:rsidR="00A818CD" w:rsidRPr="006C2DE1">
        <w:rPr>
          <w:rFonts w:cstheme="minorHAnsi"/>
        </w:rPr>
        <w:t>.</w:t>
      </w:r>
    </w:p>
    <w:p w14:paraId="0B4D4DE4" w14:textId="77777777" w:rsidR="00ED7B5C" w:rsidRDefault="0062276A" w:rsidP="00ED7B5C">
      <w:pPr>
        <w:keepNext/>
      </w:pPr>
      <w:r w:rsidRPr="006C2DE1">
        <w:rPr>
          <w:rFonts w:cstheme="minorHAnsi"/>
          <w:noProof/>
          <w:lang w:eastAsia="en-GB"/>
        </w:rPr>
        <w:drawing>
          <wp:inline distT="0" distB="0" distL="0" distR="0" wp14:anchorId="33652705" wp14:editId="33652706">
            <wp:extent cx="5848702" cy="34344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t="11173" b="5595"/>
                    <a:stretch/>
                  </pic:blipFill>
                  <pic:spPr bwMode="auto">
                    <a:xfrm>
                      <a:off x="0" y="0"/>
                      <a:ext cx="5850255" cy="3435406"/>
                    </a:xfrm>
                    <a:prstGeom prst="rect">
                      <a:avLst/>
                    </a:prstGeom>
                    <a:ln>
                      <a:noFill/>
                    </a:ln>
                    <a:extLst>
                      <a:ext uri="{53640926-AAD7-44D8-BBD7-CCE9431645EC}">
                        <a14:shadowObscured xmlns:a14="http://schemas.microsoft.com/office/drawing/2010/main"/>
                      </a:ext>
                    </a:extLst>
                  </pic:spPr>
                </pic:pic>
              </a:graphicData>
            </a:graphic>
          </wp:inline>
        </w:drawing>
      </w:r>
    </w:p>
    <w:p w14:paraId="33652191" w14:textId="60466BEC" w:rsidR="0062276A" w:rsidRPr="006C2DE1" w:rsidRDefault="00ED7B5C" w:rsidP="00ED7B5C">
      <w:pPr>
        <w:pStyle w:val="Caption"/>
        <w:rPr>
          <w:rFonts w:cstheme="minorHAnsi"/>
        </w:rPr>
      </w:pPr>
      <w:bookmarkStart w:id="32" w:name="_Toc64277830"/>
      <w:r>
        <w:t xml:space="preserve">Figure </w:t>
      </w:r>
      <w:r w:rsidR="00BB3E6F">
        <w:fldChar w:fldCharType="begin"/>
      </w:r>
      <w:r w:rsidR="00BB3E6F">
        <w:instrText xml:space="preserve"> STYLEREF 1 \s </w:instrText>
      </w:r>
      <w:r w:rsidR="00BB3E6F">
        <w:fldChar w:fldCharType="separate"/>
      </w:r>
      <w:r w:rsidR="00A901F2">
        <w:rPr>
          <w:noProof/>
        </w:rPr>
        <w:t>3</w:t>
      </w:r>
      <w:r w:rsidR="00BB3E6F">
        <w:fldChar w:fldCharType="end"/>
      </w:r>
      <w:r w:rsidR="00BB3E6F">
        <w:noBreakHyphen/>
      </w:r>
      <w:r w:rsidR="00BB3E6F">
        <w:fldChar w:fldCharType="begin"/>
      </w:r>
      <w:r w:rsidR="00BB3E6F">
        <w:instrText xml:space="preserve"> SEQ Figure \* ARABIC \s 1 </w:instrText>
      </w:r>
      <w:r w:rsidR="00BB3E6F">
        <w:fldChar w:fldCharType="separate"/>
      </w:r>
      <w:r w:rsidR="00A901F2">
        <w:rPr>
          <w:noProof/>
        </w:rPr>
        <w:t>1</w:t>
      </w:r>
      <w:r w:rsidR="00BB3E6F">
        <w:fldChar w:fldCharType="end"/>
      </w:r>
      <w:r>
        <w:t xml:space="preserve"> Impact of lockdowns on DVA survivors</w:t>
      </w:r>
      <w:bookmarkEnd w:id="32"/>
    </w:p>
    <w:p w14:paraId="33652192" w14:textId="74B39B4C" w:rsidR="0062276A" w:rsidRPr="006C2DE1" w:rsidRDefault="00405FF7" w:rsidP="006C2DE1">
      <w:pPr>
        <w:rPr>
          <w:rFonts w:cstheme="minorHAnsi"/>
        </w:rPr>
      </w:pPr>
      <w:r w:rsidRPr="006C2DE1">
        <w:rPr>
          <w:rFonts w:cstheme="minorHAnsi"/>
        </w:rPr>
        <w:fldChar w:fldCharType="begin" w:fldLock="1"/>
      </w:r>
      <w:r w:rsidR="00E02821" w:rsidRPr="006C2DE1">
        <w:rPr>
          <w:rFonts w:cstheme="minorHAnsi"/>
        </w:rPr>
        <w:instrText>ADDIN CSL_CITATION {"citationItems":[{"id":"ITEM-1","itemData":{"DOI":"10.1002/ijgo.13365","ISSN":"18793479","PMID":"32880941","abstract":"Background: During the COVID-19 pandemic, incipient data have revealed an increase in violence against women (VAW). Objective: To analyze the existing scientific literature on strategies and recommendations to respond to VAW during the implementation of social distancing measures in response to the COVID-19 pandemic. Search strategy: An integrative review was conducted based on articles published between December 2019 and June 2020. Suitable articles were identified from the PubMed, SciELO, and LILACS databases, using relevant terms. Selection criteria: Eligible studies included opinion and primary research articles describing the dynamics of VAW during quarantine and in the context of the restrictive measures taken during the COVID-19 pandemic and proposing recommendations to respond to this issue. Data collection and analysis: Data were extracted from eligible publications and qualitative synthesis was used. Main results: The 38 articles included in the study showed that some factors increasing women’s vulnerabilities to violence were exacerbated during the social distancing and lockdown period. Health professionals are essential for screening and responding to VAW during the pandemic. Conclusions: Strategies must include integrated actions aiming to prevent and respond to violence during and after the COVID-19 pandemic. These must be designed based on lessons learned from previous public health emergencies.","author":[{"dropping-particle":"","family":"Sánchez","given":"Odette R.","non-dropping-particle":"","parse-names":false,"suffix":""},{"dropping-particle":"","family":"Vale","given":"Diama B.","non-dropping-particle":"","parse-names":false,"suffix":""},{"dropping-particle":"","family":"Rodrigues","given":"Larissa","non-dropping-particle":"","parse-names":false,"suffix":""},{"dropping-particle":"","family":"Surita","given":"Fernanda G.","non-dropping-particle":"","parse-names":false,"suffix":""}],"container-title":"International Journal of Gynecology and Obstetrics","id":"ITEM-1","issue":"2","issued":{"date-parts":[["2020"]]},"page":"180-187","title":"Violence against women during the COVID-19 pandemic: An integrative review","type":"article-journal","volume":"151"},"uris":["http://www.mendeley.com/documents/?uuid=289edff5-40b4-4b6e-88c8-f741cf09e11e","http://www.mendeley.com/documents/?uuid=86a21e4a-089f-469f-ac7d-ab1686f6c4ea"]}],"mendeley":{"formattedCitation":"(Sánchez &lt;i&gt;et al.&lt;/i&gt;, 2020)","plainTextFormattedCitation":"(Sánchez et al., 2020)","previouslyFormattedCitation":"(Sánchez &lt;i&gt;et al.&lt;/i&gt;, 2020)"},"properties":{"noteIndex":0},"schema":"https://github.com/citation-style-language/schema/raw/master/csl-citation.json"}</w:instrText>
      </w:r>
      <w:r w:rsidRPr="006C2DE1">
        <w:rPr>
          <w:rFonts w:cstheme="minorHAnsi"/>
        </w:rPr>
        <w:fldChar w:fldCharType="separate"/>
      </w:r>
      <w:r w:rsidR="002E3B1B" w:rsidRPr="006C2DE1">
        <w:rPr>
          <w:rFonts w:cstheme="minorHAnsi"/>
          <w:noProof/>
        </w:rPr>
        <w:t xml:space="preserve">(Sánchez </w:t>
      </w:r>
      <w:r w:rsidR="002E3B1B" w:rsidRPr="006C2DE1">
        <w:rPr>
          <w:rFonts w:cstheme="minorHAnsi"/>
          <w:i/>
          <w:noProof/>
        </w:rPr>
        <w:t>et al.</w:t>
      </w:r>
      <w:r w:rsidR="002E3B1B" w:rsidRPr="006C2DE1">
        <w:rPr>
          <w:rFonts w:cstheme="minorHAnsi"/>
          <w:noProof/>
        </w:rPr>
        <w:t>, 2020)</w:t>
      </w:r>
      <w:r w:rsidRPr="006C2DE1">
        <w:rPr>
          <w:rFonts w:cstheme="minorHAnsi"/>
        </w:rPr>
        <w:fldChar w:fldCharType="end"/>
      </w:r>
    </w:p>
    <w:p w14:paraId="33652194" w14:textId="7EF741CE" w:rsidR="001F4495" w:rsidRPr="006C2DE1" w:rsidRDefault="001F4495" w:rsidP="006C2DE1">
      <w:pPr>
        <w:rPr>
          <w:rFonts w:cstheme="minorHAnsi"/>
        </w:rPr>
      </w:pPr>
      <w:r w:rsidRPr="006C2DE1">
        <w:rPr>
          <w:rFonts w:cstheme="minorHAnsi"/>
        </w:rPr>
        <w:t xml:space="preserve">During the C-19 pandemic the UK has </w:t>
      </w:r>
      <w:r w:rsidR="00B85AF9" w:rsidRPr="006C2DE1">
        <w:rPr>
          <w:rFonts w:cstheme="minorHAnsi"/>
        </w:rPr>
        <w:t xml:space="preserve">recorded </w:t>
      </w:r>
      <w:r w:rsidR="00CC056D" w:rsidRPr="006C2DE1">
        <w:rPr>
          <w:rFonts w:cstheme="minorHAnsi"/>
        </w:rPr>
        <w:t>a rise in DVA cases and there has been evidence that suggests that, “</w:t>
      </w:r>
      <w:r w:rsidRPr="006C2DE1">
        <w:rPr>
          <w:rFonts w:cstheme="minorHAnsi"/>
        </w:rPr>
        <w:t xml:space="preserve">incidents are becoming more complex and serious, with higher levels of physical violence and coercive control” </w:t>
      </w:r>
      <w:r w:rsidR="00405FF7" w:rsidRPr="006C2DE1">
        <w:rPr>
          <w:rFonts w:cstheme="minorHAnsi"/>
        </w:rPr>
        <w:fldChar w:fldCharType="begin" w:fldLock="1"/>
      </w:r>
      <w:r w:rsidR="00E02821" w:rsidRPr="006C2DE1">
        <w:rPr>
          <w:rFonts w:cstheme="minorHAnsi"/>
        </w:rPr>
        <w:instrText>ADDIN CSL_CITATION {"citationItems":[{"id":"ITEM-1","itemData":{"author":[{"dropping-particle":"","family":"Home Affairs Committee","given":"","non-dropping-particle":"","parse-names":false,"suffix":""}],"id":"ITEM-1","issue":"April","issued":{"date-parts":[["2020"]]},"publisher-place":"London","title":"Home Office preparedness for domestic abuse and risks of harm within the home","type":"report","volume":"19"},"locator":"4","uris":["http://www.mendeley.com/documents/?uuid=f87f3d9f-d15f-4869-939e-c22642548ece","http://www.mendeley.com/documents/?uuid=758dbc7c-1174-4950-aa45-4fe1792bd3aa"]}],"mendeley":{"formattedCitation":"(Home Affairs Committee, 2020, p. 4)","plainTextFormattedCitation":"(Home Affairs Committee, 2020, p. 4)","previouslyFormattedCitation":"(Home Affairs Committee, 2020, p. 4)"},"properties":{"noteIndex":0},"schema":"https://github.com/citation-style-language/schema/raw/master/csl-citation.json"}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Affairs Committee, 2020, p. 4)</w:t>
      </w:r>
      <w:r w:rsidR="00405FF7" w:rsidRPr="006C2DE1">
        <w:rPr>
          <w:rFonts w:cstheme="minorHAnsi"/>
        </w:rPr>
        <w:fldChar w:fldCharType="end"/>
      </w:r>
      <w:r w:rsidR="00CC056D" w:rsidRPr="006C2DE1">
        <w:rPr>
          <w:rFonts w:cstheme="minorHAnsi"/>
        </w:rPr>
        <w:t xml:space="preserve">. </w:t>
      </w:r>
      <w:r w:rsidRPr="006C2DE1">
        <w:rPr>
          <w:rFonts w:cstheme="minorHAnsi"/>
        </w:rPr>
        <w:t xml:space="preserve">In the UK reports suggest that there has been an increase in calls to DVA helplines by 25% since the C-19 outbreak </w:t>
      </w:r>
      <w:r w:rsidR="00405FF7" w:rsidRPr="006C2DE1">
        <w:rPr>
          <w:rFonts w:cstheme="minorHAnsi"/>
        </w:rPr>
        <w:fldChar w:fldCharType="begin" w:fldLock="1"/>
      </w:r>
      <w:r w:rsidR="00E02821" w:rsidRPr="006C2DE1">
        <w:rPr>
          <w:rFonts w:cstheme="minorHAnsi"/>
        </w:rPr>
        <w:instrText>ADDIN CSL_CITATION {"citationItems":[{"id":"ITEM-1","itemData":{"URL":"https://www.bbc.co.uk/news/uk-52157620","accessed":{"date-parts":[["2020","11","24"]]},"author":[{"dropping-particle":"","family":"Kelly","given":"June","non-dropping-particle":"","parse-names":false,"suffix":""},{"dropping-particle":"","family":"Morgan","given":"Tomas","non-dropping-particle":"","parse-names":false,"suffix":""}],"container-title":"BBC News","id":"ITEM-1","issued":{"date-parts":[["2020"]]},"title":"Coronavirus: Domestic abuse calls up 25% since lockdown, charity says","type":"webpage"},"uris":["http://www.mendeley.com/documents/?uuid=59aaa461-178b-4d96-8052-d3471dda9523","http://www.mendeley.com/documents/?uuid=30c84361-56d3-4fd2-92c7-01b536b7773e"]}],"mendeley":{"formattedCitation":"(Kelly and Morgan, 2020)","manualFormatting":"(Kelly &amp; Morgan, 2020)","plainTextFormattedCitation":"(Kelly and Morgan, 2020)","previouslyFormattedCitation":"(Kelly and Morgan, 2020)"},"properties":{"noteIndex":0},"schema":"https://github.com/citation-style-language/schema/raw/master/csl-citation.json"}</w:instrText>
      </w:r>
      <w:r w:rsidR="00405FF7" w:rsidRPr="006C2DE1">
        <w:rPr>
          <w:rFonts w:cstheme="minorHAnsi"/>
        </w:rPr>
        <w:fldChar w:fldCharType="separate"/>
      </w:r>
      <w:r w:rsidRPr="006C2DE1">
        <w:rPr>
          <w:rFonts w:cstheme="minorHAnsi"/>
          <w:noProof/>
        </w:rPr>
        <w:t>(Kelly &amp; Morgan, 2020)</w:t>
      </w:r>
      <w:r w:rsidR="00405FF7" w:rsidRPr="006C2DE1">
        <w:rPr>
          <w:rFonts w:cstheme="minorHAnsi"/>
        </w:rPr>
        <w:fldChar w:fldCharType="end"/>
      </w:r>
      <w:r w:rsidRPr="006C2DE1">
        <w:rPr>
          <w:rFonts w:cstheme="minorHAnsi"/>
        </w:rPr>
        <w:t xml:space="preserve">. The number of third party calls to the Police related to DVA have </w:t>
      </w:r>
      <w:r w:rsidR="00B85AF9" w:rsidRPr="006C2DE1">
        <w:rPr>
          <w:rFonts w:cstheme="minorHAnsi"/>
        </w:rPr>
        <w:t xml:space="preserve">also </w:t>
      </w:r>
      <w:r w:rsidRPr="006C2DE1">
        <w:rPr>
          <w:rFonts w:cstheme="minorHAnsi"/>
        </w:rPr>
        <w:t xml:space="preserve">increased during the UK lockdowns, which has partly been attributed to the fact that people have been spending more time at home during this period and so were in a position to be more aware of DVA happening around them </w:t>
      </w:r>
      <w:r w:rsidR="00405FF7" w:rsidRPr="006C2DE1">
        <w:rPr>
          <w:rFonts w:cstheme="minorHAnsi"/>
        </w:rPr>
        <w:fldChar w:fldCharType="begin" w:fldLock="1"/>
      </w:r>
      <w:r w:rsidR="00451AFE">
        <w:rPr>
          <w:rFonts w:cstheme="minorHAnsi"/>
        </w:rPr>
        <w:instrText>ADDIN CSL_CITATION {"citationItems":[{"id":"ITEM-1","itemData":{"author":[{"dropping-particle":"","family":"Stripe","given":"Nick","non-dropping-particle":"","parse-names":false,"suffix":""},{"dropping-particle":"","family":"ONS","given":"","non-dropping-particle":"","parse-names":false,"suffix":""},{"dropping-particle":"","family":"Office for National Statistics","given":"","non-dropping-particle":"","parse-names":false,"suffix":""}],"id":"ITEM-1","issue":"November","issued":{"date-parts":[["2020"]]},"number-of-pages":"1-27","publisher-place":"London","title":"Domestic abuse during the coronavirus ( COVID-19 ) pandemic, England and Wales","type":"report"},"uris":["http://www.mendeley.com/documents/?uuid=417692ad-0d1b-48b8-b5af-05033269cd64"]}],"mendeley":{"formattedCitation":"(Stripe, ONS and Office for National Statistics, 2020)","manualFormatting":"(Office for National Statistics, 2020)","plainTextFormattedCitation":"(Stripe, ONS and Office for National Statistics, 2020)","previouslyFormattedCitation":"(Stripe and ONS, 2020)"},"properties":{"noteIndex":0},"schema":"https://github.com/citation-style-language/schema/raw/master/csl-citation.json"}</w:instrText>
      </w:r>
      <w:r w:rsidR="00405FF7" w:rsidRPr="006C2DE1">
        <w:rPr>
          <w:rFonts w:cstheme="minorHAnsi"/>
        </w:rPr>
        <w:fldChar w:fldCharType="separate"/>
      </w:r>
      <w:r w:rsidRPr="006C2DE1">
        <w:rPr>
          <w:rFonts w:cstheme="minorHAnsi"/>
          <w:noProof/>
        </w:rPr>
        <w:t>(Office for National Statistics, 2020)</w:t>
      </w:r>
      <w:r w:rsidR="00405FF7" w:rsidRPr="006C2DE1">
        <w:rPr>
          <w:rFonts w:cstheme="minorHAnsi"/>
        </w:rPr>
        <w:fldChar w:fldCharType="end"/>
      </w:r>
      <w:r w:rsidRPr="006C2DE1">
        <w:rPr>
          <w:rFonts w:cstheme="minorHAnsi"/>
        </w:rPr>
        <w:t xml:space="preserve">. In the UK context, we have seen an increase in DVA </w:t>
      </w:r>
      <w:r w:rsidR="0062276A" w:rsidRPr="006C2DE1">
        <w:rPr>
          <w:rFonts w:cstheme="minorHAnsi"/>
        </w:rPr>
        <w:t>homicid</w:t>
      </w:r>
      <w:r w:rsidRPr="006C2DE1">
        <w:rPr>
          <w:rFonts w:cstheme="minorHAnsi"/>
        </w:rPr>
        <w:t>e</w:t>
      </w:r>
      <w:r w:rsidR="0062276A" w:rsidRPr="006C2DE1">
        <w:rPr>
          <w:rFonts w:cstheme="minorHAnsi"/>
        </w:rPr>
        <w:t xml:space="preserve"> </w:t>
      </w:r>
      <w:r w:rsidR="002E142A" w:rsidRPr="006C2DE1">
        <w:rPr>
          <w:rFonts w:cstheme="minorHAnsi"/>
        </w:rPr>
        <w:t xml:space="preserve">with the rate </w:t>
      </w:r>
      <w:r w:rsidR="0062276A" w:rsidRPr="006C2DE1">
        <w:rPr>
          <w:rFonts w:cstheme="minorHAnsi"/>
        </w:rPr>
        <w:t xml:space="preserve">during the first lockdown at the highest it has been for eleven years, and double the </w:t>
      </w:r>
      <w:r w:rsidR="00B85AF9" w:rsidRPr="006C2DE1">
        <w:rPr>
          <w:rFonts w:cstheme="minorHAnsi"/>
        </w:rPr>
        <w:t xml:space="preserve">expected </w:t>
      </w:r>
      <w:r w:rsidR="0062276A" w:rsidRPr="006C2DE1">
        <w:rPr>
          <w:rFonts w:cstheme="minorHAnsi"/>
        </w:rPr>
        <w:t xml:space="preserve">average (Ingala Smith cited in </w:t>
      </w:r>
      <w:r w:rsidR="00405FF7" w:rsidRPr="006C2DE1">
        <w:rPr>
          <w:rFonts w:cstheme="minorHAnsi"/>
        </w:rPr>
        <w:fldChar w:fldCharType="begin" w:fldLock="1"/>
      </w:r>
      <w:r w:rsidR="00E02821" w:rsidRPr="006C2DE1">
        <w:rPr>
          <w:rFonts w:cstheme="minorHAnsi"/>
        </w:rPr>
        <w:instrText>ADDIN CSL_CITATION {"citationItems":[{"id":"ITEM-1","itemData":{"author":[{"dropping-particle":"","family":"Home Affairs Committee","given":"","non-dropping-particle":"","parse-names":false,"suffix":""}],"id":"ITEM-1","issue":"April","issued":{"date-parts":[["2020"]]},"publisher-place":"London","title":"Home Office preparedness for domestic abuse and risks of harm within the home","type":"report","volume":"19"},"uris":["http://www.mendeley.com/documents/?uuid=758dbc7c-1174-4950-aa45-4fe1792bd3aa","http://www.mendeley.com/documents/?uuid=f87f3d9f-d15f-4869-939e-c22642548ece"]}],"mendeley":{"formattedCitation":"(Home Affairs Committee, 2020)","manualFormatting":"Home Affairs Committee, 2020)","plainTextFormattedCitation":"(Home Affairs Committee, 2020)","previouslyFormattedCitation":"(Home Affairs Committee, 2020)"},"properties":{"noteIndex":0},"schema":"https://github.com/citation-style-language/schema/raw/master/csl-citation.json"}</w:instrText>
      </w:r>
      <w:r w:rsidR="00405FF7" w:rsidRPr="006C2DE1">
        <w:rPr>
          <w:rFonts w:cstheme="minorHAnsi"/>
        </w:rPr>
        <w:fldChar w:fldCharType="separate"/>
      </w:r>
      <w:r w:rsidR="0062276A" w:rsidRPr="006C2DE1">
        <w:rPr>
          <w:rFonts w:cstheme="minorHAnsi"/>
          <w:noProof/>
        </w:rPr>
        <w:t>Home Affairs Committee, 2020)</w:t>
      </w:r>
      <w:r w:rsidR="00405FF7" w:rsidRPr="006C2DE1">
        <w:rPr>
          <w:rFonts w:cstheme="minorHAnsi"/>
        </w:rPr>
        <w:fldChar w:fldCharType="end"/>
      </w:r>
      <w:r w:rsidR="0062276A" w:rsidRPr="006C2DE1">
        <w:rPr>
          <w:rFonts w:cstheme="minorHAnsi"/>
        </w:rPr>
        <w:t xml:space="preserve">. There has also been evidence of an increase in perpetrators trying to access support </w:t>
      </w:r>
      <w:r w:rsidR="00C31E34" w:rsidRPr="006C2DE1">
        <w:rPr>
          <w:rFonts w:cstheme="minorHAnsi"/>
        </w:rPr>
        <w:t xml:space="preserve">services. The </w:t>
      </w:r>
      <w:r w:rsidR="00323E62" w:rsidRPr="006C2DE1">
        <w:rPr>
          <w:rFonts w:cstheme="minorHAnsi"/>
        </w:rPr>
        <w:t>R</w:t>
      </w:r>
      <w:r w:rsidR="00323E62">
        <w:rPr>
          <w:rFonts w:cstheme="minorHAnsi"/>
        </w:rPr>
        <w:t>ESPECT</w:t>
      </w:r>
      <w:r w:rsidR="00323E62" w:rsidRPr="006C2DE1">
        <w:rPr>
          <w:rFonts w:cstheme="minorHAnsi"/>
        </w:rPr>
        <w:t xml:space="preserve"> </w:t>
      </w:r>
      <w:r w:rsidR="00C31E34" w:rsidRPr="006C2DE1">
        <w:rPr>
          <w:rFonts w:cstheme="minorHAnsi"/>
        </w:rPr>
        <w:t xml:space="preserve">phoneline saw an increase in calls </w:t>
      </w:r>
      <w:r w:rsidR="00C31E34" w:rsidRPr="006C2DE1">
        <w:rPr>
          <w:rFonts w:cstheme="minorHAnsi"/>
        </w:rPr>
        <w:lastRenderedPageBreak/>
        <w:t xml:space="preserve">by </w:t>
      </w:r>
      <w:r w:rsidR="00423CC3" w:rsidRPr="006C2DE1">
        <w:rPr>
          <w:rFonts w:cstheme="minorHAnsi"/>
        </w:rPr>
        <w:t xml:space="preserve">26.86%, with its website seeing a 125% increase in visits in the same period compared to the previous week </w:t>
      </w:r>
      <w:r w:rsidR="00405FF7" w:rsidRPr="006C2DE1">
        <w:rPr>
          <w:rFonts w:cstheme="minorHAnsi"/>
        </w:rPr>
        <w:fldChar w:fldCharType="begin" w:fldLock="1"/>
      </w:r>
      <w:r w:rsidR="00E02821" w:rsidRPr="006C2DE1">
        <w:rPr>
          <w:rFonts w:cstheme="minorHAnsi"/>
        </w:rPr>
        <w:instrText>ADDIN CSL_CITATION {"citationItems":[{"id":"ITEM-1","itemData":{"author":[{"dropping-particle":"","family":"Home Affairs Committee","given":"","non-dropping-particle":"","parse-names":false,"suffix":""}],"id":"ITEM-1","issue":"April","issued":{"date-parts":[["2020"]]},"publisher-place":"London","title":"Home Office preparedness for domestic abuse and risks of harm within the home","type":"report","volume":"19"},"uris":["http://www.mendeley.com/documents/?uuid=758dbc7c-1174-4950-aa45-4fe1792bd3aa","http://www.mendeley.com/documents/?uuid=f87f3d9f-d15f-4869-939e-c22642548ece"]}],"mendeley":{"formattedCitation":"(Home Affairs Committee, 2020)","manualFormatting":"(Home Affairs Committee, 2020)","plainTextFormattedCitation":"(Home Affairs Committee, 2020)","previouslyFormattedCitation":"(Home Affairs Committee, 2020)"},"properties":{"noteIndex":0},"schema":"https://github.com/citation-style-language/schema/raw/master/csl-citation.json"}</w:instrText>
      </w:r>
      <w:r w:rsidR="00405FF7" w:rsidRPr="006C2DE1">
        <w:rPr>
          <w:rFonts w:cstheme="minorHAnsi"/>
        </w:rPr>
        <w:fldChar w:fldCharType="separate"/>
      </w:r>
      <w:r w:rsidR="00423CC3" w:rsidRPr="006C2DE1">
        <w:rPr>
          <w:rFonts w:cstheme="minorHAnsi"/>
          <w:noProof/>
        </w:rPr>
        <w:t>(Home Affairs Committee, 2020)</w:t>
      </w:r>
      <w:r w:rsidR="00405FF7" w:rsidRPr="006C2DE1">
        <w:rPr>
          <w:rFonts w:cstheme="minorHAnsi"/>
        </w:rPr>
        <w:fldChar w:fldCharType="end"/>
      </w:r>
      <w:r w:rsidR="00423CC3" w:rsidRPr="006C2DE1">
        <w:rPr>
          <w:rFonts w:cstheme="minorHAnsi"/>
        </w:rPr>
        <w:t>.</w:t>
      </w:r>
    </w:p>
    <w:p w14:paraId="33652195" w14:textId="6AD9D3CE" w:rsidR="00FC0CB1" w:rsidRPr="006C2DE1" w:rsidRDefault="002E142A" w:rsidP="006C2DE1">
      <w:pPr>
        <w:rPr>
          <w:rFonts w:cstheme="minorHAnsi"/>
        </w:rPr>
      </w:pPr>
      <w:r w:rsidRPr="006C2DE1">
        <w:rPr>
          <w:rFonts w:cstheme="minorHAnsi"/>
        </w:rPr>
        <w:t>The UK Government led a targeted awareness campaign during the first lockdown with the slogan #YouAreNotAlone, which aimed to raise awareness that anyone at risk of DVA at home could leave</w:t>
      </w:r>
      <w:r w:rsidR="00473047" w:rsidRPr="006C2DE1">
        <w:rPr>
          <w:rFonts w:cstheme="minorHAnsi"/>
        </w:rPr>
        <w:t>,</w:t>
      </w:r>
      <w:r w:rsidRPr="006C2DE1">
        <w:rPr>
          <w:rFonts w:cstheme="minorHAnsi"/>
        </w:rPr>
        <w:t xml:space="preserve"> despite the national lockdown </w:t>
      </w:r>
      <w:r w:rsidR="00405FF7" w:rsidRPr="006C2DE1">
        <w:rPr>
          <w:rFonts w:cstheme="minorHAnsi"/>
        </w:rPr>
        <w:fldChar w:fldCharType="begin" w:fldLock="1"/>
      </w:r>
      <w:r w:rsidR="00E02821" w:rsidRPr="006C2DE1">
        <w:rPr>
          <w:rFonts w:cstheme="minorHAnsi"/>
        </w:rPr>
        <w:instrText>ADDIN CSL_CITATION {"citationItems":[{"id":"ITEM-1","itemData":{"author":[{"dropping-particle":"","family":"Home Affairs Committee","given":"","non-dropping-particle":"","parse-names":false,"suffix":""}],"id":"ITEM-1","issue":"April","issued":{"date-parts":[["2020"]]},"publisher-place":"London","title":"Home Office preparedness for domestic abuse and risks of harm within the home","type":"report","volume":"19"},"uris":["http://www.mendeley.com/documents/?uuid=758dbc7c-1174-4950-aa45-4fe1792bd3aa","http://www.mendeley.com/documents/?uuid=f87f3d9f-d15f-4869-939e-c22642548ece"]}],"mendeley":{"formattedCitation":"(Home Affairs Committee, 2020)","plainTextFormattedCitation":"(Home Affairs Committee, 2020)","previouslyFormattedCitation":"(Home Affairs Committee, 2020)"},"properties":{"noteIndex":0},"schema":"https://github.com/citation-style-language/schema/raw/master/csl-citation.json"}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Affairs Committee, 2020)</w:t>
      </w:r>
      <w:r w:rsidR="00405FF7" w:rsidRPr="006C2DE1">
        <w:rPr>
          <w:rFonts w:cstheme="minorHAnsi"/>
        </w:rPr>
        <w:fldChar w:fldCharType="end"/>
      </w:r>
      <w:r w:rsidRPr="006C2DE1">
        <w:rPr>
          <w:rFonts w:cstheme="minorHAnsi"/>
        </w:rPr>
        <w:t xml:space="preserve">. </w:t>
      </w:r>
      <w:r w:rsidR="00FC0CB1" w:rsidRPr="006C2DE1">
        <w:rPr>
          <w:rFonts w:cstheme="minorHAnsi"/>
        </w:rPr>
        <w:t xml:space="preserve">The DVA sector </w:t>
      </w:r>
      <w:r w:rsidR="001414AF" w:rsidRPr="006C2DE1">
        <w:rPr>
          <w:rFonts w:cstheme="minorHAnsi"/>
        </w:rPr>
        <w:t xml:space="preserve">has raised </w:t>
      </w:r>
      <w:r w:rsidR="00FC0CB1" w:rsidRPr="006C2DE1">
        <w:rPr>
          <w:rFonts w:cstheme="minorHAnsi"/>
        </w:rPr>
        <w:t xml:space="preserve">concerns during </w:t>
      </w:r>
      <w:r w:rsidR="008A6291">
        <w:rPr>
          <w:rFonts w:cstheme="minorHAnsi"/>
        </w:rPr>
        <w:t>-19</w:t>
      </w:r>
      <w:r w:rsidR="00FC0CB1" w:rsidRPr="006C2DE1">
        <w:rPr>
          <w:rFonts w:cstheme="minorHAnsi"/>
        </w:rPr>
        <w:t xml:space="preserve"> have largely been calling for an increase in funding to cover both the increased use of DVA services, related to the surge in demand for services that has been seen nationally due to the pandemic </w:t>
      </w:r>
      <w:r w:rsidR="00405FF7" w:rsidRPr="006C2DE1">
        <w:rPr>
          <w:rFonts w:cstheme="minorHAnsi"/>
        </w:rPr>
        <w:fldChar w:fldCharType="begin" w:fldLock="1"/>
      </w:r>
      <w:r w:rsidR="00FB2A1F">
        <w:rPr>
          <w:rFonts w:cstheme="minorHAnsi"/>
        </w:rPr>
        <w:instrText>ADDIN CSL_CITATION {"citationItems":[{"id":"ITEM-1","itemData":{"author":[{"dropping-particle":"","family":"EVAW","given":"","non-dropping-particle":"","parse-names":false,"suffix":""}],"id":"ITEM-1","issue":"July","issued":{"date-parts":[["2020"]]},"number-of-pages":"1-5","publisher-place":"London","title":"Easing of Coronavirus restrictions: Joint Statement from VAWG Sector Organisations","type":"report"},"uris":["http://www.mendeley.com/documents/?uuid=9c8d1946-8338-4bf9-907f-81da124db37e","http://www.mendeley.com/documents/?uuid=778fb923-6cae-49bb-a012-30f25afa0462"]}],"mendeley":{"formattedCitation":"(EVAW, 2020)","plainTextFormattedCitation":"(EVAW, 2020)","previouslyFormattedCitation":"(EVAW, 2020)"},"properties":{"noteIndex":0},"schema":"https://github.com/citation-style-language/schema/raw/master/csl-citation.json"}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(EVAW, 2020)</w:t>
      </w:r>
      <w:r w:rsidR="00405FF7" w:rsidRPr="006C2DE1">
        <w:rPr>
          <w:rFonts w:cstheme="minorHAnsi"/>
        </w:rPr>
        <w:fldChar w:fldCharType="end"/>
      </w:r>
      <w:r w:rsidR="00FC0CB1" w:rsidRPr="006C2DE1">
        <w:rPr>
          <w:rFonts w:cstheme="minorHAnsi"/>
        </w:rPr>
        <w:t>. The UK Government delivered a</w:t>
      </w:r>
      <w:r w:rsidR="00473047" w:rsidRPr="006C2DE1">
        <w:rPr>
          <w:rFonts w:cstheme="minorHAnsi"/>
        </w:rPr>
        <w:t>n</w:t>
      </w:r>
      <w:r w:rsidR="00FC0CB1" w:rsidRPr="006C2DE1">
        <w:rPr>
          <w:rFonts w:cstheme="minorHAnsi"/>
        </w:rPr>
        <w:t xml:space="preserve"> emergency relief package for VAWG services of £37</w:t>
      </w:r>
      <w:r w:rsidR="000C50A4">
        <w:rPr>
          <w:rFonts w:cstheme="minorHAnsi"/>
        </w:rPr>
        <w:t xml:space="preserve"> </w:t>
      </w:r>
      <w:r w:rsidR="00FC0CB1" w:rsidRPr="006C2DE1">
        <w:rPr>
          <w:rFonts w:cstheme="minorHAnsi"/>
        </w:rPr>
        <w:t xml:space="preserve">million after the first wave of the pandemic </w:t>
      </w:r>
      <w:r w:rsidR="00405FF7" w:rsidRPr="006C2DE1">
        <w:rPr>
          <w:rFonts w:cstheme="minorHAnsi"/>
        </w:rPr>
        <w:fldChar w:fldCharType="begin" w:fldLock="1"/>
      </w:r>
      <w:r w:rsidR="00E02821" w:rsidRPr="006C2DE1">
        <w:rPr>
          <w:rFonts w:cstheme="minorHAnsi"/>
        </w:rPr>
        <w:instrText>ADDIN CSL_CITATION {"citationItems":[{"id":"ITEM-1","itemData":{"URL":"https://www.gov.uk/government/news/emergency-funding-to-support-most-vulnerable-in-society-during-pandemic","accessed":{"date-parts":[["2020","11","24"]]},"author":[{"dropping-particle":"","family":"Home Office","given":"","non-dropping-particle":"","parse-names":false,"suffix":""}],"id":"ITEM-1","issued":{"date-parts":[["2020"]]},"title":"Press Release: Emergency funding to support most vulnerable in society during pandemic","type":"webpage"},"uris":["http://www.mendeley.com/documents/?uuid=148bcf0b-5c59-43d1-bb1c-a79de7974ef8","http://www.mendeley.com/documents/?uuid=33ae8376-e009-4569-9f4b-31efb4014201"]}],"mendeley":{"formattedCitation":"(Home Office, 2020c)","plainTextFormattedCitation":"(Home Office, 2020c)","previouslyFormattedCitation":"(Home Office, 2020c)"},"properties":{"noteIndex":0},"schema":"https://github.com/citation-style-language/schema/raw/master/csl-citation.json"}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Office, 2020c)</w:t>
      </w:r>
      <w:r w:rsidR="00405FF7" w:rsidRPr="006C2DE1">
        <w:rPr>
          <w:rFonts w:cstheme="minorHAnsi"/>
        </w:rPr>
        <w:fldChar w:fldCharType="end"/>
      </w:r>
      <w:r w:rsidR="00FC0CB1" w:rsidRPr="006C2DE1">
        <w:rPr>
          <w:rFonts w:cstheme="minorHAnsi"/>
        </w:rPr>
        <w:t>. Despite this commitment to funding in the early stages of the pandemic, VAWG services reported finding this process complex and laborious to access which resulted in delays to the money reaching front-line</w:t>
      </w:r>
      <w:r w:rsidR="00473047" w:rsidRPr="006C2DE1">
        <w:rPr>
          <w:rFonts w:cstheme="minorHAnsi"/>
        </w:rPr>
        <w:t xml:space="preserve"> services</w:t>
      </w:r>
      <w:r w:rsidR="00FC0CB1" w:rsidRPr="006C2DE1">
        <w:rPr>
          <w:rFonts w:cstheme="minorHAnsi"/>
        </w:rPr>
        <w:t xml:space="preserve"> </w:t>
      </w:r>
      <w:r w:rsidR="00405FF7" w:rsidRPr="006C2DE1">
        <w:rPr>
          <w:rFonts w:cstheme="minorHAnsi"/>
        </w:rPr>
        <w:fldChar w:fldCharType="begin" w:fldLock="1"/>
      </w:r>
      <w:r w:rsidR="00FB2A1F">
        <w:rPr>
          <w:rFonts w:cstheme="minorHAnsi"/>
        </w:rPr>
        <w:instrText>ADDIN CSL_CITATION {"citationItems":[{"id":"ITEM-1","itemData":{"author":[{"dropping-particle":"","family":"EVAW","given":"","non-dropping-particle":"","parse-names":false,"suffix":""}],"id":"ITEM-1","issue":"July","issued":{"date-parts":[["2020"]]},"number-of-pages":"1-5","publisher-place":"London","title":"Easing of Coronavirus restrictions: Joint Statement from VAWG Sector Organisations","type":"report"},"uris":["http://www.mendeley.com/documents/?uuid=9c8d1946-8338-4bf9-907f-81da124db37e","http://www.mendeley.com/documents/?uuid=778fb923-6cae-49bb-a012-30f25afa0462"]}],"mendeley":{"formattedCitation":"(EVAW, 2020)","plainTextFormattedCitation":"(EVAW, 2020)","previouslyFormattedCitation":"(EVAW, 2020)"},"properties":{"noteIndex":0},"schema":"https://github.com/citation-style-language/schema/raw/master/csl-citation.json"}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(EVAW, 2020)</w:t>
      </w:r>
      <w:r w:rsidR="00405FF7" w:rsidRPr="006C2DE1">
        <w:rPr>
          <w:rFonts w:cstheme="minorHAnsi"/>
        </w:rPr>
        <w:fldChar w:fldCharType="end"/>
      </w:r>
      <w:r w:rsidR="00FC0CB1" w:rsidRPr="006C2DE1">
        <w:rPr>
          <w:rFonts w:cstheme="minorHAnsi"/>
        </w:rPr>
        <w:t xml:space="preserve">.  </w:t>
      </w:r>
    </w:p>
    <w:p w14:paraId="33652196" w14:textId="419F6AFD" w:rsidR="00D41337" w:rsidRPr="006C2DE1" w:rsidRDefault="4D0E25BE" w:rsidP="006C2DE1">
      <w:pPr>
        <w:rPr>
          <w:rFonts w:cstheme="minorHAnsi"/>
        </w:rPr>
      </w:pPr>
      <w:r w:rsidRPr="0B2E54AF">
        <w:t>￼</w:t>
      </w:r>
      <w:r w:rsidR="00B57195" w:rsidRPr="006C2DE1">
        <w:rPr>
          <w:rFonts w:cstheme="minorHAnsi"/>
        </w:rPr>
        <w:t xml:space="preserve"> those charities that </w:t>
      </w:r>
      <w:r w:rsidR="00275534" w:rsidRPr="006C2DE1">
        <w:rPr>
          <w:rFonts w:cstheme="minorHAnsi"/>
        </w:rPr>
        <w:t>work with victims of</w:t>
      </w:r>
      <w:r w:rsidR="00B57195" w:rsidRPr="006C2DE1">
        <w:rPr>
          <w:rFonts w:cstheme="minorHAnsi"/>
        </w:rPr>
        <w:t xml:space="preserve"> </w:t>
      </w:r>
      <w:r w:rsidR="00FC0CB1" w:rsidRPr="006C2DE1">
        <w:rPr>
          <w:rFonts w:cstheme="minorHAnsi"/>
        </w:rPr>
        <w:t>stalking</w:t>
      </w:r>
      <w:r w:rsidR="00B57195" w:rsidRPr="006C2DE1">
        <w:rPr>
          <w:rFonts w:cstheme="minorHAnsi"/>
        </w:rPr>
        <w:t>,</w:t>
      </w:r>
      <w:r w:rsidR="00FC0CB1" w:rsidRPr="006C2DE1">
        <w:rPr>
          <w:rFonts w:cstheme="minorHAnsi"/>
        </w:rPr>
        <w:t xml:space="preserve"> with Paladin </w:t>
      </w:r>
      <w:r w:rsidR="00F70C94">
        <w:rPr>
          <w:rFonts w:cstheme="minorHAnsi"/>
        </w:rPr>
        <w:t xml:space="preserve">(a UK National Stalking Advocacy Service) </w:t>
      </w:r>
      <w:r w:rsidR="00FC0CB1" w:rsidRPr="006C2DE1">
        <w:rPr>
          <w:rFonts w:cstheme="minorHAnsi"/>
        </w:rPr>
        <w:t>reporting a, “50–70% increase in initial requests for support via email from both victims and wider services in the 3</w:t>
      </w:r>
      <w:r w:rsidR="000C50A4">
        <w:rPr>
          <w:rFonts w:cstheme="minorHAnsi"/>
        </w:rPr>
        <w:t xml:space="preserve"> </w:t>
      </w:r>
      <w:r w:rsidR="00FC0CB1" w:rsidRPr="006C2DE1">
        <w:rPr>
          <w:rFonts w:cstheme="minorHAnsi"/>
        </w:rPr>
        <w:t xml:space="preserve">months from April 2020 compared to the previous 3 months” </w:t>
      </w:r>
      <w:r w:rsidR="00405FF7" w:rsidRPr="006C2DE1">
        <w:rPr>
          <w:rFonts w:cstheme="minorHAnsi"/>
        </w:rPr>
        <w:fldChar w:fldCharType="begin" w:fldLock="1"/>
      </w:r>
      <w:r w:rsidR="00E02821" w:rsidRPr="006C2DE1">
        <w:rPr>
          <w:rFonts w:cstheme="minorHAnsi"/>
        </w:rPr>
        <w:instrText>ADDIN CSL_CITATION {"citationItems":[{"id":"ITEM-1","itemData":{"author":[{"dropping-particle":"","family":"Bracewell","given":"Kelly","non-dropping-particle":"","parse-names":false,"suffix":""},{"dropping-particle":"","family":"Hargreaves","given":"Paul","non-dropping-particle":"","parse-names":false,"suffix":""},{"dropping-particle":"","family":"Stanley","given":"Nicky","non-dropping-particle":"","parse-names":false,"suffix":""}],"container-title":"Journal of Family Violence","id":"ITEM-1","issued":{"date-parts":[["2020"]]},"publisher":"Journal of Family Violence","title":"The Consequences of the COVID-19 Lockdown on Stalking Victimisation","type":"article-journal"},"locator":"3","uris":["http://www.mendeley.com/documents/?uuid=8741f9c1-1e3e-4a44-b244-70e2cef4706b","http://www.mendeley.com/documents/?uuid=f4208dde-9779-4f4e-9909-73b67b87f139"]}],"mendeley":{"formattedCitation":"(Bracewell, Hargreaves and Stanley, 2020, p. 3)","plainTextFormattedCitation":"(Bracewell, Hargreaves and Stanley, 2020, p. 3)","previouslyFormattedCitation":"(Bracewell, Hargreaves and Stanley, 2020, p. 3)"},"properties":{"noteIndex":0},"schema":"https://github.com/citation-style-language/schema/raw/master/csl-citation.json"}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(Bracewell, Hargreaves and Stanley, 2020, p. 3)</w:t>
      </w:r>
      <w:r w:rsidR="00405FF7" w:rsidRPr="006C2DE1">
        <w:rPr>
          <w:rFonts w:cstheme="minorHAnsi"/>
        </w:rPr>
        <w:fldChar w:fldCharType="end"/>
      </w:r>
      <w:r w:rsidR="00FC0CB1" w:rsidRPr="006C2DE1">
        <w:rPr>
          <w:rFonts w:cstheme="minorHAnsi"/>
        </w:rPr>
        <w:t xml:space="preserve">. They note that victims of stalking have experienced increased vulnerability to their abusers as they have been more easily located during lockdown periods (ibid). With the increase in DVA coinciding with UK-wide lockdowns, there has also been an </w:t>
      </w:r>
      <w:r w:rsidR="00473047" w:rsidRPr="006C2DE1">
        <w:rPr>
          <w:rFonts w:cstheme="minorHAnsi"/>
        </w:rPr>
        <w:t>additional negative impact on</w:t>
      </w:r>
      <w:r w:rsidR="00FC0CB1" w:rsidRPr="006C2DE1">
        <w:rPr>
          <w:rFonts w:cstheme="minorHAnsi"/>
        </w:rPr>
        <w:t xml:space="preserve"> other referral pathways </w:t>
      </w:r>
      <w:r w:rsidR="00473047" w:rsidRPr="006C2DE1">
        <w:rPr>
          <w:rFonts w:cstheme="minorHAnsi"/>
        </w:rPr>
        <w:t xml:space="preserve">that </w:t>
      </w:r>
      <w:r w:rsidR="00FC0CB1" w:rsidRPr="006C2DE1">
        <w:rPr>
          <w:rFonts w:cstheme="minorHAnsi"/>
        </w:rPr>
        <w:t xml:space="preserve">victims are usually able to access. For instance, there was a near closure of dental treatment facilities, which has led to concerns that DVA victims with facial injuries have had limited access to care </w:t>
      </w:r>
      <w:r w:rsidR="00405FF7" w:rsidRPr="006C2DE1">
        <w:rPr>
          <w:rFonts w:cstheme="minorHAnsi"/>
        </w:rPr>
        <w:fldChar w:fldCharType="begin" w:fldLock="1"/>
      </w:r>
      <w:r w:rsidR="00E02821" w:rsidRPr="006C2DE1">
        <w:rPr>
          <w:rFonts w:cstheme="minorHAnsi"/>
        </w:rPr>
        <w:instrText>ADDIN CSL_CITATION {"citationItems":[{"id":"ITEM-1","itemData":{"author":[{"dropping-particle":"","family":"Coulthard","given":"Paul","non-dropping-particle":"","parse-names":false,"suffix":""},{"dropping-particle":"","family":"Hutchison","given":"Iain","non-dropping-particle":"","parse-names":false,"suffix":""},{"dropping-particle":"","family":"Bracewell","given":"Kelly","non-dropping-particle":"","parse-names":false,"suffix":""},{"dropping-particle":"","family":"Hargreaves","given":"Paul","non-dropping-particle":"","parse-names":false,"suffix":""},{"dropping-particle":"","family":"Stanley","given":"Nicky","non-dropping-particle":"","parse-names":false,"suffix":""}],"container-title":"British Dental Journal","id":"ITEM-1","issue":"12","issued":{"date-parts":[["2020"]]},"page":"923-926","title":"COVID-19, domestic violence and abuse, and urgent dental and oral and maxillofacial surgery care","type":"article-journal","volume":"228"},"uris":["http://www.mendeley.com/documents/?uuid=68038ec3-1c1f-4b24-94e3-b0b69ecc2421","http://www.mendeley.com/documents/?uuid=f795f73f-c38c-41e2-9017-ff3e79aaee87"]}],"mendeley":{"formattedCitation":"(Coulthard &lt;i&gt;et al.&lt;/i&gt;, 2020)","plainTextFormattedCitation":"(Coulthard et al., 2020)","previouslyFormattedCitation":"(Coulthard &lt;i&gt;et al.&lt;/i&gt;, 2020)"},"properties":{"noteIndex":0},"schema":"https://github.com/citation-style-language/schema/raw/master/csl-citation.json"}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 xml:space="preserve">(Coulthard </w:t>
      </w:r>
      <w:r w:rsidR="002E3B1B" w:rsidRPr="006C2DE1">
        <w:rPr>
          <w:rFonts w:cstheme="minorHAnsi"/>
          <w:i/>
          <w:noProof/>
        </w:rPr>
        <w:t>et al.</w:t>
      </w:r>
      <w:r w:rsidR="002E3B1B" w:rsidRPr="006C2DE1">
        <w:rPr>
          <w:rFonts w:cstheme="minorHAnsi"/>
          <w:noProof/>
        </w:rPr>
        <w:t>, 2020)</w:t>
      </w:r>
      <w:r w:rsidR="00405FF7" w:rsidRPr="006C2DE1">
        <w:rPr>
          <w:rFonts w:cstheme="minorHAnsi"/>
        </w:rPr>
        <w:fldChar w:fldCharType="end"/>
      </w:r>
      <w:r w:rsidR="00FC0CB1" w:rsidRPr="006C2DE1">
        <w:rPr>
          <w:rFonts w:cstheme="minorHAnsi"/>
        </w:rPr>
        <w:t xml:space="preserve">. </w:t>
      </w:r>
      <w:r w:rsidR="00D41337" w:rsidRPr="006C2DE1">
        <w:rPr>
          <w:rFonts w:cstheme="minorHAnsi"/>
        </w:rPr>
        <w:t>A</w:t>
      </w:r>
      <w:r w:rsidR="00FC0CB1" w:rsidRPr="006C2DE1">
        <w:rPr>
          <w:rFonts w:cstheme="minorHAnsi"/>
        </w:rPr>
        <w:t xml:space="preserve"> concern that has been raised by children’s services practitioners, is that whilst there has been an increase in referrals to DVA services for adult survivors, there has been a significant decrease in the number of referrals to children’s services during lockdown </w:t>
      </w:r>
      <w:r w:rsidR="00405FF7" w:rsidRPr="006C2DE1">
        <w:rPr>
          <w:rFonts w:cstheme="minorHAnsi"/>
        </w:rPr>
        <w:fldChar w:fldCharType="begin" w:fldLock="1"/>
      </w:r>
      <w:r w:rsidR="00E02821" w:rsidRPr="006C2DE1">
        <w:rPr>
          <w:rFonts w:cstheme="minorHAnsi"/>
        </w:rPr>
        <w:instrText>ADDIN CSL_CITATION {"citationItems":[{"id":"ITEM-1","itemData":{"DOI":"10.1002/car.2649","author":[{"dropping-particle":"","family":"Donagh","given":"Ben","non-dropping-particle":"","parse-names":false,"suffix":""}],"container-title":"Child Abuse Review","id":"ITEM-1","issue":"July","issued":{"date-parts":[["2020"]]},"page":"387-391","title":"From Unnoticed to Reflective Invisible : The Impact of Practice Young People Experiencing Domestic Violence and Abuse","type":"article-journal","volume":"29"},"uris":["http://www.mendeley.com/documents/?uuid=e72316c1-9516-422b-b6ee-b3c48ae8a926","http://www.mendeley.com/documents/?uuid=76b9315b-eb0c-48f4-b1f8-0d6d48dd595e"]}],"mendeley":{"formattedCitation":"(Donagh, 2020)","plainTextFormattedCitation":"(Donagh, 2020)","previouslyFormattedCitation":"(Donagh, 2020)"},"properties":{"noteIndex":0},"schema":"https://github.com/citation-style-language/schema/raw/master/csl-citation.json"}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(Donagh, 2020)</w:t>
      </w:r>
      <w:r w:rsidR="00405FF7" w:rsidRPr="006C2DE1">
        <w:rPr>
          <w:rFonts w:cstheme="minorHAnsi"/>
        </w:rPr>
        <w:fldChar w:fldCharType="end"/>
      </w:r>
      <w:r w:rsidR="00FC0CB1" w:rsidRPr="006C2DE1">
        <w:rPr>
          <w:rFonts w:cstheme="minorHAnsi"/>
        </w:rPr>
        <w:t xml:space="preserve">. This has been related to the lack of opportunities that young people have had during the pandemic to access services such as schools, youth clubs, and sports clubs, where they can access a trusted adult to disclose experiences of DVA (ibid). </w:t>
      </w:r>
    </w:p>
    <w:p w14:paraId="33652197" w14:textId="77777777" w:rsidR="00FC0CB1" w:rsidRPr="006C2DE1" w:rsidRDefault="00FC0CB1" w:rsidP="006C2DE1">
      <w:pPr>
        <w:rPr>
          <w:rFonts w:cstheme="minorHAnsi"/>
        </w:rPr>
      </w:pPr>
    </w:p>
    <w:p w14:paraId="31A81C40" w14:textId="77777777" w:rsidR="00ED7B5C" w:rsidRDefault="00ED7B5C">
      <w:pPr>
        <w:spacing w:line="259" w:lineRule="auto"/>
        <w:rPr>
          <w:rFonts w:eastAsiaTheme="majorEastAsia" w:cstheme="minorHAnsi"/>
          <w:b/>
          <w:bCs/>
          <w:iCs/>
          <w:sz w:val="24"/>
        </w:rPr>
      </w:pPr>
      <w:bookmarkStart w:id="33" w:name="_Toc58485114"/>
      <w:bookmarkStart w:id="34" w:name="_Toc62808906"/>
      <w:bookmarkStart w:id="35" w:name="_Toc62818194"/>
      <w:r>
        <w:br w:type="page"/>
      </w:r>
    </w:p>
    <w:p w14:paraId="33652198" w14:textId="4F23F62E" w:rsidR="008052CE" w:rsidRPr="00684D2B" w:rsidRDefault="008052CE" w:rsidP="00684D2B">
      <w:pPr>
        <w:pStyle w:val="Heading2"/>
      </w:pPr>
      <w:bookmarkStart w:id="36" w:name="_Toc63691550"/>
      <w:r w:rsidRPr="00684D2B">
        <w:lastRenderedPageBreak/>
        <w:t>Current UK Strategy and Legislation</w:t>
      </w:r>
      <w:bookmarkEnd w:id="33"/>
      <w:bookmarkEnd w:id="34"/>
      <w:bookmarkEnd w:id="35"/>
      <w:bookmarkEnd w:id="36"/>
    </w:p>
    <w:p w14:paraId="33652199" w14:textId="77777777" w:rsidR="008052CE" w:rsidRPr="006C2DE1" w:rsidRDefault="008052CE" w:rsidP="006C2DE1">
      <w:pPr>
        <w:rPr>
          <w:rFonts w:cstheme="minorHAnsi"/>
        </w:rPr>
      </w:pPr>
    </w:p>
    <w:p w14:paraId="3365219A" w14:textId="3C2585AA" w:rsidR="008052CE" w:rsidRPr="006C2DE1" w:rsidRDefault="008052CE" w:rsidP="006C2DE1">
      <w:pPr>
        <w:rPr>
          <w:rFonts w:cstheme="minorHAnsi"/>
        </w:rPr>
      </w:pPr>
      <w:r w:rsidRPr="006C2DE1">
        <w:rPr>
          <w:rFonts w:cstheme="minorHAnsi"/>
        </w:rPr>
        <w:t xml:space="preserve">The UK is currently working to the </w:t>
      </w:r>
      <w:r w:rsidRPr="006C2DE1">
        <w:rPr>
          <w:rFonts w:cstheme="minorHAnsi"/>
          <w:i/>
          <w:iCs/>
        </w:rPr>
        <w:t xml:space="preserve">Violence Against Women and Girls </w:t>
      </w:r>
      <w:r w:rsidR="00D31672">
        <w:rPr>
          <w:rFonts w:cstheme="minorHAnsi"/>
          <w:i/>
          <w:iCs/>
        </w:rPr>
        <w:t xml:space="preserve">(VAWG) </w:t>
      </w:r>
      <w:r w:rsidRPr="006C2DE1">
        <w:rPr>
          <w:rFonts w:cstheme="minorHAnsi"/>
          <w:i/>
          <w:iCs/>
        </w:rPr>
        <w:t>Strategy</w:t>
      </w:r>
      <w:r w:rsidRPr="006C2DE1">
        <w:rPr>
          <w:rFonts w:cstheme="minorHAnsi"/>
        </w:rPr>
        <w:t xml:space="preserve"> which runs between 2016-2020 </w:t>
      </w:r>
      <w:r w:rsidR="00405FF7" w:rsidRPr="006C2DE1">
        <w:rPr>
          <w:rFonts w:cstheme="minorHAnsi"/>
        </w:rPr>
        <w:fldChar w:fldCharType="begin" w:fldLock="1"/>
      </w:r>
      <w:r w:rsidR="00E02821" w:rsidRPr="006C2DE1">
        <w:rPr>
          <w:rFonts w:cstheme="minorHAnsi"/>
        </w:rPr>
        <w:instrText>ADDIN CSL_CITATION {"citationItems":[{"id":"ITEM-1","itemData":{"author":[{"dropping-particle":"","family":"Home Office","given":"","non-dropping-particle":"","parse-names":false,"suffix":""}],"id":"ITEM-1","issued":{"date-parts":[["2016"]]},"title":"Strategy to end violence against women and girls: 2016 to 2020","type":"book"},"uris":["http://www.mendeley.com/documents/?uuid=9211ea0f-d150-42bf-87f1-3e9d35f2f9af","http://www.mendeley.com/documents/?uuid=bbb4ddb3-31ab-4f59-aee4-30c0badd3702"]}],"mendeley":{"formattedCitation":"(Home Office, 2016b)","plainTextFormattedCitation":"(Home Office, 2016b)","previouslyFormattedCitation":"(Home Office, 2016b)"},"properties":{"noteIndex":0},"schema":"https://github.com/citation-style-language/schema/raw/master/csl-citation.json"}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Office, 2016b)</w:t>
      </w:r>
      <w:r w:rsidR="00405FF7" w:rsidRPr="006C2DE1">
        <w:rPr>
          <w:rFonts w:cstheme="minorHAnsi"/>
        </w:rPr>
        <w:fldChar w:fldCharType="end"/>
      </w:r>
      <w:r w:rsidRPr="006C2DE1">
        <w:rPr>
          <w:rFonts w:cstheme="minorHAnsi"/>
        </w:rPr>
        <w:t xml:space="preserve">. </w:t>
      </w:r>
      <w:r w:rsidR="00F8609E" w:rsidRPr="006C2DE1">
        <w:rPr>
          <w:rFonts w:cstheme="minorHAnsi"/>
        </w:rPr>
        <w:t>T</w:t>
      </w:r>
      <w:r w:rsidRPr="006C2DE1">
        <w:rPr>
          <w:rFonts w:cstheme="minorHAnsi"/>
        </w:rPr>
        <w:t>his is an explicitly gendered approach which examine</w:t>
      </w:r>
      <w:r w:rsidR="00F8609E" w:rsidRPr="006C2DE1">
        <w:rPr>
          <w:rFonts w:cstheme="minorHAnsi"/>
        </w:rPr>
        <w:t>s</w:t>
      </w:r>
      <w:r w:rsidRPr="006C2DE1">
        <w:rPr>
          <w:rFonts w:cstheme="minorHAnsi"/>
        </w:rPr>
        <w:t xml:space="preserve"> a range of abuses which are disproportionately gendered</w:t>
      </w:r>
      <w:r w:rsidR="00F8609E" w:rsidRPr="006C2DE1">
        <w:rPr>
          <w:rFonts w:cstheme="minorHAnsi"/>
        </w:rPr>
        <w:t>,</w:t>
      </w:r>
      <w:r w:rsidRPr="006C2DE1">
        <w:rPr>
          <w:rFonts w:cstheme="minorHAnsi"/>
        </w:rPr>
        <w:t xml:space="preserve"> including DVA, sexual violence, sexual exploitation, as well as related issues such as Female Genital Mutilation (FGM), </w:t>
      </w:r>
      <w:r w:rsidR="00844584" w:rsidRPr="006C2DE1">
        <w:rPr>
          <w:rFonts w:cstheme="minorHAnsi"/>
        </w:rPr>
        <w:t>honour-based</w:t>
      </w:r>
      <w:r w:rsidRPr="006C2DE1">
        <w:rPr>
          <w:rFonts w:cstheme="minorHAnsi"/>
        </w:rPr>
        <w:t xml:space="preserve"> violence, revenge pornography, modern slavery, and trafficking. In terms of perpetrator work in this strategy, the focus </w:t>
      </w:r>
      <w:r w:rsidR="00F8609E" w:rsidRPr="006C2DE1">
        <w:rPr>
          <w:rFonts w:cstheme="minorHAnsi"/>
        </w:rPr>
        <w:t xml:space="preserve">is </w:t>
      </w:r>
      <w:r w:rsidRPr="006C2DE1">
        <w:rPr>
          <w:rFonts w:cstheme="minorHAnsi"/>
        </w:rPr>
        <w:t xml:space="preserve">on an enhanced criminal justice response, </w:t>
      </w:r>
      <w:r w:rsidR="00F8609E" w:rsidRPr="006C2DE1">
        <w:rPr>
          <w:rFonts w:cstheme="minorHAnsi"/>
        </w:rPr>
        <w:t>including</w:t>
      </w:r>
      <w:r w:rsidRPr="006C2DE1">
        <w:rPr>
          <w:rFonts w:cstheme="minorHAnsi"/>
        </w:rPr>
        <w:t xml:space="preserve"> targeting repeat offending through a combination of “disruption and support” </w:t>
      </w:r>
      <w:r w:rsidR="00405FF7" w:rsidRPr="006C2DE1">
        <w:rPr>
          <w:rFonts w:cstheme="minorHAnsi"/>
        </w:rPr>
        <w:fldChar w:fldCharType="begin" w:fldLock="1"/>
      </w:r>
      <w:r w:rsidR="00FB2A1F">
        <w:rPr>
          <w:rFonts w:cstheme="minorHAnsi"/>
        </w:rPr>
        <w:instrText>ADDIN CSL_CITATION {"citationItems":[{"id":"ITEM-1","itemData":{"abstract":"This document provides an overview of the range of actions the government intends to take towards its strategy of ending violence against women and girls between 2016 and 2020. Specifically, the report focuses on four areas of action: preventing violence and abuse from happening in the first place; provision of services, including rape support centres, refuges and FGM and Forced Marriage Units, with a focus on early intervention and prevention; partnership and multi-agency working; and pursuing perpetrators. The document sets out the Government vision that by 2020 there is a significant reduction in the number of VAWG victims, achieved by challenging the deep-rooted social norms, attitudes and behaviours that discriminate against and limit women and girls, and by educating, informing and challenging young people about healthy relationships, abuse and consent.","author":[{"dropping-particle":"","family":"Home Office","given":"","non-dropping-particle":"","parse-names":false,"suffix":""}],"id":"ITEM-1","issue":"March 2016","issued":{"date-parts":[["2016"]]},"title":"Ending violence against women and girls strategy: 2016 to 2020","type":"article-journal"},"uris":["http://www.mendeley.com/documents/?uuid=ccb2e896-cb43-4f93-9d28-a7f2bb0c8e58","http://www.mendeley.com/documents/?uuid=448131dd-5283-4f2e-be08-f92ff0b57537"]}],"mendeley":{"formattedCitation":"(Home Office, 2016a)","plainTextFormattedCitation":"(Home Office, 2016a)","previouslyFormattedCitation":"(Home Office, 2016a)"},"properties":{"noteIndex":0},"schema":"https://github.com/citation-style-language/schema/raw/master/csl-citation.json"}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Office, 2016a)</w:t>
      </w:r>
      <w:r w:rsidR="00405FF7" w:rsidRPr="006C2DE1">
        <w:rPr>
          <w:rFonts w:cstheme="minorHAnsi"/>
        </w:rPr>
        <w:fldChar w:fldCharType="end"/>
      </w:r>
      <w:r w:rsidR="00651ACB">
        <w:rPr>
          <w:rFonts w:cstheme="minorHAnsi"/>
        </w:rPr>
        <w:t xml:space="preserve"> (Figure 3.2)</w:t>
      </w:r>
      <w:r w:rsidRPr="006C2DE1">
        <w:rPr>
          <w:rFonts w:cstheme="minorHAnsi"/>
        </w:rPr>
        <w:t>.</w:t>
      </w:r>
    </w:p>
    <w:p w14:paraId="3365219B" w14:textId="77777777" w:rsidR="008052CE" w:rsidRPr="006C2DE1" w:rsidRDefault="008052CE" w:rsidP="006C2DE1">
      <w:pPr>
        <w:rPr>
          <w:rFonts w:cstheme="minorHAnsi"/>
        </w:rPr>
      </w:pPr>
    </w:p>
    <w:p w14:paraId="469CC092" w14:textId="77777777" w:rsidR="006D50BD" w:rsidRDefault="008052CE" w:rsidP="006D50BD">
      <w:pPr>
        <w:keepNext/>
      </w:pPr>
      <w:r w:rsidRPr="006C2DE1">
        <w:rPr>
          <w:rFonts w:cstheme="minorHAnsi"/>
          <w:noProof/>
          <w:lang w:eastAsia="en-GB"/>
        </w:rPr>
        <w:drawing>
          <wp:inline distT="0" distB="0" distL="0" distR="0" wp14:anchorId="33652707" wp14:editId="33652708">
            <wp:extent cx="6002967" cy="142328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8079" t="49298" r="36562" b="31582"/>
                    <a:stretch/>
                  </pic:blipFill>
                  <pic:spPr bwMode="auto">
                    <a:xfrm>
                      <a:off x="0" y="0"/>
                      <a:ext cx="6018282" cy="1426914"/>
                    </a:xfrm>
                    <a:prstGeom prst="rect">
                      <a:avLst/>
                    </a:prstGeom>
                    <a:ln>
                      <a:noFill/>
                    </a:ln>
                    <a:extLst>
                      <a:ext uri="{53640926-AAD7-44D8-BBD7-CCE9431645EC}">
                        <a14:shadowObscured xmlns:a14="http://schemas.microsoft.com/office/drawing/2010/main"/>
                      </a:ext>
                    </a:extLst>
                  </pic:spPr>
                </pic:pic>
              </a:graphicData>
            </a:graphic>
          </wp:inline>
        </w:drawing>
      </w:r>
    </w:p>
    <w:p w14:paraId="3365219C" w14:textId="40152472" w:rsidR="008052CE" w:rsidRPr="006C2DE1" w:rsidRDefault="006D50BD" w:rsidP="006D50BD">
      <w:pPr>
        <w:pStyle w:val="Caption"/>
        <w:rPr>
          <w:rFonts w:cstheme="minorHAnsi"/>
        </w:rPr>
      </w:pPr>
      <w:bookmarkStart w:id="37" w:name="_Toc64277831"/>
      <w:r>
        <w:t xml:space="preserve">Figure </w:t>
      </w:r>
      <w:r w:rsidR="00BB3E6F">
        <w:fldChar w:fldCharType="begin"/>
      </w:r>
      <w:r w:rsidR="00BB3E6F">
        <w:instrText xml:space="preserve"> STYLEREF 1 \s </w:instrText>
      </w:r>
      <w:r w:rsidR="00BB3E6F">
        <w:fldChar w:fldCharType="separate"/>
      </w:r>
      <w:r w:rsidR="00A901F2">
        <w:rPr>
          <w:noProof/>
        </w:rPr>
        <w:t>3</w:t>
      </w:r>
      <w:r w:rsidR="00BB3E6F">
        <w:fldChar w:fldCharType="end"/>
      </w:r>
      <w:r w:rsidR="00BB3E6F">
        <w:noBreakHyphen/>
      </w:r>
      <w:r w:rsidR="00BB3E6F">
        <w:fldChar w:fldCharType="begin"/>
      </w:r>
      <w:r w:rsidR="00BB3E6F">
        <w:instrText xml:space="preserve"> SEQ Figure \* ARABIC \s 1 </w:instrText>
      </w:r>
      <w:r w:rsidR="00BB3E6F">
        <w:fldChar w:fldCharType="separate"/>
      </w:r>
      <w:r w:rsidR="00A901F2">
        <w:rPr>
          <w:noProof/>
        </w:rPr>
        <w:t>2</w:t>
      </w:r>
      <w:r w:rsidR="00BB3E6F">
        <w:fldChar w:fldCharType="end"/>
      </w:r>
      <w:r>
        <w:t xml:space="preserve"> Prosecutions/Re-offending comparison</w:t>
      </w:r>
      <w:bookmarkEnd w:id="37"/>
    </w:p>
    <w:p w14:paraId="3365219D" w14:textId="601942A2" w:rsidR="008052CE" w:rsidRPr="006C2DE1" w:rsidRDefault="00405FF7" w:rsidP="006D50BD">
      <w:pPr>
        <w:jc w:val="right"/>
        <w:rPr>
          <w:rFonts w:cstheme="minorHAnsi"/>
        </w:rPr>
      </w:pPr>
      <w:r w:rsidRPr="006C2DE1">
        <w:rPr>
          <w:rFonts w:cstheme="minorHAnsi"/>
        </w:rPr>
        <w:fldChar w:fldCharType="begin" w:fldLock="1"/>
      </w:r>
      <w:r w:rsidR="00FB2A1F">
        <w:rPr>
          <w:rFonts w:cstheme="minorHAnsi"/>
        </w:rPr>
        <w:instrText>ADDIN CSL_CITATION {"citationItems":[{"id":"ITEM-1","itemData":{"abstract":"This document provides an overview of the range of actions the government intends to take towards its strategy of ending violence against women and girls between 2016 and 2020. Specifically, the report focuses on four areas of action: preventing violence and abuse from happening in the first place; provision of services, including rape support centres, refuges and FGM and Forced Marriage Units, with a focus on early intervention and prevention; partnership and multi-agency working; and pursuing perpetrators. The document sets out the Government vision that by 2020 there is a significant reduction in the number of VAWG victims, achieved by challenging the deep-rooted social norms, attitudes and behaviours that discriminate against and limit women and girls, and by educating, informing and challenging young people about healthy relationships, abuse and consent.","author":[{"dropping-particle":"","family":"Home Office","given":"","non-dropping-particle":"","parse-names":false,"suffix":""}],"id":"ITEM-1","issue":"March 2016","issued":{"date-parts":[["2016"]]},"title":"Ending violence against women and girls strategy: 2016 to 2020","type":"article-journal"},"uris":["http://www.mendeley.com/documents/?uuid=ccb2e896-cb43-4f93-9d28-a7f2bb0c8e58","http://www.mendeley.com/documents/?uuid=448131dd-5283-4f2e-be08-f92ff0b57537"]}],"mendeley":{"formattedCitation":"(Home Office, 2016a)","plainTextFormattedCitation":"(Home Office, 2016a)","previouslyFormattedCitation":"(Home Office, 2016a)"},"properties":{"noteIndex":0},"schema":"https://github.com/citation-style-language/schema/raw/master/csl-citation.json"}</w:instrText>
      </w:r>
      <w:r w:rsidRPr="006C2DE1">
        <w:rPr>
          <w:rFonts w:cstheme="minorHAnsi"/>
        </w:rPr>
        <w:fldChar w:fldCharType="separate"/>
      </w:r>
      <w:r w:rsidR="002E3B1B" w:rsidRPr="006C2DE1">
        <w:rPr>
          <w:rFonts w:cstheme="minorHAnsi"/>
          <w:noProof/>
        </w:rPr>
        <w:t>(Home Office, 2016a)</w:t>
      </w:r>
      <w:r w:rsidRPr="006C2DE1">
        <w:rPr>
          <w:rFonts w:cstheme="minorHAnsi"/>
        </w:rPr>
        <w:fldChar w:fldCharType="end"/>
      </w:r>
    </w:p>
    <w:p w14:paraId="3365219F" w14:textId="6099331E" w:rsidR="0068059C" w:rsidRPr="006C2DE1" w:rsidRDefault="0068059C" w:rsidP="006C2DE1">
      <w:pPr>
        <w:rPr>
          <w:rFonts w:cstheme="minorHAnsi"/>
        </w:rPr>
      </w:pPr>
      <w:r w:rsidRPr="006C2DE1">
        <w:rPr>
          <w:rFonts w:cstheme="minorHAnsi"/>
        </w:rPr>
        <w:t xml:space="preserve">There has been a recent </w:t>
      </w:r>
      <w:r w:rsidR="00F8609E" w:rsidRPr="006C2DE1">
        <w:rPr>
          <w:rFonts w:cstheme="minorHAnsi"/>
        </w:rPr>
        <w:t xml:space="preserve">increase </w:t>
      </w:r>
      <w:r w:rsidRPr="006C2DE1">
        <w:rPr>
          <w:rFonts w:cstheme="minorHAnsi"/>
        </w:rPr>
        <w:t xml:space="preserve">in funding for </w:t>
      </w:r>
      <w:r w:rsidR="00F8609E" w:rsidRPr="006C2DE1">
        <w:rPr>
          <w:rFonts w:cstheme="minorHAnsi"/>
        </w:rPr>
        <w:t xml:space="preserve">perpetrator programmes </w:t>
      </w:r>
      <w:r w:rsidRPr="006C2DE1">
        <w:rPr>
          <w:rFonts w:cstheme="minorHAnsi"/>
        </w:rPr>
        <w:t>from the Home Office</w:t>
      </w:r>
      <w:r w:rsidR="00F8609E" w:rsidRPr="006C2DE1">
        <w:rPr>
          <w:rFonts w:cstheme="minorHAnsi"/>
        </w:rPr>
        <w:t>, including</w:t>
      </w:r>
      <w:r w:rsidRPr="006C2DE1">
        <w:rPr>
          <w:rFonts w:cstheme="minorHAnsi"/>
        </w:rPr>
        <w:t xml:space="preserve"> £10 million allocated in the 2020-2021 budget outlined for interventions </w:t>
      </w:r>
      <w:r w:rsidR="00F8609E" w:rsidRPr="006C2DE1">
        <w:rPr>
          <w:rFonts w:cstheme="minorHAnsi"/>
        </w:rPr>
        <w:t xml:space="preserve">for </w:t>
      </w:r>
      <w:r w:rsidRPr="006C2DE1">
        <w:rPr>
          <w:rFonts w:cstheme="minorHAnsi"/>
        </w:rPr>
        <w:t xml:space="preserve">DVA perpetrators. A large proportion of this (£7.17 million) was delivered to local areas via allocated to regional Police and Crime Commissioners across England and Wales </w:t>
      </w:r>
      <w:r w:rsidR="00405FF7" w:rsidRPr="006C2DE1">
        <w:rPr>
          <w:rFonts w:cstheme="minorHAnsi"/>
        </w:rPr>
        <w:fldChar w:fldCharType="begin" w:fldLock="1"/>
      </w:r>
      <w:r w:rsidR="00E02821" w:rsidRPr="006C2DE1">
        <w:rPr>
          <w:rFonts w:cstheme="minorHAnsi"/>
        </w:rPr>
        <w:instrText>ADDIN CSL_CITATION {"citationItems":[{"id":"ITEM-1","itemData":{"URL":"https://www.gov.uk/government/publications/717-million-awarded-to-pccs-for-tackling-perpetrators-of-domestic-abuse","accessed":{"date-parts":[["2020","12","7"]]},"author":[{"dropping-particle":"","family":"Home Office","given":"","non-dropping-particle":"","parse-names":false,"suffix":""}],"id":"ITEM-1","issued":{"date-parts":[["2020"]]},"title":"£7.17 million awarded to PCCs for tackling perpetrators of domestic abuse","type":"webpage"},"uris":["http://www.mendeley.com/documents/?uuid=f856ea09-f3d9-4dba-b7b5-ca7c96e32a93","http://www.mendeley.com/documents/?uuid=17d214b0-ae95-4bc6-85a5-aaff9264910f"]}],"mendeley":{"formattedCitation":"(Home Office, 2020a)","plainTextFormattedCitation":"(Home Office, 2020a)","previouslyFormattedCitation":"(Home Office, 2020a)"},"properties":{"noteIndex":0},"schema":"https://github.com/citation-style-language/schema/raw/master/csl-citation.json"}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Office, 2020a)</w:t>
      </w:r>
      <w:r w:rsidR="00405FF7" w:rsidRPr="006C2DE1">
        <w:rPr>
          <w:rFonts w:cstheme="minorHAnsi"/>
        </w:rPr>
        <w:fldChar w:fldCharType="end"/>
      </w:r>
      <w:r w:rsidRPr="006C2DE1">
        <w:rPr>
          <w:rFonts w:cstheme="minorHAnsi"/>
        </w:rPr>
        <w:t xml:space="preserve">. </w:t>
      </w:r>
    </w:p>
    <w:p w14:paraId="336521A0" w14:textId="77777777" w:rsidR="008052CE" w:rsidRPr="006C2DE1" w:rsidRDefault="008052CE" w:rsidP="006C2DE1">
      <w:pPr>
        <w:rPr>
          <w:rFonts w:cstheme="minorHAnsi"/>
        </w:rPr>
      </w:pPr>
    </w:p>
    <w:p w14:paraId="336521A1" w14:textId="6AEF01C7" w:rsidR="008052CE" w:rsidRPr="006C2DE1" w:rsidRDefault="008052CE" w:rsidP="000C50A4">
      <w:pPr>
        <w:pStyle w:val="Heading2"/>
      </w:pPr>
      <w:bookmarkStart w:id="38" w:name="_Toc58485115"/>
      <w:bookmarkStart w:id="39" w:name="_Toc62808907"/>
      <w:bookmarkStart w:id="40" w:name="_Toc62818195"/>
      <w:bookmarkStart w:id="41" w:name="_Toc63691551"/>
      <w:r w:rsidRPr="006C2DE1">
        <w:t>Domestic Abuse Bill</w:t>
      </w:r>
      <w:bookmarkEnd w:id="38"/>
      <w:bookmarkEnd w:id="39"/>
      <w:bookmarkEnd w:id="40"/>
      <w:bookmarkEnd w:id="41"/>
    </w:p>
    <w:p w14:paraId="336521A2" w14:textId="77777777" w:rsidR="008052CE" w:rsidRPr="006C2DE1" w:rsidRDefault="008052CE" w:rsidP="006C2DE1">
      <w:pPr>
        <w:rPr>
          <w:rFonts w:cstheme="minorHAnsi"/>
        </w:rPr>
      </w:pPr>
    </w:p>
    <w:p w14:paraId="336521A3" w14:textId="704AFFBB" w:rsidR="008052CE" w:rsidRPr="006C2DE1" w:rsidRDefault="008052CE" w:rsidP="006C2DE1">
      <w:pPr>
        <w:rPr>
          <w:rFonts w:cstheme="minorHAnsi"/>
          <w:color w:val="FF0000"/>
        </w:rPr>
      </w:pPr>
      <w:r w:rsidRPr="006C2DE1">
        <w:rPr>
          <w:rFonts w:cstheme="minorHAnsi"/>
        </w:rPr>
        <w:t xml:space="preserve">In the UK the nationwide response to DVA has received an enhanced focus through the development of a ‘domestic violence bill’ in the UK parliament. This work was solidified in 2019 with the Conservative government manifesto included a commitment to, “support all victims of domestic abuse and pass the Domestic Abuse Bill” </w:t>
      </w:r>
      <w:r w:rsidR="00405FF7" w:rsidRPr="006C2DE1">
        <w:rPr>
          <w:rFonts w:cstheme="minorHAnsi"/>
        </w:rPr>
        <w:fldChar w:fldCharType="begin" w:fldLock="1"/>
      </w:r>
      <w:r w:rsidR="00E02821" w:rsidRPr="006C2DE1">
        <w:rPr>
          <w:rFonts w:cstheme="minorHAnsi"/>
        </w:rPr>
        <w:instrText>ADDIN CSL_CITATION {"citationItems":[{"id":"ITEM-1","itemData":{"author":[{"dropping-particle":"","family":"Home Office","given":"","non-dropping-particle":"","parse-names":false,"suffix":""}],"id":"ITEM-1","issued":{"date-parts":[["2020"]]},"publisher-place":"London","title":"Domestic Abuse Bill 2020: overarching factsheet","type":"report"},"uris":["http://www.mendeley.com/documents/?uuid=2f39e38b-2442-42b1-a109-b392ee3eac7f","http://www.mendeley.com/documents/?uuid=250b0ef9-a651-4654-8254-96d228291fcc"]}],"mendeley":{"formattedCitation":"(Home Office, 2020b)","plainTextFormattedCitation":"(Home Office, 2020b)","previouslyFormattedCitation":"(Home Office, 2020b)"},"properties":{"noteIndex":0},"schema":"https://github.com/citation-style-language/schema/raw/master/csl-citation.json"}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Office, 2020b)</w:t>
      </w:r>
      <w:r w:rsidR="00405FF7" w:rsidRPr="006C2DE1">
        <w:rPr>
          <w:rFonts w:cstheme="minorHAnsi"/>
        </w:rPr>
        <w:fldChar w:fldCharType="end"/>
      </w:r>
      <w:r w:rsidRPr="006C2DE1">
        <w:rPr>
          <w:rFonts w:cstheme="minorHAnsi"/>
        </w:rPr>
        <w:t xml:space="preserve">. A public consultation </w:t>
      </w:r>
      <w:r w:rsidR="00F8609E" w:rsidRPr="006C2DE1">
        <w:rPr>
          <w:rFonts w:cstheme="minorHAnsi"/>
        </w:rPr>
        <w:lastRenderedPageBreak/>
        <w:t xml:space="preserve">took place </w:t>
      </w:r>
      <w:r w:rsidRPr="006C2DE1">
        <w:rPr>
          <w:rFonts w:cstheme="minorHAnsi"/>
        </w:rPr>
        <w:t xml:space="preserve">in 2018, which was followed by the </w:t>
      </w:r>
      <w:r w:rsidR="00F8609E" w:rsidRPr="006C2DE1">
        <w:rPr>
          <w:rFonts w:cstheme="minorHAnsi"/>
        </w:rPr>
        <w:t xml:space="preserve">publication </w:t>
      </w:r>
      <w:r w:rsidRPr="006C2DE1">
        <w:rPr>
          <w:rFonts w:cstheme="minorHAnsi"/>
        </w:rPr>
        <w:t>of a draft bill in January 2019</w:t>
      </w:r>
      <w:r w:rsidR="00F8609E" w:rsidRPr="006C2DE1">
        <w:rPr>
          <w:rFonts w:cstheme="minorHAnsi"/>
        </w:rPr>
        <w:t>. The bill included</w:t>
      </w:r>
      <w:r w:rsidRPr="006C2DE1">
        <w:rPr>
          <w:rFonts w:cstheme="minorHAnsi"/>
        </w:rPr>
        <w:t xml:space="preserve"> 123 commitments </w:t>
      </w:r>
      <w:r w:rsidR="00F8609E" w:rsidRPr="006C2DE1">
        <w:rPr>
          <w:rFonts w:cstheme="minorHAnsi"/>
        </w:rPr>
        <w:t>with</w:t>
      </w:r>
      <w:r w:rsidRPr="006C2DE1">
        <w:rPr>
          <w:rFonts w:cstheme="minorHAnsi"/>
        </w:rPr>
        <w:t xml:space="preserve"> both legislative and non-legislative elements which aimed to enhance victim safety, strengthen the justice process around DVA for both victims and perpetrators, and promote consistency across the nationwide DVA response. The Domestic Abuse Bill completed it Commons stages on the 6</w:t>
      </w:r>
      <w:r w:rsidRPr="006C2DE1">
        <w:rPr>
          <w:rFonts w:cstheme="minorHAnsi"/>
          <w:vertAlign w:val="superscript"/>
        </w:rPr>
        <w:t>th</w:t>
      </w:r>
      <w:r w:rsidRPr="006C2DE1">
        <w:rPr>
          <w:rFonts w:cstheme="minorHAnsi"/>
        </w:rPr>
        <w:t xml:space="preserve"> July 2020</w:t>
      </w:r>
      <w:r w:rsidR="00F8609E" w:rsidRPr="006C2DE1">
        <w:rPr>
          <w:rFonts w:cstheme="minorHAnsi"/>
        </w:rPr>
        <w:t xml:space="preserve"> and </w:t>
      </w:r>
      <w:r w:rsidR="00B57195" w:rsidRPr="006C2DE1">
        <w:t>will now be debated in the House of Lords before it receives Royal Assent and becomes law.</w:t>
      </w:r>
    </w:p>
    <w:p w14:paraId="336521A4" w14:textId="77777777" w:rsidR="008052CE" w:rsidRPr="006C2DE1" w:rsidRDefault="008052CE" w:rsidP="006C2DE1">
      <w:pPr>
        <w:rPr>
          <w:rFonts w:cstheme="minorHAnsi"/>
        </w:rPr>
      </w:pPr>
      <w:r w:rsidRPr="006C2DE1">
        <w:rPr>
          <w:rFonts w:cstheme="minorHAnsi"/>
        </w:rPr>
        <w:t>The aims of the Bill are to:</w:t>
      </w:r>
    </w:p>
    <w:p w14:paraId="336521A5" w14:textId="7BE1F9E1" w:rsidR="008052CE" w:rsidRPr="006C2DE1" w:rsidRDefault="00F8609E" w:rsidP="006C2DE1">
      <w:pPr>
        <w:pStyle w:val="ListParagraph"/>
        <w:numPr>
          <w:ilvl w:val="0"/>
          <w:numId w:val="10"/>
        </w:numPr>
        <w:rPr>
          <w:rFonts w:cstheme="minorHAnsi"/>
        </w:rPr>
      </w:pPr>
      <w:r w:rsidRPr="006C2DE1">
        <w:rPr>
          <w:rFonts w:cstheme="minorHAnsi"/>
        </w:rPr>
        <w:t xml:space="preserve">Create </w:t>
      </w:r>
      <w:r w:rsidR="008052CE" w:rsidRPr="006C2DE1">
        <w:rPr>
          <w:rFonts w:cstheme="minorHAnsi"/>
        </w:rPr>
        <w:t>a statutory definition of domestic abuse, emphasising that domestic abuse is not just physical violence, but can also be emotional, coercive or controlling, and economic abuse</w:t>
      </w:r>
      <w:r w:rsidRPr="006C2DE1">
        <w:rPr>
          <w:rFonts w:cstheme="minorHAnsi"/>
        </w:rPr>
        <w:t>;</w:t>
      </w:r>
    </w:p>
    <w:p w14:paraId="336521A6" w14:textId="273C2573" w:rsidR="008052CE" w:rsidRPr="006C2DE1" w:rsidRDefault="008052CE" w:rsidP="006C2DE1">
      <w:pPr>
        <w:pStyle w:val="ListParagraph"/>
        <w:numPr>
          <w:ilvl w:val="0"/>
          <w:numId w:val="10"/>
        </w:numPr>
        <w:rPr>
          <w:rFonts w:cstheme="minorHAnsi"/>
        </w:rPr>
      </w:pPr>
      <w:r w:rsidRPr="006C2DE1">
        <w:rPr>
          <w:rFonts w:cstheme="minorHAnsi"/>
        </w:rPr>
        <w:t>Establish in law the office of Domestic Abuse Commissioner and set out the Commissioner’s functions and powers</w:t>
      </w:r>
      <w:r w:rsidR="00F8609E" w:rsidRPr="006C2DE1">
        <w:rPr>
          <w:rFonts w:cstheme="minorHAnsi"/>
        </w:rPr>
        <w:t>;</w:t>
      </w:r>
    </w:p>
    <w:p w14:paraId="336521A7" w14:textId="4975783B" w:rsidR="008052CE" w:rsidRPr="006C2DE1" w:rsidRDefault="008052CE" w:rsidP="006C2DE1">
      <w:pPr>
        <w:pStyle w:val="ListParagraph"/>
        <w:numPr>
          <w:ilvl w:val="0"/>
          <w:numId w:val="10"/>
        </w:numPr>
        <w:rPr>
          <w:rFonts w:cstheme="minorHAnsi"/>
        </w:rPr>
      </w:pPr>
      <w:r w:rsidRPr="006C2DE1">
        <w:rPr>
          <w:rFonts w:cstheme="minorHAnsi"/>
        </w:rPr>
        <w:t>Provide for a new Domestic Abuse Protection Notice and Domestic Abuse Protection Order</w:t>
      </w:r>
      <w:r w:rsidR="00F8609E" w:rsidRPr="006C2DE1">
        <w:rPr>
          <w:rFonts w:cstheme="minorHAnsi"/>
        </w:rPr>
        <w:t>;</w:t>
      </w:r>
    </w:p>
    <w:p w14:paraId="336521A8" w14:textId="189079ED" w:rsidR="008052CE" w:rsidRPr="006C2DE1" w:rsidRDefault="00F8609E" w:rsidP="006C2DE1">
      <w:pPr>
        <w:pStyle w:val="ListParagraph"/>
        <w:numPr>
          <w:ilvl w:val="0"/>
          <w:numId w:val="10"/>
        </w:numPr>
        <w:rPr>
          <w:rFonts w:cstheme="minorHAnsi"/>
        </w:rPr>
      </w:pPr>
      <w:r w:rsidRPr="006C2DE1">
        <w:rPr>
          <w:rFonts w:cstheme="minorHAnsi"/>
        </w:rPr>
        <w:t xml:space="preserve">Place </w:t>
      </w:r>
      <w:r w:rsidR="008052CE" w:rsidRPr="006C2DE1">
        <w:rPr>
          <w:rFonts w:cstheme="minorHAnsi"/>
        </w:rPr>
        <w:t>a duty on local authorities in England to provide support to victims of domestic abuse and their children in refuges and other safe accommodation</w:t>
      </w:r>
      <w:r w:rsidRPr="006C2DE1">
        <w:rPr>
          <w:rFonts w:cstheme="minorHAnsi"/>
        </w:rPr>
        <w:t>;</w:t>
      </w:r>
    </w:p>
    <w:p w14:paraId="336521A9" w14:textId="79A225C0" w:rsidR="008052CE" w:rsidRPr="006C2DE1" w:rsidRDefault="008052CE" w:rsidP="006C2DE1">
      <w:pPr>
        <w:pStyle w:val="ListParagraph"/>
        <w:numPr>
          <w:ilvl w:val="0"/>
          <w:numId w:val="10"/>
        </w:numPr>
        <w:rPr>
          <w:rFonts w:cstheme="minorHAnsi"/>
        </w:rPr>
      </w:pPr>
      <w:r w:rsidRPr="006C2DE1">
        <w:rPr>
          <w:rFonts w:cstheme="minorHAnsi"/>
        </w:rPr>
        <w:t>Prohibit perpetrators of abuse from cross-examining their victims in person in the civil and family courts in England and Wales</w:t>
      </w:r>
      <w:r w:rsidR="00F8609E" w:rsidRPr="006C2DE1">
        <w:rPr>
          <w:rFonts w:cstheme="minorHAnsi"/>
        </w:rPr>
        <w:t>;</w:t>
      </w:r>
    </w:p>
    <w:p w14:paraId="336521AA" w14:textId="5C8F40D7" w:rsidR="008052CE" w:rsidRPr="006C2DE1" w:rsidRDefault="008052CE" w:rsidP="006C2DE1">
      <w:pPr>
        <w:pStyle w:val="ListParagraph"/>
        <w:numPr>
          <w:ilvl w:val="0"/>
          <w:numId w:val="10"/>
        </w:numPr>
        <w:rPr>
          <w:rFonts w:cstheme="minorHAnsi"/>
        </w:rPr>
      </w:pPr>
      <w:r w:rsidRPr="006C2DE1">
        <w:rPr>
          <w:rFonts w:cstheme="minorHAnsi"/>
        </w:rPr>
        <w:t>Create a statutory presumption that victims of domestic abuse are eligible for special measures in the criminal, civil and family courts</w:t>
      </w:r>
      <w:r w:rsidR="00F8609E" w:rsidRPr="006C2DE1">
        <w:rPr>
          <w:rFonts w:cstheme="minorHAnsi"/>
        </w:rPr>
        <w:t>;</w:t>
      </w:r>
    </w:p>
    <w:p w14:paraId="336521AB" w14:textId="7EB76F50" w:rsidR="008052CE" w:rsidRPr="006C2DE1" w:rsidRDefault="008052CE" w:rsidP="006C2DE1">
      <w:pPr>
        <w:pStyle w:val="ListParagraph"/>
        <w:numPr>
          <w:ilvl w:val="0"/>
          <w:numId w:val="10"/>
        </w:numPr>
        <w:rPr>
          <w:rFonts w:cstheme="minorHAnsi"/>
        </w:rPr>
      </w:pPr>
      <w:r w:rsidRPr="006C2DE1">
        <w:rPr>
          <w:rFonts w:cstheme="minorHAnsi"/>
        </w:rPr>
        <w:t>Clarify by restating in statute law the general proposition that a person may not consent to the infliction of serious harm and, by extension, is unable to consent to their own death</w:t>
      </w:r>
      <w:r w:rsidR="00F8609E" w:rsidRPr="006C2DE1">
        <w:rPr>
          <w:rFonts w:cstheme="minorHAnsi"/>
        </w:rPr>
        <w:t>;</w:t>
      </w:r>
    </w:p>
    <w:p w14:paraId="336521AC" w14:textId="5E364FE3" w:rsidR="008052CE" w:rsidRPr="006C2DE1" w:rsidRDefault="008052CE" w:rsidP="006C2DE1">
      <w:pPr>
        <w:pStyle w:val="ListParagraph"/>
        <w:numPr>
          <w:ilvl w:val="0"/>
          <w:numId w:val="10"/>
        </w:numPr>
        <w:rPr>
          <w:rFonts w:cstheme="minorHAnsi"/>
        </w:rPr>
      </w:pPr>
      <w:r w:rsidRPr="006C2DE1">
        <w:rPr>
          <w:rFonts w:cstheme="minorHAnsi"/>
        </w:rPr>
        <w:t>Extend the extraterritorial jurisdiction of the criminal courts in England and Wales, Scotland and Northern Ireland to further violent and sexual offences</w:t>
      </w:r>
      <w:r w:rsidR="00F8609E" w:rsidRPr="006C2DE1">
        <w:rPr>
          <w:rFonts w:cstheme="minorHAnsi"/>
        </w:rPr>
        <w:t>;</w:t>
      </w:r>
    </w:p>
    <w:p w14:paraId="336521AD" w14:textId="64A3B32B" w:rsidR="008052CE" w:rsidRPr="006C2DE1" w:rsidRDefault="008052CE" w:rsidP="006C2DE1">
      <w:pPr>
        <w:pStyle w:val="ListParagraph"/>
        <w:numPr>
          <w:ilvl w:val="0"/>
          <w:numId w:val="10"/>
        </w:numPr>
        <w:rPr>
          <w:rFonts w:cstheme="minorHAnsi"/>
        </w:rPr>
      </w:pPr>
      <w:r w:rsidRPr="006C2DE1">
        <w:rPr>
          <w:rFonts w:cstheme="minorHAnsi"/>
        </w:rPr>
        <w:t>Enable domestic abuse offenders to be subject to polygraph testing as a condition of their licence following their release from custody</w:t>
      </w:r>
      <w:r w:rsidR="00F8609E" w:rsidRPr="006C2DE1">
        <w:rPr>
          <w:rFonts w:cstheme="minorHAnsi"/>
        </w:rPr>
        <w:t>;</w:t>
      </w:r>
    </w:p>
    <w:p w14:paraId="336521AE" w14:textId="771D748D" w:rsidR="008052CE" w:rsidRPr="006C2DE1" w:rsidRDefault="008052CE" w:rsidP="006C2DE1">
      <w:pPr>
        <w:pStyle w:val="ListParagraph"/>
        <w:numPr>
          <w:ilvl w:val="0"/>
          <w:numId w:val="10"/>
        </w:numPr>
        <w:rPr>
          <w:rFonts w:cstheme="minorHAnsi"/>
        </w:rPr>
      </w:pPr>
      <w:r w:rsidRPr="006C2DE1">
        <w:rPr>
          <w:rFonts w:cstheme="minorHAnsi"/>
        </w:rPr>
        <w:t>Place the guidance supporting the Domestic Violence Disclosure Scheme (“Clare’s law”) on a statutory footing</w:t>
      </w:r>
      <w:r w:rsidR="00F8609E" w:rsidRPr="006C2DE1">
        <w:rPr>
          <w:rFonts w:cstheme="minorHAnsi"/>
        </w:rPr>
        <w:t>;</w:t>
      </w:r>
    </w:p>
    <w:p w14:paraId="336521AF" w14:textId="400D2FB2" w:rsidR="008052CE" w:rsidRPr="006C2DE1" w:rsidRDefault="008052CE" w:rsidP="006C2DE1">
      <w:pPr>
        <w:pStyle w:val="ListParagraph"/>
        <w:numPr>
          <w:ilvl w:val="0"/>
          <w:numId w:val="10"/>
        </w:numPr>
        <w:rPr>
          <w:rFonts w:cstheme="minorHAnsi"/>
        </w:rPr>
      </w:pPr>
      <w:r w:rsidRPr="006C2DE1">
        <w:rPr>
          <w:rFonts w:cstheme="minorHAnsi"/>
        </w:rPr>
        <w:t>Provide that all eligible homeless victims of domestic abuse automatically have ‘priority need’ for homelessness assistance</w:t>
      </w:r>
      <w:r w:rsidR="00F8609E" w:rsidRPr="006C2DE1">
        <w:rPr>
          <w:rFonts w:cstheme="minorHAnsi"/>
        </w:rPr>
        <w:t>;</w:t>
      </w:r>
    </w:p>
    <w:p w14:paraId="336521B0" w14:textId="77777777" w:rsidR="008052CE" w:rsidRPr="006C2DE1" w:rsidRDefault="008052CE" w:rsidP="006C2DE1">
      <w:pPr>
        <w:pStyle w:val="ListParagraph"/>
        <w:numPr>
          <w:ilvl w:val="0"/>
          <w:numId w:val="10"/>
        </w:numPr>
        <w:rPr>
          <w:rFonts w:cstheme="minorHAnsi"/>
        </w:rPr>
      </w:pPr>
      <w:r w:rsidRPr="006C2DE1">
        <w:rPr>
          <w:rFonts w:cstheme="minorHAnsi"/>
        </w:rPr>
        <w:lastRenderedPageBreak/>
        <w:t>Ensure that where a local authority, for reasons connected with domestic abuse, grants a new secure tenancy to a social tenant who had or has a secure lifetime or assured tenancy (other than an assured shorthold tenancy) this must be a secure lifetime tenancy.</w:t>
      </w:r>
    </w:p>
    <w:p w14:paraId="336521B1" w14:textId="474478CC" w:rsidR="008052CE" w:rsidRPr="006C2DE1" w:rsidRDefault="00405FF7" w:rsidP="00651ACB">
      <w:pPr>
        <w:jc w:val="right"/>
        <w:rPr>
          <w:rFonts w:cstheme="minorHAnsi"/>
        </w:rPr>
      </w:pPr>
      <w:r w:rsidRPr="006C2DE1">
        <w:rPr>
          <w:rFonts w:cstheme="minorHAnsi"/>
        </w:rPr>
        <w:fldChar w:fldCharType="begin" w:fldLock="1"/>
      </w:r>
      <w:r w:rsidR="00E02821" w:rsidRPr="006C2DE1">
        <w:rPr>
          <w:rFonts w:cstheme="minorHAnsi"/>
        </w:rPr>
        <w:instrText>ADDIN CSL_CITATION {"citationItems":[{"id":"ITEM-1","itemData":{"author":[{"dropping-particle":"","family":"Home Office","given":"","non-dropping-particle":"","parse-names":false,"suffix":""}],"id":"ITEM-1","issued":{"date-parts":[["2020"]]},"publisher-place":"London","title":"Domestic Abuse Bill 2020: overarching factsheet","type":"report"},"uris":["http://www.mendeley.com/documents/?uuid=2f39e38b-2442-42b1-a109-b392ee3eac7f","http://www.mendeley.com/documents/?uuid=250b0ef9-a651-4654-8254-96d228291fcc"]}],"mendeley":{"formattedCitation":"(Home Office, 2020b)","plainTextFormattedCitation":"(Home Office, 2020b)","previouslyFormattedCitation":"(Home Office, 2020b)"},"properties":{"noteIndex":0},"schema":"https://github.com/citation-style-language/schema/raw/master/csl-citation.json"}</w:instrText>
      </w:r>
      <w:r w:rsidRPr="006C2DE1">
        <w:rPr>
          <w:rFonts w:cstheme="minorHAnsi"/>
        </w:rPr>
        <w:fldChar w:fldCharType="separate"/>
      </w:r>
      <w:r w:rsidR="002E3B1B" w:rsidRPr="006C2DE1">
        <w:rPr>
          <w:rFonts w:cstheme="minorHAnsi"/>
          <w:noProof/>
        </w:rPr>
        <w:t>(Home Office, 2020b)</w:t>
      </w:r>
      <w:r w:rsidRPr="006C2DE1">
        <w:rPr>
          <w:rFonts w:cstheme="minorHAnsi"/>
        </w:rPr>
        <w:fldChar w:fldCharType="end"/>
      </w:r>
    </w:p>
    <w:p w14:paraId="336521B3" w14:textId="564260A8" w:rsidR="00C81CB9" w:rsidRPr="006C2DE1" w:rsidRDefault="008052CE" w:rsidP="006C2DE1">
      <w:pPr>
        <w:rPr>
          <w:rFonts w:cstheme="minorHAnsi"/>
        </w:rPr>
      </w:pPr>
      <w:r w:rsidRPr="006C2DE1">
        <w:rPr>
          <w:rFonts w:cstheme="minorHAnsi"/>
        </w:rPr>
        <w:t xml:space="preserve">As can be seen above, perpetrators </w:t>
      </w:r>
      <w:r w:rsidR="008E3E84" w:rsidRPr="006C2DE1">
        <w:rPr>
          <w:rFonts w:cstheme="minorHAnsi"/>
        </w:rPr>
        <w:t>are addressed with</w:t>
      </w:r>
      <w:r w:rsidRPr="006C2DE1">
        <w:rPr>
          <w:rFonts w:cstheme="minorHAnsi"/>
        </w:rPr>
        <w:t xml:space="preserve">in the bill in terms of increased legal powers to hold </w:t>
      </w:r>
      <w:r w:rsidR="00A76CB3" w:rsidRPr="006C2DE1">
        <w:rPr>
          <w:rFonts w:cstheme="minorHAnsi"/>
        </w:rPr>
        <w:t xml:space="preserve">them </w:t>
      </w:r>
      <w:r w:rsidRPr="006C2DE1">
        <w:rPr>
          <w:rFonts w:cstheme="minorHAnsi"/>
        </w:rPr>
        <w:t xml:space="preserve">to account. </w:t>
      </w:r>
      <w:r w:rsidR="00616908" w:rsidRPr="006C2DE1">
        <w:rPr>
          <w:rFonts w:cstheme="minorHAnsi"/>
        </w:rPr>
        <w:t>However,</w:t>
      </w:r>
      <w:r w:rsidR="00530B3C" w:rsidRPr="006C2DE1">
        <w:rPr>
          <w:rFonts w:cstheme="minorHAnsi"/>
        </w:rPr>
        <w:t xml:space="preserve"> it has been criticized for not </w:t>
      </w:r>
      <w:r w:rsidR="00535958" w:rsidRPr="006C2DE1">
        <w:rPr>
          <w:rFonts w:cstheme="minorHAnsi"/>
        </w:rPr>
        <w:t xml:space="preserve">going far enough in terms of outlining a strategy to </w:t>
      </w:r>
      <w:r w:rsidR="003F12C2" w:rsidRPr="006C2DE1">
        <w:rPr>
          <w:rFonts w:cstheme="minorHAnsi"/>
        </w:rPr>
        <w:t>prevent, manage, and support DVA perpetrators</w:t>
      </w:r>
      <w:r w:rsidR="00616908" w:rsidRPr="006C2DE1">
        <w:rPr>
          <w:rFonts w:cstheme="minorHAnsi"/>
        </w:rPr>
        <w:t xml:space="preserve">. A spokesperson for </w:t>
      </w:r>
      <w:r w:rsidR="0000037F" w:rsidRPr="006C2DE1">
        <w:rPr>
          <w:rFonts w:cstheme="minorHAnsi"/>
        </w:rPr>
        <w:t>D</w:t>
      </w:r>
      <w:r w:rsidR="0000037F">
        <w:rPr>
          <w:rFonts w:cstheme="minorHAnsi"/>
        </w:rPr>
        <w:t>rive</w:t>
      </w:r>
      <w:r w:rsidR="00616908" w:rsidRPr="006C2DE1">
        <w:rPr>
          <w:rFonts w:cstheme="minorHAnsi"/>
        </w:rPr>
        <w:t>, a consortium of providers of perpetrator work, noted</w:t>
      </w:r>
      <w:r w:rsidR="006B5633">
        <w:rPr>
          <w:rFonts w:cstheme="minorHAnsi"/>
        </w:rPr>
        <w:t>:</w:t>
      </w:r>
    </w:p>
    <w:p w14:paraId="336521B5" w14:textId="73CC7B5F" w:rsidR="00616908" w:rsidRDefault="00616908" w:rsidP="006D50BD">
      <w:pPr>
        <w:pStyle w:val="Quote"/>
      </w:pPr>
      <w:r w:rsidRPr="006C2DE1">
        <w:t>“This is why we’re calling for a perpetrator strategy to go alongside the Domestic Abuse Bill. We can’t stop domestic abuse until we invest in prevention. At the moment there is very little on this in the Bill</w:t>
      </w:r>
      <w:r w:rsidRPr="00EE5245">
        <w:t xml:space="preserve">” </w:t>
      </w:r>
      <w:r w:rsidR="00405FF7" w:rsidRPr="00EE5245">
        <w:fldChar w:fldCharType="begin" w:fldLock="1"/>
      </w:r>
      <w:r w:rsidR="00FB2A1F" w:rsidRPr="00811CE8">
        <w:instrText>ADDIN CSL_CITATION {"citationItems":[{"id":"ITEM-1","itemData":{"URL":"http://driveproject.org.uk/news/drive-welcomes-the-return-of-the-domestic-abuse-bill-but-urges-focus-on-perpetrators/","accessed":{"date-parts":[["2020","12","7"]]},"author":[{"dropping-particle":"","family":"Drive","given":"","non-dropping-particle":"","parse-names":false,"suffix":""}],"id":"ITEM-1","issued":{"date-parts":[["2020"]]},"title":"Drive welcomes the return of the Domestic Abuse Bill, but urges focus on perpetrators","type":"webpage"},"uris":["http://www.mendeley.com/documents/?uuid=eb9abe6e-312a-4eea-bd5b-6c220d3d0c5c","http://www.mendeley.com/documents/?uuid=65ad7d3b-1c1e-4402-8977-6ab9ddff21d0"]}],"mendeley":{"formattedCitation":"(Drive, 2020)","plainTextFormattedCitation":"(Drive, 2020)","previouslyFormattedCitation":"(Drive, 2020)"},"properties":{"noteIndex":0},"schema":"https://github.com/citation-style-language/schema/raw/master/csl-citation.json"}</w:instrText>
      </w:r>
      <w:r w:rsidR="00405FF7" w:rsidRPr="00EE5245">
        <w:fldChar w:fldCharType="separate"/>
      </w:r>
      <w:r w:rsidR="00FB2A1F" w:rsidRPr="00811CE8">
        <w:rPr>
          <w:noProof/>
        </w:rPr>
        <w:t>(Drive, 2020)</w:t>
      </w:r>
      <w:r w:rsidR="00405FF7" w:rsidRPr="00EE5245">
        <w:fldChar w:fldCharType="end"/>
      </w:r>
      <w:r w:rsidRPr="00EE5245">
        <w:t>.</w:t>
      </w:r>
      <w:r w:rsidRPr="006C2DE1">
        <w:t xml:space="preserve"> </w:t>
      </w:r>
    </w:p>
    <w:p w14:paraId="336521B7" w14:textId="244FCC3B" w:rsidR="00C81CB9" w:rsidRPr="006C2DE1" w:rsidRDefault="00C81CB9" w:rsidP="006C2DE1">
      <w:pPr>
        <w:rPr>
          <w:rFonts w:cstheme="minorHAnsi"/>
        </w:rPr>
      </w:pPr>
      <w:r w:rsidRPr="006C2DE1">
        <w:rPr>
          <w:rFonts w:cstheme="minorHAnsi"/>
        </w:rPr>
        <w:t xml:space="preserve">In 2020 a consortium of a wide range of organisations including third sector organisations who provide services for DVA victims and/or perpetrators, some police forces and the Mayor’s Office for Police and Crime, as well as experts in the field, collaborated under a campaign organised by RESPECT to put forward a national ‘Call to Action’ for perpetrator work </w:t>
      </w:r>
      <w:r w:rsidR="00405FF7" w:rsidRPr="006C2DE1">
        <w:rPr>
          <w:rFonts w:cstheme="minorHAnsi"/>
        </w:rPr>
        <w:fldChar w:fldCharType="begin" w:fldLock="1"/>
      </w:r>
      <w:r w:rsidR="00FB2A1F">
        <w:rPr>
          <w:rFonts w:cstheme="minorHAnsi"/>
        </w:rPr>
        <w:instrText>ADDIN CSL_CITATION {"citationItems":[{"id":"ITEM-1","itemData":{"author":[{"dropping-particle":"","family":"RESPECT","given":"","non-dropping-particle":"","parse-names":false,"suffix":""}],"id":"ITEM-1","issued":{"date-parts":[["2019"]]},"title":"Abuse Perpetrator Strategy for England And Wales: Call to Action","type":"report"},"uris":["http://www.mendeley.com/documents/?uuid=3b6bd0ae-a069-45d0-8027-e94c69bf388b","http://www.mendeley.com/documents/?uuid=abc1a603-ee1f-4388-b5a8-7634ecd47ae8"]}],"mendeley":{"formattedCitation":"(RESPECT, 2019)","plainTextFormattedCitation":"(RESPECT, 2019)","previouslyFormattedCitation":"(RESPECT,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(RESPECT, 2019)</w:t>
      </w:r>
      <w:r w:rsidR="00405FF7" w:rsidRPr="006C2DE1">
        <w:rPr>
          <w:rFonts w:cstheme="minorHAnsi"/>
        </w:rPr>
        <w:fldChar w:fldCharType="end"/>
      </w:r>
      <w:r w:rsidRPr="006C2DE1">
        <w:rPr>
          <w:rFonts w:cstheme="minorHAnsi"/>
        </w:rPr>
        <w:t xml:space="preserve">. This call to action emphasised the need for a nation-wide perpetrator strategy which would ensure consistency in provision across the UK as well as the funding to </w:t>
      </w:r>
      <w:r w:rsidR="00870996" w:rsidRPr="006C2DE1">
        <w:rPr>
          <w:rFonts w:cstheme="minorHAnsi"/>
        </w:rPr>
        <w:t>make this</w:t>
      </w:r>
      <w:r w:rsidRPr="006C2DE1">
        <w:rPr>
          <w:rFonts w:cstheme="minorHAnsi"/>
        </w:rPr>
        <w:t xml:space="preserve"> available. A further tenet to the call to action </w:t>
      </w:r>
      <w:r w:rsidR="00870996" w:rsidRPr="006C2DE1">
        <w:rPr>
          <w:rFonts w:cstheme="minorHAnsi"/>
        </w:rPr>
        <w:t>was</w:t>
      </w:r>
      <w:r w:rsidRPr="006C2DE1">
        <w:rPr>
          <w:rFonts w:cstheme="minorHAnsi"/>
        </w:rPr>
        <w:t xml:space="preserve"> the </w:t>
      </w:r>
      <w:r w:rsidR="00870996" w:rsidRPr="006C2DE1">
        <w:rPr>
          <w:rFonts w:cstheme="minorHAnsi"/>
        </w:rPr>
        <w:t>introduction of a</w:t>
      </w:r>
      <w:r w:rsidRPr="006C2DE1">
        <w:rPr>
          <w:rFonts w:cstheme="minorHAnsi"/>
        </w:rPr>
        <w:t xml:space="preserve"> national quality assurance system. The inclusion of survivors voices here is important, as they note that “80% of survivors have told us that they think interventions for perpetrators are a good idea – yet such programmes are patchy in their availability, limited in the range of perpetrators they can reach safely, and variable in their quality</w:t>
      </w:r>
      <w:r w:rsidRPr="00EE5245">
        <w:rPr>
          <w:rFonts w:cstheme="minorHAnsi"/>
        </w:rPr>
        <w:t xml:space="preserve">” </w:t>
      </w:r>
      <w:r w:rsidR="00405FF7" w:rsidRPr="00EE5245">
        <w:rPr>
          <w:rFonts w:cstheme="minorHAnsi"/>
        </w:rPr>
        <w:fldChar w:fldCharType="begin" w:fldLock="1"/>
      </w:r>
      <w:r w:rsidR="00FB2A1F" w:rsidRPr="00EE5245">
        <w:rPr>
          <w:rFonts w:cstheme="minorHAnsi"/>
        </w:rPr>
        <w:instrText>ADDIN CSL_CITATION {"citationItems":[{"id":"ITEM-1","itemData":{"author":[{"dropping-particle":"","family":"RESPECT","given":"","non-dropping-particle":"","parse-names":false,"suffix":""}],"id":"ITEM-1","issued":{"date-parts":[["2019"]]},"title":"Abuse Perpetrator Strategy for England And Wales: Call to Action","type":"report"},"uris":["http://www.mendeley.com/documents/?uuid=3b6bd0ae-a069-45d0-8027-e94c69bf388b","http://www.mendeley.com/documents/?uuid=abc1a603-ee1f-4388-b5a8-7634ecd47ae8"]}],"mendeley":{"formattedCitation":"(RESPECT, 2019)","plainTextFormattedCitation":"(RESPECT, 2019)","previouslyFormattedCitation":"(RESPECT, 2019)"},"properties":{"noteIndex":0},"schema":"https://github.com/citation-style-language/schema/raw/master/csl-citation.json"}</w:instrText>
      </w:r>
      <w:r w:rsidR="00405FF7" w:rsidRPr="00EE5245">
        <w:rPr>
          <w:rFonts w:cstheme="minorHAnsi"/>
        </w:rPr>
        <w:fldChar w:fldCharType="separate"/>
      </w:r>
      <w:r w:rsidR="002E3B1B" w:rsidRPr="00EE5245">
        <w:rPr>
          <w:rFonts w:cstheme="minorHAnsi"/>
          <w:noProof/>
        </w:rPr>
        <w:t>(RESPECT, 2019)</w:t>
      </w:r>
      <w:r w:rsidR="00405FF7" w:rsidRPr="00EE5245">
        <w:rPr>
          <w:rFonts w:cstheme="minorHAnsi"/>
        </w:rPr>
        <w:fldChar w:fldCharType="end"/>
      </w:r>
      <w:r w:rsidRPr="00EE5245">
        <w:rPr>
          <w:rFonts w:cstheme="minorHAnsi"/>
        </w:rPr>
        <w:t>. It is further emphasised in the call that services for victims and perpetrators</w:t>
      </w:r>
      <w:r w:rsidR="0088371C" w:rsidRPr="00EE5245">
        <w:rPr>
          <w:rFonts w:cstheme="minorHAnsi"/>
        </w:rPr>
        <w:t xml:space="preserve"> should be</w:t>
      </w:r>
      <w:r w:rsidRPr="00EE5245">
        <w:rPr>
          <w:rFonts w:cstheme="minorHAnsi"/>
        </w:rPr>
        <w:t xml:space="preserve">, “funded sustainably, independently of each other. It is not either/or” </w:t>
      </w:r>
      <w:r w:rsidR="00405FF7" w:rsidRPr="00EE5245">
        <w:rPr>
          <w:rFonts w:cstheme="minorHAnsi"/>
        </w:rPr>
        <w:fldChar w:fldCharType="begin" w:fldLock="1"/>
      </w:r>
      <w:r w:rsidR="00FB2A1F" w:rsidRPr="00EE5245">
        <w:rPr>
          <w:rFonts w:cstheme="minorHAnsi"/>
        </w:rPr>
        <w:instrText>ADDIN CSL_CITATION {"citationItems":[{"id":"ITEM-1","itemData":{"author":[{"dropping-particle":"","family":"RESPECT","given":"","non-dropping-particle":"","parse-names":false,"suffix":""}],"id":"ITEM-1","issued":{"date-parts":[["2019"]]},"title":"Abuse Perpetrator Strategy for England And Wales: Call to Action","type":"report"},"uris":["http://www.mendeley.com/documents/?uuid=3b6bd0ae-a069-45d0-8027-e94c69bf388b","http://www.mendeley.com/documents/?uuid=abc1a603-ee1f-4388-b5a8-7634ecd47ae8"]}],"mendeley":{"formattedCitation":"(RESPECT, 2019)","plainTextFormattedCitation":"(RESPECT, 2019)","previouslyFormattedCitation":"(RESPECT, 2019)"},"properties":{"noteIndex":0},"schema":"https://github.com/citation-style-language/schema/raw/master/csl-citation.json"}</w:instrText>
      </w:r>
      <w:r w:rsidR="00405FF7" w:rsidRPr="00EE5245">
        <w:rPr>
          <w:rFonts w:cstheme="minorHAnsi"/>
        </w:rPr>
        <w:fldChar w:fldCharType="separate"/>
      </w:r>
      <w:r w:rsidR="002E3B1B" w:rsidRPr="00EE5245">
        <w:rPr>
          <w:rFonts w:cstheme="minorHAnsi"/>
          <w:noProof/>
        </w:rPr>
        <w:t>(RESPECT, 2019)</w:t>
      </w:r>
      <w:r w:rsidR="00405FF7" w:rsidRPr="00EE5245">
        <w:rPr>
          <w:rFonts w:cstheme="minorHAnsi"/>
        </w:rPr>
        <w:fldChar w:fldCharType="end"/>
      </w:r>
      <w:r w:rsidRPr="00EE5245">
        <w:rPr>
          <w:rFonts w:cstheme="minorHAnsi"/>
        </w:rPr>
        <w:t>.</w:t>
      </w:r>
      <w:r w:rsidRPr="006C2DE1">
        <w:rPr>
          <w:rFonts w:cstheme="minorHAnsi"/>
        </w:rPr>
        <w:t xml:space="preserve"> This relates to the postcode lottery of services that we currently see in the UK. </w:t>
      </w:r>
      <w:r w:rsidR="00870996" w:rsidRPr="006C2DE1">
        <w:rPr>
          <w:rFonts w:cstheme="minorHAnsi"/>
        </w:rPr>
        <w:t>The report includes</w:t>
      </w:r>
      <w:r w:rsidRPr="006C2DE1">
        <w:rPr>
          <w:rFonts w:cstheme="minorHAnsi"/>
        </w:rPr>
        <w:t xml:space="preserve"> some excellent initiatives that are working across the </w:t>
      </w:r>
      <w:r w:rsidR="002E29E1" w:rsidRPr="006C2DE1">
        <w:rPr>
          <w:rFonts w:cstheme="minorHAnsi"/>
        </w:rPr>
        <w:t>UK,</w:t>
      </w:r>
      <w:r w:rsidRPr="006C2DE1">
        <w:rPr>
          <w:rFonts w:cstheme="minorHAnsi"/>
        </w:rPr>
        <w:t xml:space="preserve"> but we are still not in a place where this is an offer in all areas with easy access to perpetrator support. Funding for perpetrator services is an imperative part of the Istanbul </w:t>
      </w:r>
      <w:r w:rsidR="00870996" w:rsidRPr="006C2DE1">
        <w:rPr>
          <w:rFonts w:cstheme="minorHAnsi"/>
        </w:rPr>
        <w:t xml:space="preserve">Convention </w:t>
      </w:r>
      <w:r w:rsidRPr="006C2DE1">
        <w:rPr>
          <w:rFonts w:cstheme="minorHAnsi"/>
        </w:rPr>
        <w:t xml:space="preserve">as well as the Domestic Abuse Bill however the situation in the UK is that “suitable and quality-assured interventions are far from universally available – indeed there are perpetrators, for whom there are almost no suitable groups, such as LGBT+ interventions available for when this legislation </w:t>
      </w:r>
      <w:r w:rsidRPr="006C2DE1">
        <w:rPr>
          <w:rFonts w:cstheme="minorHAnsi"/>
        </w:rPr>
        <w:lastRenderedPageBreak/>
        <w:t xml:space="preserve">is </w:t>
      </w:r>
      <w:r w:rsidRPr="00EE5245">
        <w:rPr>
          <w:rFonts w:cstheme="minorHAnsi"/>
        </w:rPr>
        <w:t xml:space="preserve">enacted” </w:t>
      </w:r>
      <w:r w:rsidR="00405FF7" w:rsidRPr="00EE5245">
        <w:rPr>
          <w:rFonts w:cstheme="minorHAnsi"/>
        </w:rPr>
        <w:fldChar w:fldCharType="begin" w:fldLock="1"/>
      </w:r>
      <w:r w:rsidR="00FB2A1F" w:rsidRPr="00EE5245">
        <w:rPr>
          <w:rFonts w:cstheme="minorHAnsi"/>
        </w:rPr>
        <w:instrText>ADDIN CSL_CITATION {"citationItems":[{"id":"ITEM-1","itemData":{"author":[{"dropping-particle":"","family":"RESPECT","given":"","non-dropping-particle":"","parse-names":false,"suffix":""}],"id":"ITEM-1","issued":{"date-parts":[["2019"]]},"title":"Abuse Perpetrator Strategy for England And Wales: Call to Action","type":"report"},"uris":["http://www.mendeley.com/documents/?uuid=3b6bd0ae-a069-45d0-8027-e94c69bf388b","http://www.mendeley.com/documents/?uuid=abc1a603-ee1f-4388-b5a8-7634ecd47ae8"]}],"mendeley":{"formattedCitation":"(RESPECT, 2019)","plainTextFormattedCitation":"(RESPECT, 2019)","previouslyFormattedCitation":"(RESPECT, 2019)"},"properties":{"noteIndex":0},"schema":"https://github.com/citation-style-language/schema/raw/master/csl-citation.json"}</w:instrText>
      </w:r>
      <w:r w:rsidR="00405FF7" w:rsidRPr="00EE5245">
        <w:rPr>
          <w:rFonts w:cstheme="minorHAnsi"/>
        </w:rPr>
        <w:fldChar w:fldCharType="separate"/>
      </w:r>
      <w:r w:rsidR="002E3B1B" w:rsidRPr="00EE5245">
        <w:rPr>
          <w:rFonts w:cstheme="minorHAnsi"/>
          <w:noProof/>
        </w:rPr>
        <w:t>(RESPECT, 2019)</w:t>
      </w:r>
      <w:r w:rsidR="00405FF7" w:rsidRPr="00EE5245">
        <w:rPr>
          <w:rFonts w:cstheme="minorHAnsi"/>
        </w:rPr>
        <w:fldChar w:fldCharType="end"/>
      </w:r>
      <w:r w:rsidRPr="00EE5245">
        <w:rPr>
          <w:rFonts w:cstheme="minorHAnsi"/>
        </w:rPr>
        <w:t>. Thus, we</w:t>
      </w:r>
      <w:r w:rsidRPr="006C2DE1">
        <w:rPr>
          <w:rFonts w:cstheme="minorHAnsi"/>
        </w:rPr>
        <w:t xml:space="preserve"> are in a situation where there </w:t>
      </w:r>
      <w:r w:rsidR="00870996" w:rsidRPr="006C2DE1">
        <w:rPr>
          <w:rFonts w:cstheme="minorHAnsi"/>
        </w:rPr>
        <w:t xml:space="preserve">is </w:t>
      </w:r>
      <w:r w:rsidRPr="006C2DE1">
        <w:rPr>
          <w:rFonts w:cstheme="minorHAnsi"/>
        </w:rPr>
        <w:t xml:space="preserve">ambition for increased intervention but </w:t>
      </w:r>
      <w:r w:rsidR="00870996" w:rsidRPr="006C2DE1">
        <w:rPr>
          <w:rFonts w:cstheme="minorHAnsi"/>
        </w:rPr>
        <w:t xml:space="preserve">a </w:t>
      </w:r>
      <w:r w:rsidRPr="006C2DE1">
        <w:rPr>
          <w:rFonts w:cstheme="minorHAnsi"/>
        </w:rPr>
        <w:t xml:space="preserve">lack of sustainable funding source to ensure this occurs. </w:t>
      </w:r>
    </w:p>
    <w:p w14:paraId="336521B9" w14:textId="4C528D97" w:rsidR="00C81CB9" w:rsidRPr="006C2DE1" w:rsidRDefault="00C81CB9" w:rsidP="006C2DE1">
      <w:pPr>
        <w:pStyle w:val="Heading2"/>
      </w:pPr>
      <w:bookmarkStart w:id="42" w:name="_Toc58485116"/>
      <w:bookmarkStart w:id="43" w:name="_Toc62808908"/>
      <w:bookmarkStart w:id="44" w:name="_Toc62818196"/>
      <w:bookmarkStart w:id="45" w:name="_Toc63691552"/>
      <w:r w:rsidRPr="006C2DE1">
        <w:t>Findings from Domestic Homicide Reviews (DHRs)</w:t>
      </w:r>
      <w:bookmarkEnd w:id="42"/>
      <w:bookmarkEnd w:id="43"/>
      <w:bookmarkEnd w:id="44"/>
      <w:bookmarkEnd w:id="45"/>
    </w:p>
    <w:p w14:paraId="336521BA" w14:textId="77777777" w:rsidR="00C81CB9" w:rsidRPr="006C2DE1" w:rsidRDefault="00C81CB9" w:rsidP="006C2DE1">
      <w:pPr>
        <w:rPr>
          <w:rFonts w:cstheme="minorHAnsi"/>
        </w:rPr>
      </w:pPr>
    </w:p>
    <w:p w14:paraId="336521BB" w14:textId="74BA6A9E" w:rsidR="00C81CB9" w:rsidRPr="006C2DE1" w:rsidRDefault="00C81CB9" w:rsidP="006C2DE1">
      <w:pPr>
        <w:rPr>
          <w:rFonts w:cstheme="minorHAnsi"/>
        </w:rPr>
      </w:pPr>
      <w:r w:rsidRPr="006C2DE1">
        <w:rPr>
          <w:rFonts w:cstheme="minorHAnsi"/>
        </w:rPr>
        <w:t xml:space="preserve">When homicide/femicides are carried out in the UK and it is categorised as “domestic” then this instigates a process of a ‘Domestic Homicide Review’ (DHR). This includes both ‘interpersonal homicide’ as well as ‘adult family homicide’ </w:t>
      </w:r>
      <w:r w:rsidR="00405FF7" w:rsidRPr="006C2DE1">
        <w:rPr>
          <w:rFonts w:cstheme="minorHAnsi"/>
        </w:rPr>
        <w:fldChar w:fldCharType="begin" w:fldLock="1"/>
      </w:r>
      <w:r w:rsidR="00451AFE">
        <w:rPr>
          <w:rFonts w:cstheme="minorHAnsi"/>
        </w:rPr>
        <w:instrText>ADDIN CSL_CITATION {"citationItems":[{"id":"ITEM-1","itemData":{"author":[{"dropping-particle":"","family":"Montique","given":"Bear","non-dropping-particle":"","parse-names":false,"suffix":""}],"id":"ITEM-1","issue":"October","issued":{"date-parts":[["2019"]]},"publisher-place":"London","title":"Executive Summary London Domestic Homicide Review (DHR) Case Analysis and Review of Local Authorities DHR Process","type":"report"},"uris":["http://www.mendeley.com/documents/?uuid=700fece3-7c6d-43c2-ad57-ccfb1eca5c28"]}],"mendeley":{"formattedCitation":"(Montique, 2019)","plainTextFormattedCitation":"(Montique, 2019)","previouslyFormattedCitation":"(Montique, 2019a)"},"properties":{"noteIndex":0},"schema":"https://github.com/citation-style-language/schema/raw/master/csl-citation.json"}</w:instrText>
      </w:r>
      <w:r w:rsidR="00405FF7" w:rsidRPr="006C2DE1">
        <w:rPr>
          <w:rFonts w:cstheme="minorHAnsi"/>
        </w:rPr>
        <w:fldChar w:fldCharType="separate"/>
      </w:r>
      <w:r w:rsidR="00451AFE" w:rsidRPr="00451AFE">
        <w:rPr>
          <w:rFonts w:cstheme="minorHAnsi"/>
          <w:noProof/>
        </w:rPr>
        <w:t>(Montique, 2019)</w:t>
      </w:r>
      <w:r w:rsidR="00405FF7" w:rsidRPr="006C2DE1">
        <w:rPr>
          <w:rFonts w:cstheme="minorHAnsi"/>
        </w:rPr>
        <w:fldChar w:fldCharType="end"/>
      </w:r>
      <w:r w:rsidRPr="006C2DE1">
        <w:rPr>
          <w:rFonts w:cstheme="minorHAnsi"/>
        </w:rPr>
        <w:t xml:space="preserve">. The aim of the review is to ascertain the missed opportunities for recognition, risk management, and prevention of the resulting death. In a recent review of DHR files in London by </w:t>
      </w:r>
      <w:r w:rsidRPr="006C2DE1">
        <w:rPr>
          <w:rFonts w:cstheme="minorHAnsi"/>
          <w:i/>
          <w:iCs/>
        </w:rPr>
        <w:t>Standing Together Against Domestic Violence</w:t>
      </w:r>
      <w:r w:rsidRPr="006C2DE1">
        <w:rPr>
          <w:rFonts w:cstheme="minorHAnsi"/>
        </w:rPr>
        <w:t xml:space="preserve">, the most frequent themes across the 84 DHR’s that were examined were: </w:t>
      </w:r>
    </w:p>
    <w:p w14:paraId="336521BC" w14:textId="75FA246E" w:rsidR="00C81CB9" w:rsidRPr="006C2DE1" w:rsidRDefault="00C81CB9" w:rsidP="006C2DE1">
      <w:pPr>
        <w:pStyle w:val="ListParagraph"/>
        <w:numPr>
          <w:ilvl w:val="0"/>
          <w:numId w:val="9"/>
        </w:numPr>
        <w:rPr>
          <w:rFonts w:cstheme="minorHAnsi"/>
        </w:rPr>
      </w:pPr>
      <w:r w:rsidRPr="006C2DE1">
        <w:rPr>
          <w:rFonts w:cstheme="minorHAnsi"/>
        </w:rPr>
        <w:t>Lack of awareness of D</w:t>
      </w:r>
      <w:r w:rsidR="00870996" w:rsidRPr="006C2DE1">
        <w:rPr>
          <w:rFonts w:cstheme="minorHAnsi"/>
        </w:rPr>
        <w:t>V</w:t>
      </w:r>
      <w:r w:rsidRPr="006C2DE1">
        <w:rPr>
          <w:rFonts w:cstheme="minorHAnsi"/>
        </w:rPr>
        <w:t>A and its impacts</w:t>
      </w:r>
      <w:r w:rsidR="00A818CD">
        <w:rPr>
          <w:rFonts w:cstheme="minorHAnsi"/>
        </w:rPr>
        <w:t>;</w:t>
      </w:r>
      <w:r w:rsidRPr="006C2DE1">
        <w:rPr>
          <w:rFonts w:cstheme="minorHAnsi"/>
        </w:rPr>
        <w:t xml:space="preserve"> </w:t>
      </w:r>
    </w:p>
    <w:p w14:paraId="336521BD" w14:textId="245ACB2D" w:rsidR="00C81CB9" w:rsidRPr="006C2DE1" w:rsidRDefault="00C81CB9" w:rsidP="006C2DE1">
      <w:pPr>
        <w:pStyle w:val="ListParagraph"/>
        <w:numPr>
          <w:ilvl w:val="0"/>
          <w:numId w:val="9"/>
        </w:numPr>
        <w:rPr>
          <w:rFonts w:cstheme="minorHAnsi"/>
        </w:rPr>
      </w:pPr>
      <w:r w:rsidRPr="006C2DE1">
        <w:rPr>
          <w:rFonts w:cstheme="minorHAnsi"/>
        </w:rPr>
        <w:t xml:space="preserve">Lack of information sharing between </w:t>
      </w:r>
      <w:r w:rsidR="00A818CD" w:rsidRPr="006C2DE1">
        <w:rPr>
          <w:rFonts w:cstheme="minorHAnsi"/>
        </w:rPr>
        <w:t>agencies</w:t>
      </w:r>
      <w:r w:rsidR="00A818CD">
        <w:rPr>
          <w:rFonts w:cstheme="minorHAnsi"/>
        </w:rPr>
        <w:t>;</w:t>
      </w:r>
      <w:r w:rsidRPr="006C2DE1">
        <w:rPr>
          <w:rFonts w:cstheme="minorHAnsi"/>
        </w:rPr>
        <w:t xml:space="preserve"> </w:t>
      </w:r>
    </w:p>
    <w:p w14:paraId="336521BE" w14:textId="4A314BB9" w:rsidR="00C81CB9" w:rsidRPr="006C2DE1" w:rsidRDefault="00C81CB9" w:rsidP="006C2DE1">
      <w:pPr>
        <w:pStyle w:val="ListParagraph"/>
        <w:numPr>
          <w:ilvl w:val="0"/>
          <w:numId w:val="9"/>
        </w:numPr>
        <w:rPr>
          <w:rFonts w:cstheme="minorHAnsi"/>
        </w:rPr>
      </w:pPr>
      <w:r w:rsidRPr="006C2DE1">
        <w:rPr>
          <w:rFonts w:cstheme="minorHAnsi"/>
        </w:rPr>
        <w:t xml:space="preserve">Missed opportunities to ask about victim’s </w:t>
      </w:r>
      <w:r w:rsidR="00A818CD" w:rsidRPr="006C2DE1">
        <w:rPr>
          <w:rFonts w:cstheme="minorHAnsi"/>
        </w:rPr>
        <w:t>relationships</w:t>
      </w:r>
      <w:r w:rsidR="00A818CD">
        <w:rPr>
          <w:rFonts w:cstheme="minorHAnsi"/>
        </w:rPr>
        <w:t>;</w:t>
      </w:r>
      <w:r w:rsidRPr="006C2DE1">
        <w:rPr>
          <w:rFonts w:cstheme="minorHAnsi"/>
        </w:rPr>
        <w:t xml:space="preserve"> </w:t>
      </w:r>
    </w:p>
    <w:p w14:paraId="336521BF" w14:textId="67429411" w:rsidR="00C81CB9" w:rsidRPr="006C2DE1" w:rsidRDefault="00C81CB9" w:rsidP="006C2DE1">
      <w:pPr>
        <w:pStyle w:val="ListParagraph"/>
        <w:numPr>
          <w:ilvl w:val="0"/>
          <w:numId w:val="9"/>
        </w:numPr>
        <w:rPr>
          <w:rFonts w:cstheme="minorHAnsi"/>
        </w:rPr>
      </w:pPr>
      <w:r w:rsidRPr="006C2DE1">
        <w:rPr>
          <w:rFonts w:cstheme="minorHAnsi"/>
        </w:rPr>
        <w:t>Lack of consistent DASH risk assessments carried out</w:t>
      </w:r>
      <w:r w:rsidR="00A818CD">
        <w:rPr>
          <w:rFonts w:cstheme="minorHAnsi"/>
        </w:rPr>
        <w:t>;</w:t>
      </w:r>
      <w:r w:rsidRPr="006C2DE1">
        <w:rPr>
          <w:rFonts w:cstheme="minorHAnsi"/>
        </w:rPr>
        <w:t xml:space="preserve"> </w:t>
      </w:r>
    </w:p>
    <w:p w14:paraId="336521C0" w14:textId="77777777" w:rsidR="00C81CB9" w:rsidRPr="006C2DE1" w:rsidRDefault="00C81CB9" w:rsidP="006C2DE1">
      <w:pPr>
        <w:pStyle w:val="ListParagraph"/>
        <w:numPr>
          <w:ilvl w:val="0"/>
          <w:numId w:val="9"/>
        </w:numPr>
        <w:rPr>
          <w:rFonts w:cstheme="minorHAnsi"/>
        </w:rPr>
      </w:pPr>
      <w:r w:rsidRPr="006C2DE1">
        <w:rPr>
          <w:rFonts w:cstheme="minorHAnsi"/>
        </w:rPr>
        <w:t>Lack of focus on perpetrators and risk they pose to others</w:t>
      </w:r>
      <w:r w:rsidR="00870996" w:rsidRPr="006C2DE1">
        <w:rPr>
          <w:rFonts w:cstheme="minorHAnsi"/>
        </w:rPr>
        <w:t>.</w:t>
      </w:r>
      <w:r w:rsidRPr="006C2DE1">
        <w:rPr>
          <w:rFonts w:cstheme="minorHAnsi"/>
        </w:rPr>
        <w:t xml:space="preserve"> </w:t>
      </w:r>
    </w:p>
    <w:p w14:paraId="336521C1" w14:textId="4293C8B3" w:rsidR="00C81CB9" w:rsidRPr="006C2DE1" w:rsidRDefault="00405FF7" w:rsidP="006D50BD">
      <w:pPr>
        <w:jc w:val="right"/>
        <w:rPr>
          <w:rFonts w:cstheme="minorHAnsi"/>
        </w:rPr>
      </w:pPr>
      <w:r w:rsidRPr="006C2DE1">
        <w:rPr>
          <w:rFonts w:cstheme="minorHAnsi"/>
        </w:rPr>
        <w:fldChar w:fldCharType="begin" w:fldLock="1"/>
      </w:r>
      <w:r w:rsidR="00451AFE">
        <w:rPr>
          <w:rFonts w:cstheme="minorHAnsi"/>
        </w:rPr>
        <w:instrText>ADDIN CSL_CITATION {"citationItems":[{"id":"ITEM-1","itemData":{"author":[{"dropping-particle":"","family":"Montique","given":"Bear","non-dropping-particle":"","parse-names":false,"suffix":""}],"id":"ITEM-1","issue":"October","issued":{"date-parts":[["2019"]]},"publisher-place":"London","title":"Executive Summary London Domestic Homicide Review (DHR) Case Analysis and Review of Local Authorities DHR Process","type":"report"},"uris":["http://www.mendeley.com/documents/?uuid=700fece3-7c6d-43c2-ad57-ccfb1eca5c28"]}],"mendeley":{"formattedCitation":"(Montique, 2019)","plainTextFormattedCitation":"(Montique, 2019)","previouslyFormattedCitation":"(Montique, 2019a)"},"properties":{"noteIndex":0},"schema":"https://github.com/citation-style-language/schema/raw/master/csl-citation.json"}</w:instrText>
      </w:r>
      <w:r w:rsidRPr="006C2DE1">
        <w:rPr>
          <w:rFonts w:cstheme="minorHAnsi"/>
        </w:rPr>
        <w:fldChar w:fldCharType="separate"/>
      </w:r>
      <w:r w:rsidR="00451AFE" w:rsidRPr="00451AFE">
        <w:rPr>
          <w:rFonts w:cstheme="minorHAnsi"/>
          <w:noProof/>
        </w:rPr>
        <w:t>(Montique, 2019)</w:t>
      </w:r>
      <w:r w:rsidRPr="006C2DE1">
        <w:rPr>
          <w:rFonts w:cstheme="minorHAnsi"/>
        </w:rPr>
        <w:fldChar w:fldCharType="end"/>
      </w:r>
    </w:p>
    <w:p w14:paraId="336521C2" w14:textId="513D4B56" w:rsidR="00C81CB9" w:rsidRPr="006C2DE1" w:rsidRDefault="00C81CB9" w:rsidP="006C2DE1">
      <w:pPr>
        <w:rPr>
          <w:rFonts w:cstheme="minorHAnsi"/>
        </w:rPr>
      </w:pPr>
      <w:r w:rsidRPr="006C2DE1">
        <w:rPr>
          <w:rFonts w:cstheme="minorHAnsi"/>
        </w:rPr>
        <w:t>In terms of the findings from DHR’s that specifically focus on gaps in perpetrator work, the</w:t>
      </w:r>
      <w:r w:rsidR="00870996" w:rsidRPr="006C2DE1">
        <w:rPr>
          <w:rFonts w:cstheme="minorHAnsi"/>
        </w:rPr>
        <w:t>y</w:t>
      </w:r>
      <w:r w:rsidRPr="006C2DE1">
        <w:rPr>
          <w:rFonts w:cstheme="minorHAnsi"/>
        </w:rPr>
        <w:t xml:space="preserve"> found that in 24% of cases there were missed opportunities to hold the perpetrator accountable or offer support to change. They </w:t>
      </w:r>
      <w:r w:rsidR="00870996" w:rsidRPr="006C2DE1">
        <w:rPr>
          <w:rFonts w:cstheme="minorHAnsi"/>
        </w:rPr>
        <w:t xml:space="preserve">also </w:t>
      </w:r>
      <w:r w:rsidRPr="006C2DE1">
        <w:rPr>
          <w:rFonts w:cstheme="minorHAnsi"/>
        </w:rPr>
        <w:t xml:space="preserve">found a particular overlap between DVA perpetration and unmet mental health needs, with 48% of the perpetrator having mental health issues and 28% of cases had missed opportunities to offer mental health support </w:t>
      </w:r>
      <w:r w:rsidR="00405FF7" w:rsidRPr="006C2DE1">
        <w:rPr>
          <w:rFonts w:cstheme="minorHAnsi"/>
        </w:rPr>
        <w:fldChar w:fldCharType="begin" w:fldLock="1"/>
      </w:r>
      <w:r w:rsidR="00451AFE">
        <w:rPr>
          <w:rFonts w:cstheme="minorHAnsi"/>
        </w:rPr>
        <w:instrText>ADDIN CSL_CITATION {"citationItems":[{"id":"ITEM-1","itemData":{"author":[{"dropping-particle":"","family":"Montique","given":"Bear","non-dropping-particle":"","parse-names":false,"suffix":""}],"id":"ITEM-1","issue":"October","issued":{"date-parts":[["2019"]]},"publisher-place":"London","title":"Executive Summary London Domestic Homicide Review (DHR) Case Analysis and Review of Local Authorities DHR Process","type":"report"},"uris":["http://www.mendeley.com/documents/?uuid=700fece3-7c6d-43c2-ad57-ccfb1eca5c28"]}],"mendeley":{"formattedCitation":"(Montique, 2019)","plainTextFormattedCitation":"(Montique, 2019)","previouslyFormattedCitation":"(Montique, 2019a)"},"properties":{"noteIndex":0},"schema":"https://github.com/citation-style-language/schema/raw/master/csl-citation.json"}</w:instrText>
      </w:r>
      <w:r w:rsidR="00405FF7" w:rsidRPr="006C2DE1">
        <w:rPr>
          <w:rFonts w:cstheme="minorHAnsi"/>
        </w:rPr>
        <w:fldChar w:fldCharType="separate"/>
      </w:r>
      <w:r w:rsidR="00451AFE" w:rsidRPr="00451AFE">
        <w:rPr>
          <w:rFonts w:cstheme="minorHAnsi"/>
          <w:noProof/>
        </w:rPr>
        <w:t>(Montique, 2019)</w:t>
      </w:r>
      <w:r w:rsidR="00405FF7" w:rsidRPr="006C2DE1">
        <w:rPr>
          <w:rFonts w:cstheme="minorHAnsi"/>
        </w:rPr>
        <w:fldChar w:fldCharType="end"/>
      </w:r>
      <w:r w:rsidRPr="006C2DE1">
        <w:rPr>
          <w:rFonts w:cstheme="minorHAnsi"/>
        </w:rPr>
        <w:t xml:space="preserve">. They emphasised that there is a need for perpetrator risk assessments to be built into professional practice </w:t>
      </w:r>
      <w:r w:rsidR="00405FF7" w:rsidRPr="006C2DE1">
        <w:rPr>
          <w:rFonts w:cstheme="minorHAnsi"/>
        </w:rPr>
        <w:fldChar w:fldCharType="begin" w:fldLock="1"/>
      </w:r>
      <w:r w:rsidR="00451AFE">
        <w:rPr>
          <w:rFonts w:cstheme="minorHAnsi"/>
        </w:rPr>
        <w:instrText>ADDIN CSL_CITATION {"citationItems":[{"id":"ITEM-1","itemData":{"author":[{"dropping-particle":"","family":"Montique","given":"Bear","non-dropping-particle":"","parse-names":false,"suffix":""}],"id":"ITEM-1","issue":"October","issued":{"date-parts":[["2019"]]},"publisher-place":"London","title":"Executive Summary London Domestic Homicide Review (DHR) Case Analysis and Review of Local Authorities DHR Process","type":"report"},"uris":["http://www.mendeley.com/documents/?uuid=700fece3-7c6d-43c2-ad57-ccfb1eca5c28"]}],"mendeley":{"formattedCitation":"(Montique, 2019)","manualFormatting":"(Montique, 2019b)","plainTextFormattedCitation":"(Montique, 2019)","previouslyFormattedCitation":"(Montique, 2019b, p. 14)"},"properties":{"noteIndex":0},"schema":"https://github.com/citation-style-language/schema/raw/master/csl-citation.json"}</w:instrText>
      </w:r>
      <w:r w:rsidR="00405FF7" w:rsidRPr="006C2DE1">
        <w:rPr>
          <w:rFonts w:cstheme="minorHAnsi"/>
        </w:rPr>
        <w:fldChar w:fldCharType="separate"/>
      </w:r>
      <w:r w:rsidRPr="006C2DE1">
        <w:rPr>
          <w:rFonts w:cstheme="minorHAnsi"/>
          <w:noProof/>
        </w:rPr>
        <w:t>(Montique, 2019b)</w:t>
      </w:r>
      <w:r w:rsidR="00405FF7" w:rsidRPr="006C2DE1">
        <w:rPr>
          <w:rFonts w:cstheme="minorHAnsi"/>
        </w:rPr>
        <w:fldChar w:fldCharType="end"/>
      </w:r>
      <w:r w:rsidRPr="006C2DE1">
        <w:rPr>
          <w:rFonts w:cstheme="minorHAnsi"/>
        </w:rPr>
        <w:t>.</w:t>
      </w:r>
    </w:p>
    <w:p w14:paraId="336521C3" w14:textId="77777777" w:rsidR="007E6429" w:rsidRPr="006C2DE1" w:rsidRDefault="007E6429" w:rsidP="006C2DE1">
      <w:pPr>
        <w:rPr>
          <w:rFonts w:cstheme="minorHAnsi"/>
        </w:rPr>
      </w:pPr>
    </w:p>
    <w:p w14:paraId="336521C4" w14:textId="4BAE70A4" w:rsidR="00C90666" w:rsidRPr="006C2DE1" w:rsidRDefault="00C90666" w:rsidP="006C2DE1">
      <w:pPr>
        <w:pStyle w:val="Heading2"/>
      </w:pPr>
      <w:bookmarkStart w:id="46" w:name="_Toc58485117"/>
      <w:bookmarkStart w:id="47" w:name="_Toc62808909"/>
      <w:bookmarkStart w:id="48" w:name="_Toc62818197"/>
      <w:bookmarkStart w:id="49" w:name="_Toc63691553"/>
      <w:r w:rsidRPr="006C2DE1">
        <w:t>Coercive Control Law</w:t>
      </w:r>
      <w:bookmarkEnd w:id="46"/>
      <w:bookmarkEnd w:id="47"/>
      <w:bookmarkEnd w:id="48"/>
      <w:bookmarkEnd w:id="49"/>
    </w:p>
    <w:p w14:paraId="336521C5" w14:textId="77777777" w:rsidR="007F34CA" w:rsidRPr="006C2DE1" w:rsidRDefault="007F34CA" w:rsidP="006C2DE1">
      <w:pPr>
        <w:rPr>
          <w:rFonts w:cstheme="minorHAnsi"/>
        </w:rPr>
      </w:pPr>
    </w:p>
    <w:p w14:paraId="336521C6" w14:textId="6032D1E5" w:rsidR="00892B15" w:rsidRPr="006C2DE1" w:rsidRDefault="007F34CA" w:rsidP="006C2DE1">
      <w:pPr>
        <w:rPr>
          <w:rFonts w:cstheme="minorHAnsi"/>
        </w:rPr>
      </w:pPr>
      <w:r w:rsidRPr="006C2DE1">
        <w:rPr>
          <w:rFonts w:cstheme="minorHAnsi"/>
        </w:rPr>
        <w:t xml:space="preserve">The UK </w:t>
      </w:r>
      <w:r w:rsidR="004A1C99" w:rsidRPr="006C2DE1">
        <w:rPr>
          <w:rFonts w:cstheme="minorHAnsi"/>
        </w:rPr>
        <w:t xml:space="preserve">adopted a new law related to DVA in </w:t>
      </w:r>
      <w:r w:rsidR="00C73C51" w:rsidRPr="006C2DE1">
        <w:rPr>
          <w:rFonts w:cstheme="minorHAnsi"/>
        </w:rPr>
        <w:t xml:space="preserve"> the form of “</w:t>
      </w:r>
      <w:r w:rsidR="00E7559B" w:rsidRPr="006C2DE1">
        <w:rPr>
          <w:rFonts w:cstheme="minorHAnsi"/>
        </w:rPr>
        <w:t>Section 76 of the Serious Crime Act 2015 - Controlling or Coercive Behaviour in an Intimate or Family Relationship</w:t>
      </w:r>
      <w:r w:rsidR="00C73C51" w:rsidRPr="006C2DE1">
        <w:rPr>
          <w:rFonts w:cstheme="minorHAnsi"/>
        </w:rPr>
        <w:t xml:space="preserve">” </w:t>
      </w:r>
      <w:r w:rsidR="00405FF7" w:rsidRPr="006C2DE1">
        <w:rPr>
          <w:rFonts w:cstheme="minorHAnsi"/>
        </w:rPr>
        <w:fldChar w:fldCharType="begin" w:fldLock="1"/>
      </w:r>
      <w:r w:rsidR="00FB2A1F">
        <w:rPr>
          <w:rFonts w:cstheme="minorHAnsi"/>
        </w:rPr>
        <w:instrText>ADDIN CSL_CITATION {"citationItems":[{"id":"ITEM-1","itemData":{"author":[{"dropping-particle":"","family":"Crown Prosecution Service","given":"","non-dropping-particle":"","parse-names":false,"suffix":""}],"container-title":"Legal Guidance, Domestic abuse","id":"ITEM-1","issued":{"date-parts":[["2017"]]},"title":"Controlling or Coercive Behaviour in an Intimate or Family Relationship","type":"webpage"},"uris":["http://www.mendeley.com/documents/?uuid=0faca130-f90c-4940-9336-8a2e169de206","http://www.mendeley.com/documents/?uuid=b36a692c-7030-4fed-b68c-757a97957421"]}],"mendeley":{"formattedCitation":"(Crown Prosecution Service, 2017)","plainTextFormattedCitation":"(Crown Prosecution Service, 2017)","previouslyFormattedCitation":"(Crown Prosecution Service, 2017)"},"properties":{"noteIndex":0},"schema":"https://github.com/citation-style-language/schema/raw/master/csl-citation.json"}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(Crown Prosecution Service, 2017)</w:t>
      </w:r>
      <w:r w:rsidR="00405FF7" w:rsidRPr="006C2DE1">
        <w:rPr>
          <w:rFonts w:cstheme="minorHAnsi"/>
        </w:rPr>
        <w:fldChar w:fldCharType="end"/>
      </w:r>
      <w:r w:rsidR="00D47E46" w:rsidRPr="006C2DE1">
        <w:rPr>
          <w:rFonts w:cstheme="minorHAnsi"/>
        </w:rPr>
        <w:t xml:space="preserve">. </w:t>
      </w:r>
      <w:r w:rsidR="00892B15" w:rsidRPr="006C2DE1">
        <w:rPr>
          <w:rFonts w:cstheme="minorHAnsi"/>
        </w:rPr>
        <w:t xml:space="preserve">This new </w:t>
      </w:r>
      <w:r w:rsidR="00870996" w:rsidRPr="006C2DE1">
        <w:rPr>
          <w:rFonts w:cstheme="minorHAnsi"/>
        </w:rPr>
        <w:t xml:space="preserve">legislation </w:t>
      </w:r>
      <w:r w:rsidR="00892B15" w:rsidRPr="006C2DE1">
        <w:rPr>
          <w:rFonts w:cstheme="minorHAnsi"/>
        </w:rPr>
        <w:t xml:space="preserve">came into effect on the 29 December 2015 and </w:t>
      </w:r>
      <w:r w:rsidR="00892B15" w:rsidRPr="006C2DE1">
        <w:rPr>
          <w:rFonts w:cstheme="minorHAnsi"/>
        </w:rPr>
        <w:lastRenderedPageBreak/>
        <w:t xml:space="preserve">was a response to the </w:t>
      </w:r>
      <w:r w:rsidR="00C43DA8" w:rsidRPr="006C2DE1">
        <w:rPr>
          <w:rFonts w:cstheme="minorHAnsi"/>
        </w:rPr>
        <w:t>ground-breaking</w:t>
      </w:r>
      <w:r w:rsidR="00892B15" w:rsidRPr="006C2DE1">
        <w:rPr>
          <w:rFonts w:cstheme="minorHAnsi"/>
        </w:rPr>
        <w:t xml:space="preserve"> work by Evan Stark to highlight the way in which coercive control is fundamental in DVA perpetration. Stark</w:t>
      </w:r>
      <w:r w:rsidR="009C0AAB">
        <w:rPr>
          <w:rFonts w:cstheme="minorHAnsi"/>
        </w:rPr>
        <w:t>’</w:t>
      </w:r>
      <w:r w:rsidR="00892B15" w:rsidRPr="006C2DE1">
        <w:rPr>
          <w:rFonts w:cstheme="minorHAnsi"/>
        </w:rPr>
        <w:t xml:space="preserve">s theory of coercive control </w:t>
      </w:r>
      <w:r w:rsidR="00405FF7" w:rsidRPr="006C2DE1">
        <w:rPr>
          <w:rFonts w:cstheme="minorHAnsi"/>
        </w:rPr>
        <w:fldChar w:fldCharType="begin" w:fldLock="1"/>
      </w:r>
      <w:r w:rsidR="009A1BBC" w:rsidRPr="006C2DE1">
        <w:rPr>
          <w:rFonts w:cstheme="minorHAnsi"/>
        </w:rPr>
        <w:instrText>ADDIN CSL_CITATION {"citationItems":[{"id":"ITEM-1","itemData":{"author":[{"dropping-particle":"","family":"Stark","given":"Evan","non-dropping-particle":"","parse-names":false,"suffix":""}],"container-title":"Coercive Control","id":"ITEM-1","issued":{"date-parts":[["2007"]]},"page":"17-47","publisher":"Oxford University Press","publisher-place":"Oxford","title":"Introduction","type":"chapter"},"suppress-author":1,"uris":["http://www.mendeley.com/documents/?uuid=8dacdd94-8180-44c9-b06d-693ea12ae91a","http://www.mendeley.com/documents/?uuid=882a92d1-5e88-49b8-9971-83c9d3e87960"]}],"mendeley":{"formattedCitation":"(2007b)","plainTextFormattedCitation":"(2007b)","previouslyFormattedCitation":"(2007b)"},"properties":{"noteIndex":0},"schema":"https://github.com/citation-style-language/schema/raw/master/csl-citation.json"}</w:instrText>
      </w:r>
      <w:r w:rsidR="00405FF7" w:rsidRPr="006C2DE1">
        <w:rPr>
          <w:rFonts w:cstheme="minorHAnsi"/>
        </w:rPr>
        <w:fldChar w:fldCharType="separate"/>
      </w:r>
      <w:r w:rsidR="00123EF6" w:rsidRPr="006C2DE1">
        <w:rPr>
          <w:rFonts w:cstheme="minorHAnsi"/>
          <w:noProof/>
        </w:rPr>
        <w:t>(2007b)</w:t>
      </w:r>
      <w:r w:rsidR="00405FF7" w:rsidRPr="006C2DE1">
        <w:rPr>
          <w:rFonts w:cstheme="minorHAnsi"/>
        </w:rPr>
        <w:fldChar w:fldCharType="end"/>
      </w:r>
      <w:r w:rsidR="00892B15" w:rsidRPr="006C2DE1">
        <w:rPr>
          <w:rFonts w:cstheme="minorHAnsi"/>
        </w:rPr>
        <w:t xml:space="preserve"> focuses on the controlling and abusive behaviours which are distinct from physical injury sustained during </w:t>
      </w:r>
      <w:r w:rsidR="00F95753" w:rsidRPr="006C2DE1">
        <w:rPr>
          <w:rFonts w:cstheme="minorHAnsi"/>
        </w:rPr>
        <w:t xml:space="preserve">DVA. </w:t>
      </w:r>
      <w:r w:rsidR="00892B15" w:rsidRPr="006C2DE1">
        <w:rPr>
          <w:rFonts w:cstheme="minorHAnsi"/>
        </w:rPr>
        <w:t xml:space="preserve">DVA is “interweaving repeated physical abuse with three equally important tactics: intimidation, isolation, </w:t>
      </w:r>
      <w:r w:rsidR="00892B15" w:rsidRPr="00EE5245">
        <w:rPr>
          <w:rFonts w:cstheme="minorHAnsi"/>
        </w:rPr>
        <w:t xml:space="preserve">and control” </w:t>
      </w:r>
      <w:r w:rsidR="00405FF7" w:rsidRPr="00EE5245">
        <w:rPr>
          <w:rFonts w:cstheme="minorHAnsi"/>
        </w:rPr>
        <w:fldChar w:fldCharType="begin" w:fldLock="1"/>
      </w:r>
      <w:r w:rsidR="009A1BBC" w:rsidRPr="00EE5245">
        <w:rPr>
          <w:rFonts w:cstheme="minorHAnsi"/>
        </w:rPr>
        <w:instrText>ADDIN CSL_CITATION {"citationItems":[{"id":"ITEM-1","itemData":{"author":[{"dropping-particle":"","family":"Stark","given":"Evan","non-dropping-particle":"","parse-names":false,"suffix":""}],"container-title":"Coercive Control","id":"ITEM-1","issued":{"date-parts":[["2007"]]},"page":"17-47","publisher":"Oxford University Press","publisher-place":"Oxford","title":"Introduction","type":"chapter"},"uris":["http://www.mendeley.com/documents/?uuid=882a92d1-5e88-49b8-9971-83c9d3e87960","http://www.mendeley.com/documents/?uuid=8dacdd94-8180-44c9-b06d-693ea12ae91a"]}],"mendeley":{"formattedCitation":"(Stark, 2007b)","plainTextFormattedCitation":"(Stark, 2007b)","previouslyFormattedCitation":"(Stark, 2007b)"},"properties":{"noteIndex":0},"schema":"https://github.com/citation-style-language/schema/raw/master/csl-citation.json"}</w:instrText>
      </w:r>
      <w:r w:rsidR="00405FF7" w:rsidRPr="00EE5245">
        <w:rPr>
          <w:rFonts w:cstheme="minorHAnsi"/>
        </w:rPr>
        <w:fldChar w:fldCharType="separate"/>
      </w:r>
      <w:r w:rsidR="00123EF6" w:rsidRPr="00EE5245">
        <w:rPr>
          <w:rFonts w:cstheme="minorHAnsi"/>
          <w:noProof/>
        </w:rPr>
        <w:t>(Stark, 2007b)</w:t>
      </w:r>
      <w:r w:rsidR="00405FF7" w:rsidRPr="00EE5245">
        <w:rPr>
          <w:rFonts w:cstheme="minorHAnsi"/>
        </w:rPr>
        <w:fldChar w:fldCharType="end"/>
      </w:r>
      <w:r w:rsidR="00892B15" w:rsidRPr="00EE5245">
        <w:rPr>
          <w:rFonts w:cstheme="minorHAnsi"/>
        </w:rPr>
        <w:t>. It is the</w:t>
      </w:r>
      <w:r w:rsidR="00892B15" w:rsidRPr="006C2DE1">
        <w:rPr>
          <w:rFonts w:cstheme="minorHAnsi"/>
        </w:rPr>
        <w:t xml:space="preserve"> assertion that the</w:t>
      </w:r>
      <w:r w:rsidR="00870996" w:rsidRPr="006C2DE1">
        <w:rPr>
          <w:rFonts w:cstheme="minorHAnsi"/>
        </w:rPr>
        <w:t>se</w:t>
      </w:r>
      <w:r w:rsidR="00892B15" w:rsidRPr="006C2DE1">
        <w:rPr>
          <w:rFonts w:cstheme="minorHAnsi"/>
        </w:rPr>
        <w:t xml:space="preserve"> other factors </w:t>
      </w:r>
      <w:r w:rsidR="00870996" w:rsidRPr="006C2DE1">
        <w:rPr>
          <w:rFonts w:cstheme="minorHAnsi"/>
        </w:rPr>
        <w:t xml:space="preserve">are </w:t>
      </w:r>
      <w:r w:rsidR="00892B15" w:rsidRPr="006C2DE1">
        <w:rPr>
          <w:rFonts w:cstheme="minorHAnsi"/>
        </w:rPr>
        <w:t xml:space="preserve">as </w:t>
      </w:r>
      <w:r w:rsidR="00892B15" w:rsidRPr="006C2DE1">
        <w:rPr>
          <w:rFonts w:cstheme="minorHAnsi"/>
          <w:i/>
        </w:rPr>
        <w:t>equally</w:t>
      </w:r>
      <w:r w:rsidR="00892B15" w:rsidRPr="006C2DE1">
        <w:rPr>
          <w:rFonts w:cstheme="minorHAnsi"/>
        </w:rPr>
        <w:t xml:space="preserve"> important which has been so impactful in DVA </w:t>
      </w:r>
      <w:r w:rsidR="00870996" w:rsidRPr="006C2DE1">
        <w:rPr>
          <w:rFonts w:cstheme="minorHAnsi"/>
        </w:rPr>
        <w:t>policy</w:t>
      </w:r>
      <w:r w:rsidR="00892B15" w:rsidRPr="006C2DE1">
        <w:rPr>
          <w:rFonts w:cstheme="minorHAnsi"/>
        </w:rPr>
        <w:t>. Stark has problematised the historical emphasis on physical injury</w:t>
      </w:r>
      <w:r w:rsidR="006B5633">
        <w:rPr>
          <w:rFonts w:cstheme="minorHAnsi"/>
        </w:rPr>
        <w:t>:</w:t>
      </w:r>
    </w:p>
    <w:p w14:paraId="336521C8" w14:textId="18AB284B" w:rsidR="00892B15" w:rsidRPr="006C2DE1" w:rsidRDefault="00892B15" w:rsidP="006D50BD">
      <w:pPr>
        <w:pStyle w:val="Quote"/>
      </w:pPr>
      <w:r w:rsidRPr="006C2DE1">
        <w:t>“Viewing woman abuse through the prism of the incident-specific and injury-based definition of violence has concealed its major components, dynamics, and effects, including the fact that it is neither “domestic” nor primarily about “violence.</w:t>
      </w:r>
      <w:r w:rsidR="00870996" w:rsidRPr="006C2DE1">
        <w:t>”</w:t>
      </w:r>
      <w:r w:rsidRPr="006C2DE1">
        <w:t xml:space="preserve"> </w:t>
      </w:r>
      <w:r w:rsidR="00405FF7" w:rsidRPr="006C2DE1">
        <w:fldChar w:fldCharType="begin" w:fldLock="1"/>
      </w:r>
      <w:r w:rsidR="009A1BBC" w:rsidRPr="006C2DE1">
        <w:instrText>ADDIN CSL_CITATION {"citationItems":[{"id":"ITEM-1","itemData":{"author":[{"dropping-particle":"","family":"Stark","given":"Evan","non-dropping-particle":"","parse-names":false,"suffix":""}],"container-title":"Coercive Control","id":"ITEM-1","issued":{"date-parts":[["2007"]]},"page":"17-47","publisher":"Oxford University Press","publisher-place":"Oxford","title":"Introduction","type":"chapter"},"uris":["http://www.mendeley.com/documents/?uuid=882a92d1-5e88-49b8-9971-83c9d3e87960","http://www.mendeley.com/documents/?uuid=8dacdd94-8180-44c9-b06d-693ea12ae91a"]}],"mendeley":{"formattedCitation":"(Stark, 2007b)","plainTextFormattedCitation":"(Stark, 2007b)","previouslyFormattedCitation":"(Stark, 2007b)"},"properties":{"noteIndex":0},"schema":"https://github.com/citation-style-language/schema/raw/master/csl-citation.json"}</w:instrText>
      </w:r>
      <w:r w:rsidR="00405FF7" w:rsidRPr="006C2DE1">
        <w:fldChar w:fldCharType="separate"/>
      </w:r>
      <w:r w:rsidR="00123EF6" w:rsidRPr="006C2DE1">
        <w:rPr>
          <w:noProof/>
        </w:rPr>
        <w:t>(Stark, 2007b)</w:t>
      </w:r>
      <w:r w:rsidR="00405FF7" w:rsidRPr="006C2DE1">
        <w:fldChar w:fldCharType="end"/>
      </w:r>
    </w:p>
    <w:p w14:paraId="336521CA" w14:textId="2AAF3A77" w:rsidR="00892B15" w:rsidRPr="006C2DE1" w:rsidRDefault="00892B15" w:rsidP="006C2DE1">
      <w:pPr>
        <w:rPr>
          <w:rFonts w:cstheme="minorHAnsi"/>
        </w:rPr>
      </w:pPr>
      <w:r w:rsidRPr="006C2DE1">
        <w:rPr>
          <w:rFonts w:cstheme="minorHAnsi"/>
        </w:rPr>
        <w:t>Indeed</w:t>
      </w:r>
      <w:r w:rsidR="0063239D" w:rsidRPr="006C2DE1">
        <w:rPr>
          <w:rFonts w:cstheme="minorHAnsi"/>
        </w:rPr>
        <w:t xml:space="preserve">, as </w:t>
      </w:r>
      <w:r w:rsidR="00870996" w:rsidRPr="006C2DE1">
        <w:rPr>
          <w:rFonts w:cstheme="minorHAnsi"/>
        </w:rPr>
        <w:t>suggested</w:t>
      </w:r>
      <w:r w:rsidR="0063239D" w:rsidRPr="006C2DE1">
        <w:rPr>
          <w:rFonts w:cstheme="minorHAnsi"/>
        </w:rPr>
        <w:t xml:space="preserve"> by Stark,</w:t>
      </w:r>
      <w:r w:rsidRPr="006C2DE1">
        <w:rPr>
          <w:rFonts w:cstheme="minorHAnsi"/>
        </w:rPr>
        <w:t xml:space="preserve"> the label “domestic violence” has been a barrier to recognising the victims who experience it apart from the traditional </w:t>
      </w:r>
      <w:r w:rsidR="00745ADF" w:rsidRPr="006C2DE1">
        <w:rPr>
          <w:rFonts w:cstheme="minorHAnsi"/>
        </w:rPr>
        <w:t xml:space="preserve">victim </w:t>
      </w:r>
      <w:r w:rsidRPr="006C2DE1">
        <w:rPr>
          <w:rFonts w:cstheme="minorHAnsi"/>
        </w:rPr>
        <w:t>stereotype</w:t>
      </w:r>
      <w:r w:rsidR="00B57195" w:rsidRPr="006C2DE1">
        <w:rPr>
          <w:rFonts w:cstheme="minorHAnsi"/>
        </w:rPr>
        <w:t xml:space="preserve"> of a bruised and battered woman</w:t>
      </w:r>
      <w:r w:rsidRPr="006C2DE1">
        <w:rPr>
          <w:rFonts w:cstheme="minorHAnsi"/>
        </w:rPr>
        <w:t xml:space="preserve">. This has been pertinent for young people between </w:t>
      </w:r>
      <w:r w:rsidR="00870996" w:rsidRPr="006C2DE1">
        <w:rPr>
          <w:rFonts w:cstheme="minorHAnsi"/>
        </w:rPr>
        <w:t xml:space="preserve">16 </w:t>
      </w:r>
      <w:r w:rsidRPr="006C2DE1">
        <w:rPr>
          <w:rFonts w:cstheme="minorHAnsi"/>
        </w:rPr>
        <w:t xml:space="preserve">to </w:t>
      </w:r>
      <w:r w:rsidR="00870996" w:rsidRPr="006C2DE1">
        <w:rPr>
          <w:rFonts w:cstheme="minorHAnsi"/>
        </w:rPr>
        <w:t xml:space="preserve">18 </w:t>
      </w:r>
      <w:r w:rsidRPr="006C2DE1">
        <w:rPr>
          <w:rFonts w:cstheme="minorHAnsi"/>
        </w:rPr>
        <w:t xml:space="preserve">years old who have been shown to be at </w:t>
      </w:r>
      <w:r w:rsidR="00870996" w:rsidRPr="006C2DE1">
        <w:rPr>
          <w:rFonts w:cstheme="minorHAnsi"/>
        </w:rPr>
        <w:t xml:space="preserve">the </w:t>
      </w:r>
      <w:r w:rsidRPr="006C2DE1">
        <w:rPr>
          <w:rFonts w:cstheme="minorHAnsi"/>
        </w:rPr>
        <w:t xml:space="preserve">highest risk of experiencing DVA but due to their age </w:t>
      </w:r>
      <w:r w:rsidR="00870996" w:rsidRPr="006C2DE1">
        <w:rPr>
          <w:rFonts w:cstheme="minorHAnsi"/>
        </w:rPr>
        <w:t>are</w:t>
      </w:r>
      <w:r w:rsidRPr="006C2DE1">
        <w:rPr>
          <w:rFonts w:cstheme="minorHAnsi"/>
        </w:rPr>
        <w:t xml:space="preserve"> less likely to be in a ‘domestic’ cohabiting context. Furthermore, Stark’s work also emphasises that “violence in abusive relationships is ongoing rather than episodic, that its effects are cumulative rather than incident-specific, and that the harms it causes are more readily explained by these factors than by it</w:t>
      </w:r>
      <w:r w:rsidRPr="00EE5245">
        <w:rPr>
          <w:rFonts w:cstheme="minorHAnsi"/>
        </w:rPr>
        <w:t xml:space="preserve">s severity” </w:t>
      </w:r>
      <w:r w:rsidR="00405FF7" w:rsidRPr="00EE5245">
        <w:rPr>
          <w:rFonts w:cstheme="minorHAnsi"/>
        </w:rPr>
        <w:fldChar w:fldCharType="begin" w:fldLock="1"/>
      </w:r>
      <w:r w:rsidR="009A1BBC" w:rsidRPr="00EE5245">
        <w:rPr>
          <w:rFonts w:cstheme="minorHAnsi"/>
        </w:rPr>
        <w:instrText>ADDIN CSL_CITATION {"citationItems":[{"id":"ITEM-1","itemData":{"author":[{"dropping-particle":"","family":"Stark","given":"Evan","non-dropping-particle":"","parse-names":false,"suffix":""}],"container-title":"Coercive Control","id":"ITEM-1","issued":{"date-parts":[["2007"]]},"page":"17-47","publisher":"Oxford University Press","publisher-place":"Oxford","title":"Introduction","type":"chapter"},"uris":["http://www.mendeley.com/documents/?uuid=882a92d1-5e88-49b8-9971-83c9d3e87960","http://www.mendeley.com/documents/?uuid=8dacdd94-8180-44c9-b06d-693ea12ae91a"]}],"mendeley":{"formattedCitation":"(Stark, 2007b)","plainTextFormattedCitation":"(Stark, 2007b)","previouslyFormattedCitation":"(Stark, 2007b)"},"properties":{"noteIndex":0},"schema":"https://github.com/citation-style-language/schema/raw/master/csl-citation.json"}</w:instrText>
      </w:r>
      <w:r w:rsidR="00405FF7" w:rsidRPr="00EE5245">
        <w:rPr>
          <w:rFonts w:cstheme="minorHAnsi"/>
        </w:rPr>
        <w:fldChar w:fldCharType="separate"/>
      </w:r>
      <w:r w:rsidR="00123EF6" w:rsidRPr="00EE5245">
        <w:rPr>
          <w:rFonts w:cstheme="minorHAnsi"/>
          <w:noProof/>
        </w:rPr>
        <w:t>(Stark, 2007b)</w:t>
      </w:r>
      <w:r w:rsidR="00405FF7" w:rsidRPr="00EE5245">
        <w:rPr>
          <w:rFonts w:cstheme="minorHAnsi"/>
        </w:rPr>
        <w:fldChar w:fldCharType="end"/>
      </w:r>
      <w:r w:rsidRPr="00EE5245">
        <w:rPr>
          <w:rFonts w:cstheme="minorHAnsi"/>
        </w:rPr>
        <w:t>.</w:t>
      </w:r>
      <w:r w:rsidRPr="006C2DE1">
        <w:rPr>
          <w:rFonts w:cstheme="minorHAnsi"/>
        </w:rPr>
        <w:t xml:space="preserve"> </w:t>
      </w:r>
    </w:p>
    <w:p w14:paraId="336521CB" w14:textId="79358083" w:rsidR="00D94085" w:rsidRDefault="00D94085" w:rsidP="006C2DE1">
      <w:pPr>
        <w:rPr>
          <w:rFonts w:cstheme="minorHAnsi"/>
        </w:rPr>
      </w:pPr>
      <w:r w:rsidRPr="006C2DE1">
        <w:rPr>
          <w:rFonts w:cstheme="minorHAnsi"/>
        </w:rPr>
        <w:t>S</w:t>
      </w:r>
      <w:r w:rsidR="00E7559B" w:rsidRPr="006C2DE1">
        <w:rPr>
          <w:rFonts w:cstheme="minorHAnsi"/>
        </w:rPr>
        <w:t>ection 76 of the Serious Crime Act 2015</w:t>
      </w:r>
      <w:r w:rsidRPr="006C2DE1">
        <w:rPr>
          <w:rFonts w:cstheme="minorHAnsi"/>
        </w:rPr>
        <w:t xml:space="preserve"> was a response </w:t>
      </w:r>
      <w:r w:rsidR="00730633" w:rsidRPr="006C2DE1">
        <w:rPr>
          <w:rFonts w:cstheme="minorHAnsi"/>
        </w:rPr>
        <w:t xml:space="preserve">to this enhanced focus on </w:t>
      </w:r>
      <w:r w:rsidR="009010F2" w:rsidRPr="006C2DE1">
        <w:rPr>
          <w:rFonts w:cstheme="minorHAnsi"/>
        </w:rPr>
        <w:t xml:space="preserve">the elements of DVA which are not associated with physical violence. Prior to the introduction of this new law there </w:t>
      </w:r>
      <w:r w:rsidR="007D40B1" w:rsidRPr="006C2DE1">
        <w:rPr>
          <w:rFonts w:cstheme="minorHAnsi"/>
        </w:rPr>
        <w:t xml:space="preserve">had been </w:t>
      </w:r>
      <w:r w:rsidR="009010F2" w:rsidRPr="006C2DE1">
        <w:rPr>
          <w:rFonts w:cstheme="minorHAnsi"/>
        </w:rPr>
        <w:t xml:space="preserve">a difficulty in both proving and prosecuting </w:t>
      </w:r>
      <w:r w:rsidR="00D70C61" w:rsidRPr="006C2DE1">
        <w:rPr>
          <w:rFonts w:cstheme="minorHAnsi"/>
        </w:rPr>
        <w:t xml:space="preserve">the elements of DVA, as outlined in the Home Office definition discussed earlier, </w:t>
      </w:r>
      <w:r w:rsidR="009476D4" w:rsidRPr="006C2DE1">
        <w:rPr>
          <w:rFonts w:cstheme="minorHAnsi"/>
        </w:rPr>
        <w:t>that are concerned with patterns of behaviour which</w:t>
      </w:r>
      <w:r w:rsidR="00780F48" w:rsidRPr="006C2DE1">
        <w:rPr>
          <w:rFonts w:cstheme="minorHAnsi"/>
        </w:rPr>
        <w:t xml:space="preserve"> can amount to harassment within intimate relationships </w:t>
      </w:r>
      <w:r w:rsidR="00405FF7" w:rsidRPr="006C2DE1">
        <w:rPr>
          <w:rFonts w:cstheme="minorHAnsi"/>
        </w:rPr>
        <w:fldChar w:fldCharType="begin" w:fldLock="1"/>
      </w:r>
      <w:r w:rsidR="00FB2A1F">
        <w:rPr>
          <w:rFonts w:cstheme="minorHAnsi"/>
        </w:rPr>
        <w:instrText>ADDIN CSL_CITATION {"citationItems":[{"id":"ITEM-1","itemData":{"author":[{"dropping-particle":"","family":"Crown Prosecution Service","given":"","non-dropping-particle":"","parse-names":false,"suffix":""}],"container-title":"Legal Guidance, Domestic abuse","id":"ITEM-1","issued":{"date-parts":[["2017"]]},"title":"Controlling or Coercive Behaviour in an Intimate or Family Relationship","type":"webpage"},"uris":["http://www.mendeley.com/documents/?uuid=b36a692c-7030-4fed-b68c-757a97957421","http://www.mendeley.com/documents/?uuid=0faca130-f90c-4940-9336-8a2e169de206"]}],"mendeley":{"formattedCitation":"(Crown Prosecution Service, 2017)","plainTextFormattedCitation":"(Crown Prosecution Service, 2017)","previouslyFormattedCitation":"(Crown Prosecution Service, 2017)"},"properties":{"noteIndex":0},"schema":"https://github.com/citation-style-language/schema/raw/master/csl-citation.json"}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(Crown Prosecution Service, 2017)</w:t>
      </w:r>
      <w:r w:rsidR="00405FF7" w:rsidRPr="006C2DE1">
        <w:rPr>
          <w:rFonts w:cstheme="minorHAnsi"/>
        </w:rPr>
        <w:fldChar w:fldCharType="end"/>
      </w:r>
      <w:r w:rsidR="00780F48" w:rsidRPr="006C2DE1">
        <w:rPr>
          <w:rFonts w:cstheme="minorHAnsi"/>
        </w:rPr>
        <w:t xml:space="preserve">. </w:t>
      </w:r>
      <w:r w:rsidR="003F5106" w:rsidRPr="006C2DE1">
        <w:rPr>
          <w:rFonts w:cstheme="minorHAnsi"/>
        </w:rPr>
        <w:t xml:space="preserve">In order for the coercive control </w:t>
      </w:r>
      <w:r w:rsidR="002B21E1" w:rsidRPr="006C2DE1">
        <w:rPr>
          <w:rFonts w:cstheme="minorHAnsi"/>
        </w:rPr>
        <w:t xml:space="preserve">law </w:t>
      </w:r>
      <w:r w:rsidR="003F5106" w:rsidRPr="006C2DE1">
        <w:rPr>
          <w:rFonts w:cstheme="minorHAnsi"/>
        </w:rPr>
        <w:t xml:space="preserve">to be </w:t>
      </w:r>
      <w:r w:rsidR="002B21E1" w:rsidRPr="006C2DE1">
        <w:rPr>
          <w:rFonts w:cstheme="minorHAnsi"/>
        </w:rPr>
        <w:t>applied there must be proof that the negative behaviour is engaged in 'repeatedly' or 'continuously'</w:t>
      </w:r>
      <w:r w:rsidR="00D55B31" w:rsidRPr="006C2DE1">
        <w:rPr>
          <w:rFonts w:cstheme="minorHAnsi"/>
        </w:rPr>
        <w:t xml:space="preserve"> which has, “a 'serious effect' on someone and one way of proving this is that it causes someone to fear, on at least two occasions, that violence will be used against them” </w:t>
      </w:r>
      <w:r w:rsidR="00405FF7" w:rsidRPr="006C2DE1">
        <w:rPr>
          <w:rFonts w:cstheme="minorHAnsi"/>
        </w:rPr>
        <w:fldChar w:fldCharType="begin" w:fldLock="1"/>
      </w:r>
      <w:r w:rsidR="00FB2A1F">
        <w:rPr>
          <w:rFonts w:cstheme="minorHAnsi"/>
        </w:rPr>
        <w:instrText>ADDIN CSL_CITATION {"citationItems":[{"id":"ITEM-1","itemData":{"author":[{"dropping-particle":"","family":"Crown Prosecution Service","given":"","non-dropping-particle":"","parse-names":false,"suffix":""}],"container-title":"Legal Guidance, Domestic abuse","id":"ITEM-1","issued":{"date-parts":[["2017"]]},"title":"Controlling or Coercive Behaviour in an Intimate or Family Relationship","type":"webpage"},"uris":["http://www.mendeley.com/documents/?uuid=b36a692c-7030-4fed-b68c-757a97957421","http://www.mendeley.com/documents/?uuid=0faca130-f90c-4940-9336-8a2e169de206"]}],"mendeley":{"formattedCitation":"(Crown Prosecution Service, 2017)","plainTextFormattedCitation":"(Crown Prosecution Service, 2017)","previouslyFormattedCitation":"(Crown Prosecution Service, 2017)"},"properties":{"noteIndex":0},"schema":"https://github.com/citation-style-language/schema/raw/master/csl-citation.json"}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(Crown Prosecution Service, 2017)</w:t>
      </w:r>
      <w:r w:rsidR="00405FF7" w:rsidRPr="006C2DE1">
        <w:rPr>
          <w:rFonts w:cstheme="minorHAnsi"/>
        </w:rPr>
        <w:fldChar w:fldCharType="end"/>
      </w:r>
      <w:r w:rsidR="00D55B31" w:rsidRPr="006C2DE1">
        <w:rPr>
          <w:rFonts w:cstheme="minorHAnsi"/>
        </w:rPr>
        <w:t xml:space="preserve">. </w:t>
      </w:r>
      <w:r w:rsidR="009E68AA" w:rsidRPr="006C2DE1">
        <w:rPr>
          <w:rFonts w:cstheme="minorHAnsi"/>
        </w:rPr>
        <w:t>Thus,</w:t>
      </w:r>
      <w:r w:rsidR="005C289F" w:rsidRPr="006C2DE1">
        <w:rPr>
          <w:rFonts w:cstheme="minorHAnsi"/>
        </w:rPr>
        <w:t xml:space="preserve"> the burden is on the prosecution to show that there was intent in these behaviours to control or coer</w:t>
      </w:r>
      <w:r w:rsidR="00A56735" w:rsidRPr="006C2DE1">
        <w:rPr>
          <w:rFonts w:cstheme="minorHAnsi"/>
        </w:rPr>
        <w:t xml:space="preserve">ce someone. </w:t>
      </w:r>
    </w:p>
    <w:p w14:paraId="336521CC" w14:textId="6AB91854" w:rsidR="007A67A8" w:rsidRPr="006C2DE1" w:rsidRDefault="00401369" w:rsidP="006C2DE1">
      <w:pPr>
        <w:rPr>
          <w:rFonts w:cstheme="minorHAnsi"/>
        </w:rPr>
      </w:pPr>
      <w:r w:rsidRPr="006C2DE1">
        <w:rPr>
          <w:rFonts w:cstheme="minorHAnsi"/>
        </w:rPr>
        <w:t xml:space="preserve">UK </w:t>
      </w:r>
      <w:r w:rsidR="00272FB4" w:rsidRPr="006C2DE1">
        <w:rPr>
          <w:rFonts w:cstheme="minorHAnsi"/>
        </w:rPr>
        <w:t>Statistics from November</w:t>
      </w:r>
      <w:r w:rsidRPr="006C2DE1">
        <w:rPr>
          <w:rFonts w:cstheme="minorHAnsi"/>
        </w:rPr>
        <w:t xml:space="preserve"> 2019 indicate that</w:t>
      </w:r>
      <w:r w:rsidR="00A825E6" w:rsidRPr="006C2DE1">
        <w:rPr>
          <w:rFonts w:cstheme="minorHAnsi"/>
        </w:rPr>
        <w:t xml:space="preserve"> recorded coercive control offences nearly doubled within the year. The legislation had 9,053 offences recorded in the year ending March 2018, which </w:t>
      </w:r>
      <w:r w:rsidR="007D40B1" w:rsidRPr="006C2DE1">
        <w:rPr>
          <w:rFonts w:cstheme="minorHAnsi"/>
        </w:rPr>
        <w:t>rose</w:t>
      </w:r>
      <w:r w:rsidR="00A825E6" w:rsidRPr="006C2DE1">
        <w:rPr>
          <w:rFonts w:cstheme="minorHAnsi"/>
        </w:rPr>
        <w:t xml:space="preserve"> to 17,616 offences by March 2019</w:t>
      </w:r>
      <w:r w:rsidR="00C019C8" w:rsidRPr="006C2DE1">
        <w:rPr>
          <w:rFonts w:cstheme="minorHAnsi"/>
        </w:rPr>
        <w:t xml:space="preserve"> </w:t>
      </w:r>
      <w:r w:rsidR="00405FF7" w:rsidRPr="006C2DE1">
        <w:rPr>
          <w:rFonts w:cstheme="minorHAnsi"/>
        </w:rPr>
        <w:fldChar w:fldCharType="begin" w:fldLock="1"/>
      </w:r>
      <w:r w:rsidR="00E02821" w:rsidRPr="006C2DE1">
        <w:rPr>
          <w:rFonts w:cstheme="minorHAnsi"/>
        </w:rPr>
        <w:instrText>ADDIN CSL_CITATION {"citationItems":[{"id":"ITEM-1","itemData":{"URL":"https://www.ons.gov.uk/peoplepopulationandcommunity/crimeandjustice/articles/domesticabuseandthecriminaljusticesystemenglandandwales/november2019","accessed":{"date-parts":[["2020","11","24"]]},"author":[{"dropping-particle":"","family":"The Office for National Statistics","given":"","non-dropping-particle":"","parse-names":false,"suffix":""}],"id":"ITEM-1","issued":{"date-parts":[["2019"]]},"title":"Domestic abuse and the criminal justice system, England and Wales: November 2019","type":"webpage"},"uris":["http://www.mendeley.com/documents/?uuid=6807f852-3e71-496c-b9fb-8274a1a98cba","http://www.mendeley.com/documents/?uuid=2a2d2e7f-1b73-495a-9d41-38f8f1c5f6fd"]}],"mendeley":{"formattedCitation":"(The Office for National Statistics, 2019)","plainTextFormattedCitation":"(The Office for National Statistics, 2019)","previouslyFormattedCitation":"(The Office for National Statistics,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(The Office for National Statistics, 2019)</w:t>
      </w:r>
      <w:r w:rsidR="00405FF7" w:rsidRPr="006C2DE1">
        <w:rPr>
          <w:rFonts w:cstheme="minorHAnsi"/>
        </w:rPr>
        <w:fldChar w:fldCharType="end"/>
      </w:r>
      <w:r w:rsidR="00C019C8" w:rsidRPr="006C2DE1">
        <w:rPr>
          <w:rFonts w:cstheme="minorHAnsi"/>
        </w:rPr>
        <w:t xml:space="preserve">. </w:t>
      </w:r>
      <w:r w:rsidR="007A67A8" w:rsidRPr="006C2DE1">
        <w:rPr>
          <w:rFonts w:cstheme="minorHAnsi"/>
        </w:rPr>
        <w:lastRenderedPageBreak/>
        <w:t xml:space="preserve">Although this shows that there has been a </w:t>
      </w:r>
      <w:r w:rsidR="007D40B1" w:rsidRPr="006C2DE1">
        <w:rPr>
          <w:rFonts w:cstheme="minorHAnsi"/>
        </w:rPr>
        <w:t xml:space="preserve">significant </w:t>
      </w:r>
      <w:r w:rsidR="007A67A8" w:rsidRPr="006C2DE1">
        <w:rPr>
          <w:rFonts w:cstheme="minorHAnsi"/>
        </w:rPr>
        <w:t xml:space="preserve">uptake in use of this new law, this also coincided with an overall decrease of police referrals to the Crown Prosecution Service as well as a decrease in the proportion of female victims reporting domestic abuse to the police </w:t>
      </w:r>
      <w:r w:rsidR="00405FF7" w:rsidRPr="006C2DE1">
        <w:rPr>
          <w:rFonts w:cstheme="minorHAnsi"/>
        </w:rPr>
        <w:fldChar w:fldCharType="begin" w:fldLock="1"/>
      </w:r>
      <w:r w:rsidR="00E02821" w:rsidRPr="006C2DE1">
        <w:rPr>
          <w:rFonts w:cstheme="minorHAnsi"/>
        </w:rPr>
        <w:instrText>ADDIN CSL_CITATION {"citationItems":[{"id":"ITEM-1","itemData":{"URL":"https://www.womensaid.org.uk/coercive-control-offences-have-almost-doubled-in-the-past-year/","accessed":{"date-parts":[["2020","11","24"]]},"author":[{"dropping-particle":"","family":"Women's Aid","given":"","non-dropping-particle":"","parse-names":false,"suffix":""}],"id":"ITEM-1","issued":{"date-parts":[["2019"]]},"title":"Coercive control offences have almost doubled in the past year","type":"webpage"},"uris":["http://www.mendeley.com/documents/?uuid=69980d35-d9ba-4208-97d5-7e647cfbc952","http://www.mendeley.com/documents/?uuid=c20513d2-6736-4a86-beb4-06bba469fa89"]}],"mendeley":{"formattedCitation":"(Women’s Aid, 2019)","plainTextFormattedCitation":"(Women’s Aid, 2019)","previouslyFormattedCitation":"(Women’s Aid,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(Women’s Aid, 2019)</w:t>
      </w:r>
      <w:r w:rsidR="00405FF7" w:rsidRPr="006C2DE1">
        <w:rPr>
          <w:rFonts w:cstheme="minorHAnsi"/>
        </w:rPr>
        <w:fldChar w:fldCharType="end"/>
      </w:r>
      <w:r w:rsidR="007A67A8" w:rsidRPr="006C2DE1">
        <w:rPr>
          <w:rFonts w:cstheme="minorHAnsi"/>
        </w:rPr>
        <w:t>.</w:t>
      </w:r>
      <w:r w:rsidR="00FD5C45" w:rsidRPr="006C2DE1">
        <w:rPr>
          <w:rFonts w:cstheme="minorHAnsi"/>
        </w:rPr>
        <w:t xml:space="preserve"> When the new legislation was introduced there was </w:t>
      </w:r>
      <w:r w:rsidR="007D40B1" w:rsidRPr="006C2DE1">
        <w:rPr>
          <w:rFonts w:cstheme="minorHAnsi"/>
        </w:rPr>
        <w:t xml:space="preserve">also </w:t>
      </w:r>
      <w:r w:rsidR="00FD5C45" w:rsidRPr="006C2DE1">
        <w:rPr>
          <w:rFonts w:cstheme="minorHAnsi"/>
        </w:rPr>
        <w:t xml:space="preserve">a general concern that focusing on aspects of DVA which were not physical violence would lead to more female perpetrators being </w:t>
      </w:r>
      <w:r w:rsidR="007D40B1" w:rsidRPr="006C2DE1">
        <w:rPr>
          <w:rFonts w:cstheme="minorHAnsi"/>
        </w:rPr>
        <w:t>identified</w:t>
      </w:r>
      <w:r w:rsidR="00FD5C45" w:rsidRPr="006C2DE1">
        <w:rPr>
          <w:rFonts w:cstheme="minorHAnsi"/>
        </w:rPr>
        <w:t>, however since its inception the</w:t>
      </w:r>
      <w:r w:rsidR="00FB265B" w:rsidRPr="006C2DE1">
        <w:rPr>
          <w:rFonts w:cstheme="minorHAnsi"/>
        </w:rPr>
        <w:t xml:space="preserve"> vast majority of individuals charged under this new law have been male. </w:t>
      </w:r>
    </w:p>
    <w:p w14:paraId="336521CD" w14:textId="77777777" w:rsidR="00E7559B" w:rsidRPr="006C2DE1" w:rsidRDefault="00E7559B" w:rsidP="006C2DE1">
      <w:pPr>
        <w:rPr>
          <w:rFonts w:cstheme="minorHAnsi"/>
        </w:rPr>
      </w:pPr>
    </w:p>
    <w:p w14:paraId="336521CE" w14:textId="658921B7" w:rsidR="00C90666" w:rsidRPr="006C2DE1" w:rsidRDefault="0020473A" w:rsidP="006C2DE1">
      <w:pPr>
        <w:pStyle w:val="Heading2"/>
      </w:pPr>
      <w:bookmarkStart w:id="50" w:name="_Toc58485118"/>
      <w:bookmarkStart w:id="51" w:name="_Toc62808910"/>
      <w:bookmarkStart w:id="52" w:name="_Toc62818198"/>
      <w:bookmarkStart w:id="53" w:name="_Toc63691554"/>
      <w:r w:rsidRPr="006C2DE1">
        <w:t>The Istanbul Convention</w:t>
      </w:r>
      <w:bookmarkEnd w:id="50"/>
      <w:bookmarkEnd w:id="51"/>
      <w:bookmarkEnd w:id="52"/>
      <w:bookmarkEnd w:id="53"/>
    </w:p>
    <w:p w14:paraId="336521CF" w14:textId="77777777" w:rsidR="0020473A" w:rsidRPr="006C2DE1" w:rsidRDefault="0020473A" w:rsidP="006C2DE1">
      <w:pPr>
        <w:rPr>
          <w:rFonts w:cstheme="minorHAnsi"/>
        </w:rPr>
      </w:pPr>
    </w:p>
    <w:p w14:paraId="336521D0" w14:textId="7692EFE7" w:rsidR="0055159F" w:rsidRPr="006C2DE1" w:rsidRDefault="00E267C3" w:rsidP="006C2DE1">
      <w:pPr>
        <w:rPr>
          <w:rFonts w:cstheme="minorHAnsi"/>
        </w:rPr>
      </w:pPr>
      <w:r w:rsidRPr="006C2DE1">
        <w:rPr>
          <w:rFonts w:cstheme="minorHAnsi"/>
        </w:rPr>
        <w:t xml:space="preserve">The Istanbul Convention is a ground-breaking piece of work which sought to create a legally binding set of guidelines which </w:t>
      </w:r>
      <w:r w:rsidR="00B55AB3" w:rsidRPr="006C2DE1">
        <w:rPr>
          <w:rFonts w:cstheme="minorHAnsi"/>
        </w:rPr>
        <w:t>aim to combat violence against women in a range of forms. It clearly frames</w:t>
      </w:r>
      <w:r w:rsidR="00257F3D" w:rsidRPr="006C2DE1">
        <w:rPr>
          <w:rFonts w:cstheme="minorHAnsi"/>
        </w:rPr>
        <w:t xml:space="preserve"> all aspects of </w:t>
      </w:r>
      <w:r w:rsidR="00B55AB3" w:rsidRPr="006C2DE1">
        <w:rPr>
          <w:rFonts w:cstheme="minorHAnsi"/>
        </w:rPr>
        <w:t xml:space="preserve">VAWG as </w:t>
      </w:r>
      <w:r w:rsidR="00257F3D" w:rsidRPr="006C2DE1">
        <w:rPr>
          <w:rFonts w:cstheme="minorHAnsi"/>
        </w:rPr>
        <w:t>fundamental violations of women’s rights</w:t>
      </w:r>
      <w:r w:rsidR="00817162" w:rsidRPr="006C2DE1">
        <w:rPr>
          <w:rFonts w:cstheme="minorHAnsi"/>
        </w:rPr>
        <w:t xml:space="preserve"> and form</w:t>
      </w:r>
      <w:r w:rsidR="001A1B04" w:rsidRPr="006C2DE1">
        <w:rPr>
          <w:rFonts w:cstheme="minorHAnsi"/>
        </w:rPr>
        <w:t>s</w:t>
      </w:r>
      <w:r w:rsidR="00817162" w:rsidRPr="006C2DE1">
        <w:rPr>
          <w:rFonts w:cstheme="minorHAnsi"/>
        </w:rPr>
        <w:t xml:space="preserve"> of gendered discrimination. The Convention outlines a range of acts which must be criminalised </w:t>
      </w:r>
      <w:r w:rsidR="00BF7DBF" w:rsidRPr="006C2DE1">
        <w:rPr>
          <w:rFonts w:cstheme="minorHAnsi"/>
        </w:rPr>
        <w:t>in the member countries, including</w:t>
      </w:r>
      <w:r w:rsidR="00257F3D" w:rsidRPr="006C2DE1">
        <w:rPr>
          <w:rFonts w:cstheme="minorHAnsi"/>
        </w:rPr>
        <w:t xml:space="preserve"> DVA (both physical and </w:t>
      </w:r>
      <w:r w:rsidR="0055159F" w:rsidRPr="006C2DE1">
        <w:rPr>
          <w:rFonts w:cstheme="minorHAnsi"/>
        </w:rPr>
        <w:t>psychological</w:t>
      </w:r>
      <w:r w:rsidR="00257F3D" w:rsidRPr="006C2DE1">
        <w:rPr>
          <w:rFonts w:cstheme="minorHAnsi"/>
        </w:rPr>
        <w:t xml:space="preserve"> abuse), sexual violence (including rape) as well as sexual harassment and non-consensual acts of a sexual nature, </w:t>
      </w:r>
      <w:r w:rsidR="0055159F" w:rsidRPr="006C2DE1">
        <w:rPr>
          <w:rFonts w:cstheme="minorHAnsi"/>
        </w:rPr>
        <w:t>stalking, forced marriage, female genital mutilation, forced abortion, and forced sterilisation, honour crimes</w:t>
      </w:r>
      <w:r w:rsidR="00257F3D" w:rsidRPr="006C2DE1">
        <w:rPr>
          <w:rFonts w:cstheme="minorHAnsi"/>
        </w:rPr>
        <w:t>.</w:t>
      </w:r>
    </w:p>
    <w:p w14:paraId="336521D1" w14:textId="72129F09" w:rsidR="00641BF0" w:rsidRPr="006C2DE1" w:rsidRDefault="00791E80" w:rsidP="006C2DE1">
      <w:pPr>
        <w:rPr>
          <w:rFonts w:cstheme="minorHAnsi"/>
        </w:rPr>
      </w:pPr>
      <w:r w:rsidRPr="006C2DE1">
        <w:rPr>
          <w:rFonts w:cstheme="minorHAnsi"/>
        </w:rPr>
        <w:t xml:space="preserve">The Istanbul Convention was signed by the UK parliament in 2012 however it has still not been ratified. </w:t>
      </w:r>
      <w:r w:rsidR="00C72AB7" w:rsidRPr="006C2DE1">
        <w:rPr>
          <w:rFonts w:cstheme="minorHAnsi"/>
        </w:rPr>
        <w:t xml:space="preserve">The UK Government notes that, of the 81 </w:t>
      </w:r>
      <w:r w:rsidR="004419F1" w:rsidRPr="006C2DE1">
        <w:rPr>
          <w:rFonts w:cstheme="minorHAnsi"/>
        </w:rPr>
        <w:t>articles</w:t>
      </w:r>
      <w:r w:rsidR="00C72AB7" w:rsidRPr="006C2DE1">
        <w:rPr>
          <w:rFonts w:cstheme="minorHAnsi"/>
        </w:rPr>
        <w:t xml:space="preserve"> in the Convention</w:t>
      </w:r>
      <w:r w:rsidR="004419F1" w:rsidRPr="006C2DE1">
        <w:rPr>
          <w:rFonts w:cstheme="minorHAnsi"/>
        </w:rPr>
        <w:t xml:space="preserve">, “the UK already complies with, or goes further than, almost all the Convention’s articles” </w:t>
      </w:r>
      <w:r w:rsidR="00405FF7" w:rsidRPr="006C2DE1">
        <w:rPr>
          <w:rFonts w:cstheme="minorHAnsi"/>
        </w:rPr>
        <w:fldChar w:fldCharType="begin" w:fldLock="1"/>
      </w:r>
      <w:r w:rsidR="00FB2A1F">
        <w:rPr>
          <w:rFonts w:cstheme="minorHAnsi"/>
        </w:rPr>
        <w:instrText>ADDIN CSL_CITATION {"citationItems":[{"id":"ITEM-1","itemData":{"ISBN":"9781528621908","URL":"https://assets.publishing.service.gov.uk/government/uploads/system/uploads/attachment_data/file/928764/CCS001_CCS1020331858-003_Istanbul_Convention_Progress_Report_E-Laying.pdf","author":[{"dropping-particle":"","family":"Home Office","given":"","non-dropping-particle":"","parse-names":false,"suffix":""}],"id":"ITEM-1","issue":"October","issued":{"date-parts":[["2020"]]},"publisher":"Home Office","publisher-place":"London","title":"Ratification of the Council of Europe Convention on Combating Violence Against Women and Girls and Domestic Violence (Istanbul Convention) – 2020 Report on Progress","type":"webpage"},"locator":"7","uris":["http://www.mendeley.com/documents/?uuid=0d9a22fa-93ce-4c61-bbd0-2725d45227b1","http://www.mendeley.com/documents/?uuid=52c868dd-6931-4a7a-9378-b8a29beae20d"]}],"mendeley":{"formattedCitation":"(Home Office, 2020d, p. 7)","plainTextFormattedCitation":"(Home Office, 2020d, p. 7)","previouslyFormattedCitation":"(Home Office, 2020d, p. 7)"},"properties":{"noteIndex":0},"schema":"https://github.com/citation-style-language/schema/raw/master/csl-citation.json"}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Office, 2020d, p. 7)</w:t>
      </w:r>
      <w:r w:rsidR="00405FF7" w:rsidRPr="006C2DE1">
        <w:rPr>
          <w:rFonts w:cstheme="minorHAnsi"/>
        </w:rPr>
        <w:fldChar w:fldCharType="end"/>
      </w:r>
      <w:r w:rsidR="004419F1" w:rsidRPr="006C2DE1">
        <w:rPr>
          <w:rFonts w:cstheme="minorHAnsi"/>
        </w:rPr>
        <w:t xml:space="preserve">. They emphasise that the new Domestic Violence Bill which has been introduced (discussed earlier) will also contribute to the enhanced </w:t>
      </w:r>
      <w:r w:rsidR="00BC2193" w:rsidRPr="006C2DE1">
        <w:rPr>
          <w:rFonts w:cstheme="minorHAnsi"/>
        </w:rPr>
        <w:t xml:space="preserve">response to DVA as require in the Convention. </w:t>
      </w:r>
      <w:r w:rsidR="00626BF4" w:rsidRPr="006C2DE1">
        <w:rPr>
          <w:rFonts w:cstheme="minorHAnsi"/>
        </w:rPr>
        <w:t xml:space="preserve">As is discussed later in this report, the Home Office emphasises the importance of a co-ordinated multi-agency response to VAWG. </w:t>
      </w:r>
      <w:r w:rsidR="00C50446" w:rsidRPr="006C2DE1">
        <w:rPr>
          <w:rFonts w:cstheme="minorHAnsi"/>
        </w:rPr>
        <w:t xml:space="preserve">They note that since signing the convention in 2012, “the UK has continued to put measures in place to encourage agencies to work across boundaries and ensure greater consistency” </w:t>
      </w:r>
      <w:r w:rsidR="00405FF7" w:rsidRPr="006C2DE1">
        <w:rPr>
          <w:rFonts w:cstheme="minorHAnsi"/>
        </w:rPr>
        <w:fldChar w:fldCharType="begin" w:fldLock="1"/>
      </w:r>
      <w:r w:rsidR="00FB2A1F">
        <w:rPr>
          <w:rFonts w:cstheme="minorHAnsi"/>
        </w:rPr>
        <w:instrText>ADDIN CSL_CITATION {"citationItems":[{"id":"ITEM-1","itemData":{"ISBN":"9781528621908","URL":"https://assets.publishing.service.gov.uk/government/uploads/system/uploads/attachment_data/file/928764/CCS001_CCS1020331858-003_Istanbul_Convention_Progress_Report_E-Laying.pdf","author":[{"dropping-particle":"","family":"Home Office","given":"","non-dropping-particle":"","parse-names":false,"suffix":""}],"id":"ITEM-1","issue":"October","issued":{"date-parts":[["2020"]]},"publisher":"Home Office","publisher-place":"London","title":"Ratification of the Council of Europe Convention on Combating Violence Against Women and Girls and Domestic Violence (Istanbul Convention) – 2020 Report on Progress","type":"webpage"},"uris":["http://www.mendeley.com/documents/?uuid=52c868dd-6931-4a7a-9378-b8a29beae20d","http://www.mendeley.com/documents/?uuid=0d9a22fa-93ce-4c61-bbd0-2725d45227b1"]}],"mendeley":{"formattedCitation":"(Home Office, 2020d)","plainTextFormattedCitation":"(Home Office, 2020d)","previouslyFormattedCitation":"(Home Office, 2020d)"},"properties":{"noteIndex":0},"schema":"https://github.com/citation-style-language/schema/raw/master/csl-citation.json"}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(Home Office, 2020d)</w:t>
      </w:r>
      <w:r w:rsidR="00405FF7" w:rsidRPr="006C2DE1">
        <w:rPr>
          <w:rFonts w:cstheme="minorHAnsi"/>
        </w:rPr>
        <w:fldChar w:fldCharType="end"/>
      </w:r>
      <w:r w:rsidR="00C50446" w:rsidRPr="006C2DE1">
        <w:rPr>
          <w:rFonts w:cstheme="minorHAnsi"/>
        </w:rPr>
        <w:t xml:space="preserve">. </w:t>
      </w:r>
      <w:r w:rsidR="00641BF0" w:rsidRPr="006C2DE1">
        <w:rPr>
          <w:rFonts w:cstheme="minorHAnsi"/>
        </w:rPr>
        <w:t>In response to the UK’s delay in ratifying the Istanbul Convention, a campaign group which represents VAWG organisations</w:t>
      </w:r>
      <w:r w:rsidR="00676B30" w:rsidRPr="006C2DE1">
        <w:rPr>
          <w:rFonts w:cstheme="minorHAnsi"/>
        </w:rPr>
        <w:t>, some parliamentarians,</w:t>
      </w:r>
      <w:r w:rsidR="00641BF0" w:rsidRPr="006C2DE1">
        <w:rPr>
          <w:rFonts w:cstheme="minorHAnsi"/>
        </w:rPr>
        <w:t xml:space="preserve"> and supporters </w:t>
      </w:r>
      <w:r w:rsidR="001C304D" w:rsidRPr="006C2DE1">
        <w:rPr>
          <w:rFonts w:cstheme="minorHAnsi"/>
        </w:rPr>
        <w:t xml:space="preserve">has been </w:t>
      </w:r>
      <w:r w:rsidR="00641BF0" w:rsidRPr="006C2DE1">
        <w:rPr>
          <w:rFonts w:cstheme="minorHAnsi"/>
        </w:rPr>
        <w:t>press</w:t>
      </w:r>
      <w:r w:rsidR="001C304D" w:rsidRPr="006C2DE1">
        <w:rPr>
          <w:rFonts w:cstheme="minorHAnsi"/>
        </w:rPr>
        <w:t>ing</w:t>
      </w:r>
      <w:r w:rsidR="00641BF0" w:rsidRPr="006C2DE1">
        <w:rPr>
          <w:rFonts w:cstheme="minorHAnsi"/>
        </w:rPr>
        <w:t xml:space="preserve"> the need for the ratification </w:t>
      </w:r>
      <w:r w:rsidR="00405FF7" w:rsidRPr="006C2DE1">
        <w:rPr>
          <w:rFonts w:cstheme="minorHAnsi"/>
        </w:rPr>
        <w:fldChar w:fldCharType="begin" w:fldLock="1"/>
      </w:r>
      <w:r w:rsidR="00FB2A1F">
        <w:rPr>
          <w:rFonts w:cstheme="minorHAnsi"/>
        </w:rPr>
        <w:instrText>ADDIN CSL_CITATION {"citationItems":[{"id":"ITEM-1","itemData":{"URL":"http://icchange.co.uk/","accessed":{"date-parts":[["2020","12","14"]]},"author":[{"dropping-particle":"","family":"Icchange","given":"","non-dropping-particle":"","parse-names":false,"suffix":""}],"id":"ITEM-1","issued":{"date-parts":[["2020"]]},"title":"IC Change: Istanbul Convention (IC) on violence against women","type":"webpage"},"uris":["http://www.mendeley.com/documents/?uuid=c1841ea0-c013-4908-83dc-79c67f06f955","http://www.mendeley.com/documents/?uuid=a966a380-c9c6-4cfe-8ee4-705425cdbfa3"]}],"mendeley":{"formattedCitation":"(Icchange, 2020)","plainTextFormattedCitation":"(Icchange, 2020)","previouslyFormattedCitation":"(Icchange, 2020)"},"properties":{"noteIndex":0},"schema":"https://github.com/citation-style-language/schema/raw/master/csl-citation.json"}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(Icchange, 2020)</w:t>
      </w:r>
      <w:r w:rsidR="00405FF7" w:rsidRPr="006C2DE1">
        <w:rPr>
          <w:rFonts w:cstheme="minorHAnsi"/>
        </w:rPr>
        <w:fldChar w:fldCharType="end"/>
      </w:r>
      <w:r w:rsidR="00676B30" w:rsidRPr="006C2DE1">
        <w:rPr>
          <w:rFonts w:cstheme="minorHAnsi"/>
        </w:rPr>
        <w:t xml:space="preserve">. The campaign </w:t>
      </w:r>
      <w:r w:rsidR="001E3AE9" w:rsidRPr="006C2DE1">
        <w:rPr>
          <w:rFonts w:cstheme="minorHAnsi"/>
        </w:rPr>
        <w:t>emphasise</w:t>
      </w:r>
      <w:r w:rsidR="001C304D" w:rsidRPr="006C2DE1">
        <w:rPr>
          <w:rFonts w:cstheme="minorHAnsi"/>
        </w:rPr>
        <w:t>s</w:t>
      </w:r>
      <w:r w:rsidR="001E3AE9" w:rsidRPr="006C2DE1">
        <w:rPr>
          <w:rFonts w:cstheme="minorHAnsi"/>
        </w:rPr>
        <w:t xml:space="preserve"> that, although the UK Government claim they are doing work which is in excess of that required by the Convention, without ratification there are </w:t>
      </w:r>
      <w:r w:rsidR="001E3AE9" w:rsidRPr="006C2DE1">
        <w:rPr>
          <w:rFonts w:cstheme="minorHAnsi"/>
        </w:rPr>
        <w:lastRenderedPageBreak/>
        <w:t xml:space="preserve">no legal assurances that hold them to account for this work. </w:t>
      </w:r>
      <w:r w:rsidR="005F3420" w:rsidRPr="006C2DE1">
        <w:rPr>
          <w:rFonts w:cstheme="minorHAnsi"/>
        </w:rPr>
        <w:t>This could mean that despite such guarantees being enshrined in law local authorities and other agencies may not have the funds or impetus to put in place the resources needed to tackle gender-based violence.</w:t>
      </w:r>
    </w:p>
    <w:p w14:paraId="336521D2" w14:textId="77777777" w:rsidR="00C20378" w:rsidRPr="006C2DE1" w:rsidRDefault="00C20378" w:rsidP="006C2DE1">
      <w:pPr>
        <w:rPr>
          <w:rFonts w:cstheme="minorHAnsi"/>
        </w:rPr>
      </w:pPr>
    </w:p>
    <w:p w14:paraId="336521D3" w14:textId="592AF8E5" w:rsidR="00C44A1F" w:rsidRPr="006C2DE1" w:rsidRDefault="00C916BC" w:rsidP="00BA1003">
      <w:pPr>
        <w:pStyle w:val="Heading2"/>
      </w:pPr>
      <w:bookmarkStart w:id="54" w:name="_Toc58485119"/>
      <w:bookmarkStart w:id="55" w:name="_Toc62808911"/>
      <w:bookmarkStart w:id="56" w:name="_Toc62818199"/>
      <w:bookmarkStart w:id="57" w:name="_Toc63691555"/>
      <w:r w:rsidRPr="006C2DE1">
        <w:t>Dominant Approaches to DVA in the UK</w:t>
      </w:r>
      <w:bookmarkEnd w:id="54"/>
      <w:bookmarkEnd w:id="55"/>
      <w:bookmarkEnd w:id="56"/>
      <w:bookmarkEnd w:id="57"/>
    </w:p>
    <w:p w14:paraId="336521D4" w14:textId="77777777" w:rsidR="00053796" w:rsidRPr="006C2DE1" w:rsidRDefault="00053796" w:rsidP="006C2DE1">
      <w:pPr>
        <w:rPr>
          <w:rFonts w:cstheme="minorHAnsi"/>
        </w:rPr>
      </w:pPr>
    </w:p>
    <w:p w14:paraId="336521D5" w14:textId="4ADF65AE" w:rsidR="004138F5" w:rsidRPr="006C2DE1" w:rsidRDefault="004138F5" w:rsidP="00DF718E">
      <w:pPr>
        <w:pStyle w:val="Heading3"/>
      </w:pPr>
      <w:bookmarkStart w:id="58" w:name="_Toc58485120"/>
      <w:bookmarkStart w:id="59" w:name="_Toc62808912"/>
      <w:bookmarkStart w:id="60" w:name="_Toc62818200"/>
      <w:bookmarkStart w:id="61" w:name="_Toc63691556"/>
      <w:r w:rsidRPr="006C2DE1">
        <w:t>Duluth model of Power and Control</w:t>
      </w:r>
      <w:bookmarkEnd w:id="58"/>
      <w:bookmarkEnd w:id="59"/>
      <w:bookmarkEnd w:id="60"/>
      <w:bookmarkEnd w:id="61"/>
    </w:p>
    <w:p w14:paraId="336521D7" w14:textId="1B0B9191" w:rsidR="004138F5" w:rsidRDefault="004138F5" w:rsidP="006C2DE1">
      <w:pPr>
        <w:rPr>
          <w:rFonts w:cstheme="minorHAnsi"/>
        </w:rPr>
      </w:pPr>
      <w:r w:rsidRPr="006C2DE1">
        <w:rPr>
          <w:rFonts w:cstheme="minorHAnsi"/>
        </w:rPr>
        <w:t>The</w:t>
      </w:r>
      <w:r w:rsidR="00146B45" w:rsidRPr="006C2DE1">
        <w:rPr>
          <w:rFonts w:cstheme="minorHAnsi"/>
        </w:rPr>
        <w:t xml:space="preserve"> Duluth model </w:t>
      </w:r>
      <w:r w:rsidR="00381508" w:rsidRPr="006C2DE1">
        <w:rPr>
          <w:rFonts w:cstheme="minorHAnsi"/>
        </w:rPr>
        <w:t xml:space="preserve">of DVA has been highly influential in providing the pro-feminist framework for both victim and perpetrator work in North America and the UK </w:t>
      </w:r>
      <w:r w:rsidR="00405FF7" w:rsidRPr="006C2DE1">
        <w:rPr>
          <w:rFonts w:cstheme="minorHAnsi"/>
        </w:rPr>
        <w:fldChar w:fldCharType="begin" w:fldLock="1"/>
      </w:r>
      <w:r w:rsidR="00E02821" w:rsidRPr="006C2DE1">
        <w:rPr>
          <w:rFonts w:cstheme="minorHAnsi"/>
        </w:rPr>
        <w:instrText>ADDIN CSL_CITATION {"citationItems":[{"id":"ITEM-1","itemData":{"author":[{"dropping-particle":"","family":"Bowen","given":"Erica","non-dropping-particle":"","parse-names":false,"suffix":""},{"dropping-particle":"","family":"Brown","given":"L E N","non-dropping-particle":"","parse-names":false,"suffix":""},{"dropping-particle":"","family":"Gilchrist","given":"Elizabeth","non-dropping-particle":"","parse-names":false,"suffix":""}],"container-title":"The Howa","id":"ITEM-1","issue":"3","issued":{"date-parts":[["2002"]]},"page":"221-236","title":"Programmes for Domestic Violence Perpetrators : A Pro-Feminist Approach","type":"article-journal","volume":"41"},"locator":"225","uris":["http://www.mendeley.com/documents/?uuid=69cf0481-918f-4d75-be51-49ae5b9c7c6f","http://www.mendeley.com/documents/?uuid=e19c8987-b082-44a9-9899-177d62202ee8"]}],"mendeley":{"formattedCitation":"(Bowen, Brown and Gilchrist, 2002, p. 225)","manualFormatting":"(Bowen, Brown, &amp; Gilchrist, 2002)","plainTextFormattedCitation":"(Bowen, Brown and Gilchrist, 2002, p. 225)","previouslyFormattedCitation":"(Bowen, Brown and Gilchrist, 2002, p. 225)"},"properties":{"noteIndex":0},"schema":"https://github.com/citation-style-language/schema/raw/master/csl-citation.json"}</w:instrText>
      </w:r>
      <w:r w:rsidR="00405FF7" w:rsidRPr="006C2DE1">
        <w:rPr>
          <w:rFonts w:cstheme="minorHAnsi"/>
        </w:rPr>
        <w:fldChar w:fldCharType="separate"/>
      </w:r>
      <w:r w:rsidR="00381508" w:rsidRPr="006C2DE1">
        <w:rPr>
          <w:rFonts w:cstheme="minorHAnsi"/>
          <w:noProof/>
        </w:rPr>
        <w:t>(Bowen, Brown, &amp; Gilchrist, 2002)</w:t>
      </w:r>
      <w:r w:rsidR="00405FF7" w:rsidRPr="006C2DE1">
        <w:rPr>
          <w:rFonts w:cstheme="minorHAnsi"/>
        </w:rPr>
        <w:fldChar w:fldCharType="end"/>
      </w:r>
      <w:r w:rsidR="00381508" w:rsidRPr="006C2DE1">
        <w:rPr>
          <w:rFonts w:cstheme="minorHAnsi"/>
        </w:rPr>
        <w:t xml:space="preserve">. </w:t>
      </w:r>
      <w:r w:rsidR="00B07409" w:rsidRPr="006C2DE1">
        <w:rPr>
          <w:rFonts w:cstheme="minorHAnsi"/>
        </w:rPr>
        <w:t xml:space="preserve">A key resource that was created in the Duluth project in Minnesota was the </w:t>
      </w:r>
      <w:r w:rsidRPr="006C2DE1">
        <w:rPr>
          <w:rFonts w:cstheme="minorHAnsi"/>
        </w:rPr>
        <w:t>‘Power and Control Wheel’</w:t>
      </w:r>
      <w:r w:rsidR="00B07409" w:rsidRPr="006C2DE1">
        <w:rPr>
          <w:rFonts w:cstheme="minorHAnsi"/>
        </w:rPr>
        <w:t xml:space="preserve"> </w:t>
      </w:r>
      <w:r w:rsidR="00405FF7" w:rsidRPr="006C2DE1">
        <w:rPr>
          <w:rFonts w:cstheme="minorHAnsi"/>
        </w:rPr>
        <w:fldChar w:fldCharType="begin" w:fldLock="1"/>
      </w:r>
      <w:r w:rsidR="00E02821" w:rsidRPr="006C2DE1">
        <w:rPr>
          <w:rFonts w:cstheme="minorHAnsi"/>
        </w:rPr>
        <w:instrText>ADDIN CSL_CITATION {"citationItems":[{"id":"ITEM-1","itemData":{"author":[{"dropping-particle":"","family":"Domestic Abuse Intevention Programme","given":"","non-dropping-particle":"","parse-names":false,"suffix":""}],"id":"ITEM-1","issued":{"date-parts":[["0"]]},"title":"Power and Control Wheel","type":"report"},"uris":["http://www.mendeley.com/documents/?uuid=c5a63395-8197-466b-b917-c674272085a8","http://www.mendeley.com/documents/?uuid=37428dcd-a81a-47b2-97e0-a3e6d64b9079"]}],"mendeley":{"formattedCitation":"(Domestic Abuse Intevention Programme, no date)","plainTextFormattedCitation":"(Domestic Abuse Intevention Programme, no date)","previouslyFormattedCitation":"(Domestic Abuse Intevention Programme, no date)"},"properties":{"noteIndex":0},"schema":"https://github.com/citation-style-language/schema/raw/master/csl-citation.json"}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(Domestic Abuse Intevention Programme, no date)</w:t>
      </w:r>
      <w:r w:rsidR="00405FF7" w:rsidRPr="006C2DE1">
        <w:rPr>
          <w:rFonts w:cstheme="minorHAnsi"/>
        </w:rPr>
        <w:fldChar w:fldCharType="end"/>
      </w:r>
      <w:r w:rsidRPr="006C2DE1">
        <w:rPr>
          <w:rFonts w:cstheme="minorHAnsi"/>
        </w:rPr>
        <w:t xml:space="preserve">. This approach was developed from accounts given by female victims who attended the Domestic Abuse Intervention Project (DAIP) in Duluth, Minnesota </w:t>
      </w:r>
      <w:r w:rsidR="00405FF7" w:rsidRPr="006C2DE1">
        <w:rPr>
          <w:rFonts w:cstheme="minorHAnsi"/>
        </w:rPr>
        <w:fldChar w:fldCharType="begin" w:fldLock="1"/>
      </w:r>
      <w:r w:rsidR="00E02821" w:rsidRPr="006C2DE1">
        <w:rPr>
          <w:rFonts w:cstheme="minorHAnsi"/>
        </w:rPr>
        <w:instrText>ADDIN CSL_CITATION {"citationItems":[{"id":"ITEM-1","itemData":{"DOI":"10.1080/15434610490450860","ISBN":"1543461049045","ISSN":"1543-4613","abstract":"This empirical literature review examines and synthesizes international domestic violence literature related to prevalence, types of violence, honor and dowry killings, health/pregnancy effects, and social stigma. The review continues with a summary of international intervention efforts, recommendations for culturally competent practice, suggestions for future social work research, and a summary. (PsycINFO Database Record (c) 2012 APA, all rights reserved)(journal abstract)","author":[{"dropping-particle":"","family":"Barnish","given":"Mary","non-dropping-particle":"","parse-names":false,"suffix":""}],"container-title":"HM Inspectorate of Probation","id":"ITEM-1","issued":{"date-parts":[["2004"]]},"title":"Domestic Violence: A Literature Review","type":"report","volume":"September"},"locator":"6","uris":["http://www.mendeley.com/documents/?uuid=16242a24-4b88-4544-a02e-dffab8983305","http://www.mendeley.com/documents/?uuid=e04723c0-d760-4c9c-b769-15f3278183a9"]}],"mendeley":{"formattedCitation":"(Barnish, 2004, p. 6)","plainTextFormattedCitation":"(Barnish, 2004, p. 6)","previouslyFormattedCitation":"(Barnish, 2004, p. 6)"},"properties":{"noteIndex":0},"schema":"https://github.com/citation-style-language/schema/raw/master/csl-citation.json"}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(Barnish, 2004, p. 6)</w:t>
      </w:r>
      <w:r w:rsidR="00405FF7" w:rsidRPr="006C2DE1">
        <w:rPr>
          <w:rFonts w:cstheme="minorHAnsi"/>
        </w:rPr>
        <w:fldChar w:fldCharType="end"/>
      </w:r>
      <w:r w:rsidRPr="006C2DE1">
        <w:rPr>
          <w:rFonts w:cstheme="minorHAnsi"/>
        </w:rPr>
        <w:t xml:space="preserve">. Themes </w:t>
      </w:r>
      <w:r w:rsidR="001C304D" w:rsidRPr="006C2DE1">
        <w:rPr>
          <w:rFonts w:cstheme="minorHAnsi"/>
        </w:rPr>
        <w:t xml:space="preserve">of </w:t>
      </w:r>
      <w:r w:rsidR="005F3420" w:rsidRPr="006C2DE1">
        <w:rPr>
          <w:rFonts w:cstheme="minorHAnsi"/>
        </w:rPr>
        <w:t>c</w:t>
      </w:r>
      <w:r w:rsidR="005F3420" w:rsidRPr="006C2DE1">
        <w:t xml:space="preserve">oercion and threats, intimidation, emotional abuse, isolation, minimising, denying and blaming, using children, male privilege, economic abuse </w:t>
      </w:r>
      <w:r w:rsidRPr="006C2DE1">
        <w:rPr>
          <w:rFonts w:cstheme="minorHAnsi"/>
        </w:rPr>
        <w:t xml:space="preserve">were ascertained and then placed in a visual format, </w:t>
      </w:r>
      <w:r w:rsidR="001C304D" w:rsidRPr="006C2DE1">
        <w:rPr>
          <w:rFonts w:cstheme="minorHAnsi"/>
        </w:rPr>
        <w:t xml:space="preserve">in </w:t>
      </w:r>
      <w:r w:rsidRPr="006C2DE1">
        <w:rPr>
          <w:rFonts w:cstheme="minorHAnsi"/>
        </w:rPr>
        <w:t xml:space="preserve">a wheel with power and control in the centre and the ‘tactics’ of abuse around the edge </w:t>
      </w:r>
      <w:r w:rsidR="00405FF7" w:rsidRPr="006C2DE1">
        <w:rPr>
          <w:rFonts w:cstheme="minorHAnsi"/>
        </w:rPr>
        <w:fldChar w:fldCharType="begin" w:fldLock="1"/>
      </w:r>
      <w:r w:rsidR="00E02821" w:rsidRPr="006C2DE1">
        <w:rPr>
          <w:rFonts w:cstheme="minorHAnsi"/>
        </w:rPr>
        <w:instrText>ADDIN CSL_CITATION {"citationItems":[{"id":"ITEM-1","itemData":{"author":[{"dropping-particle":"","family":"Dasgputa","given":"S D","non-dropping-particle":"","parse-names":false,"suffix":""}],"container-title":"Domestic Violence at the Margins: Readings on Race, Class, Gender, and Culture","editor":[{"dropping-particle":"","family":"Sokoloff","given":"N J","non-dropping-particle":"","parse-names":false,"suffix":""}],"id":"ITEM-1","issued":{"date-parts":[["2005"]]},"page":"56-70","publisher":"Rutgers University Press","publisher-place":"London","title":"Women's Realities: Defining Violence against Women by Immigration, Race and Class","type":"chapter"},"locator":"59","uris":["http://www.mendeley.com/documents/?uuid=855a29eb-d647-4d3b-8e7c-6ff8d2b7cad5","http://www.mendeley.com/documents/?uuid=30d2695d-f700-4989-8e43-6c94c5e9c8a2"]}],"mendeley":{"formattedCitation":"(Dasgputa, 2005, p. 59)","plainTextFormattedCitation":"(Dasgputa, 2005, p. 59)","previouslyFormattedCitation":"(Dasgputa, 2005, p. 59)"},"properties":{"noteIndex":0},"schema":"https://github.com/citation-style-language/schema/raw/master/csl-citation.json"}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(Dasgputa, 2005, p. 59)</w:t>
      </w:r>
      <w:r w:rsidR="00405FF7" w:rsidRPr="006C2DE1">
        <w:rPr>
          <w:rFonts w:cstheme="minorHAnsi"/>
        </w:rPr>
        <w:fldChar w:fldCharType="end"/>
      </w:r>
      <w:r w:rsidRPr="006C2DE1">
        <w:rPr>
          <w:rFonts w:cstheme="minorHAnsi"/>
        </w:rPr>
        <w:t xml:space="preserve">. The tactics, which can precede or accompany physical and sexual violence, are described as: intimidation, isolation, use of male privilege, coercion and threats, emotional abuse, economic abuse, use of children, and abuse minimisation, denial and victim-blaming </w:t>
      </w:r>
      <w:r w:rsidR="00405FF7" w:rsidRPr="006C2DE1">
        <w:rPr>
          <w:rFonts w:cstheme="minorHAnsi"/>
        </w:rPr>
        <w:fldChar w:fldCharType="begin" w:fldLock="1"/>
      </w:r>
      <w:r w:rsidR="00E02821" w:rsidRPr="006C2DE1">
        <w:rPr>
          <w:rFonts w:cstheme="minorHAnsi"/>
        </w:rPr>
        <w:instrText>ADDIN CSL_CITATION {"citationItems":[{"id":"ITEM-1","itemData":{"DOI":"10.1080/15434610490450860","ISBN":"1543461049045","ISSN":"1543-4613","abstract":"This empirical literature review examines and synthesizes international domestic violence literature related to prevalence, types of violence, honor and dowry killings, health/pregnancy effects, and social stigma. The review continues with a summary of international intervention efforts, recommendations for culturally competent practice, suggestions for future social work research, and a summary. (PsycINFO Database Record (c) 2012 APA, all rights reserved)(journal abstract)","author":[{"dropping-particle":"","family":"Barnish","given":"Mary","non-dropping-particle":"","parse-names":false,"suffix":""}],"container-title":"HM Inspectorate of Probation","id":"ITEM-1","issued":{"date-parts":[["2004"]]},"title":"Domestic Violence: A Literature Review","type":"report","volume":"September"},"uris":["http://www.mendeley.com/documents/?uuid=e04723c0-d760-4c9c-b769-15f3278183a9","http://www.mendeley.com/documents/?uuid=16242a24-4b88-4544-a02e-dffab8983305"]}],"mendeley":{"formattedCitation":"(Barnish, 2004)","plainTextFormattedCitation":"(Barnish, 2004)","previouslyFormattedCitation":"(Barnish, 2004)"},"properties":{"noteIndex":0},"schema":"https://github.com/citation-style-language/schema/raw/master/csl-citation.json"}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(Barnish, 2004)</w:t>
      </w:r>
      <w:r w:rsidR="00405FF7" w:rsidRPr="006C2DE1">
        <w:rPr>
          <w:rFonts w:cstheme="minorHAnsi"/>
        </w:rPr>
        <w:fldChar w:fldCharType="end"/>
      </w:r>
      <w:r w:rsidRPr="006C2DE1">
        <w:rPr>
          <w:rFonts w:cstheme="minorHAnsi"/>
        </w:rPr>
        <w:t xml:space="preserve">. The visual format of the wheel is used to emphasise that, although different tactics and/or violence may be used, power and control is at the heart/centre of the abuse </w:t>
      </w:r>
      <w:r w:rsidR="00405FF7" w:rsidRPr="006C2DE1">
        <w:rPr>
          <w:rFonts w:cstheme="minorHAnsi"/>
        </w:rPr>
        <w:fldChar w:fldCharType="begin" w:fldLock="1"/>
      </w:r>
      <w:r w:rsidR="00E02821" w:rsidRPr="006C2DE1">
        <w:rPr>
          <w:rFonts w:cstheme="minorHAnsi"/>
        </w:rPr>
        <w:instrText>ADDIN CSL_CITATION {"citationItems":[{"id":"ITEM-1","itemData":{"URL":"http://www.theduluthmodel.org/training/wheels.html","author":[{"dropping-particle":"","family":"Domestic Abuse Intevention Programme","given":"","non-dropping-particle":"","parse-names":false,"suffix":""}],"id":"ITEM-1","issued":{"date-parts":[["2011"]]},"title":"Wheel Gallery","type":"webpage"},"uris":["http://www.mendeley.com/documents/?uuid=530d51eb-1c81-4890-a200-a61cb14d108c","http://www.mendeley.com/documents/?uuid=83373440-565b-49a3-ac22-99695aca921b"]}],"mendeley":{"formattedCitation":"(Domestic Abuse Intevention Programme, 2011)","plainTextFormattedCitation":"(Domestic Abuse Intevention Programme, 2011)","previouslyFormattedCitation":"(Domestic Abuse Intevention Programme, 2011)"},"properties":{"noteIndex":0},"schema":"https://github.com/citation-style-language/schema/raw/master/csl-citation.json"}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(Domestic Abuse Intevention Programme, 2011)</w:t>
      </w:r>
      <w:r w:rsidR="00405FF7" w:rsidRPr="006C2DE1">
        <w:rPr>
          <w:rFonts w:cstheme="minorHAnsi"/>
        </w:rPr>
        <w:fldChar w:fldCharType="end"/>
      </w:r>
      <w:r w:rsidRPr="006C2DE1">
        <w:rPr>
          <w:rFonts w:cstheme="minorHAnsi"/>
        </w:rPr>
        <w:t xml:space="preserve">. Central to this theory is that DVA is “characterized by the pattern of actions that an individual uses to </w:t>
      </w:r>
      <w:r w:rsidRPr="006C2DE1">
        <w:rPr>
          <w:rFonts w:cstheme="minorHAnsi"/>
          <w:i/>
        </w:rPr>
        <w:t>intentionally</w:t>
      </w:r>
      <w:r w:rsidRPr="006C2DE1">
        <w:rPr>
          <w:rFonts w:cstheme="minorHAnsi"/>
        </w:rPr>
        <w:t xml:space="preserve"> control or dominate his intimate partner” (</w:t>
      </w:r>
      <w:r w:rsidR="001C304D" w:rsidRPr="006C2DE1">
        <w:rPr>
          <w:rFonts w:cstheme="minorHAnsi"/>
        </w:rPr>
        <w:t xml:space="preserve">author </w:t>
      </w:r>
      <w:r w:rsidRPr="006C2DE1">
        <w:rPr>
          <w:rFonts w:cstheme="minorHAnsi"/>
        </w:rPr>
        <w:t>emphasis</w:t>
      </w:r>
      <w:r w:rsidR="001C304D" w:rsidRPr="006C2DE1">
        <w:rPr>
          <w:rFonts w:cstheme="minorHAnsi"/>
        </w:rPr>
        <w:t>:</w:t>
      </w:r>
      <w:r w:rsidRPr="006C2DE1">
        <w:rPr>
          <w:rFonts w:cstheme="minorHAnsi"/>
        </w:rPr>
        <w:t xml:space="preserve"> </w:t>
      </w:r>
      <w:r w:rsidR="00405FF7" w:rsidRPr="006C2DE1">
        <w:rPr>
          <w:rFonts w:cstheme="minorHAnsi"/>
        </w:rPr>
        <w:fldChar w:fldCharType="begin" w:fldLock="1"/>
      </w:r>
      <w:r w:rsidR="00E02821" w:rsidRPr="006C2DE1">
        <w:rPr>
          <w:rFonts w:cstheme="minorHAnsi"/>
        </w:rPr>
        <w:instrText>ADDIN CSL_CITATION {"citationItems":[{"id":"ITEM-1","itemData":{"URL":"http://www.theduluthmodel.org/training/wheels.html","author":[{"dropping-particle":"","family":"Domestic Abuse Intevention Programme","given":"","non-dropping-particle":"","parse-names":false,"suffix":""}],"id":"ITEM-1","issued":{"date-parts":[["2011"]]},"title":"Wheel Gallery","type":"webpage"},"uris":["http://www.mendeley.com/documents/?uuid=83373440-565b-49a3-ac22-99695aca921b","http://www.mendeley.com/documents/?uuid=530d51eb-1c81-4890-a200-a61cb14d108c"]}],"mendeley":{"formattedCitation":"(Domestic Abuse Intevention Programme, 2011)","manualFormatting":"Domestic Abuse Intevention Programme, 2011)","plainTextFormattedCitation":"(Domestic Abuse Intevention Programme, 2011)","previouslyFormattedCitation":"(Domestic Abuse Intevention Programme, 2011)"},"properties":{"noteIndex":0},"schema":"https://github.com/citation-style-language/schema/raw/master/csl-citation.json"}</w:instrText>
      </w:r>
      <w:r w:rsidR="00405FF7" w:rsidRPr="006C2DE1">
        <w:rPr>
          <w:rFonts w:cstheme="minorHAnsi"/>
        </w:rPr>
        <w:fldChar w:fldCharType="separate"/>
      </w:r>
      <w:r w:rsidRPr="006C2DE1">
        <w:rPr>
          <w:rFonts w:cstheme="minorHAnsi"/>
          <w:noProof/>
        </w:rPr>
        <w:t>Domestic Abuse Intevention Programme</w:t>
      </w:r>
      <w:r w:rsidR="001C304D" w:rsidRPr="006C2DE1">
        <w:rPr>
          <w:rFonts w:cstheme="minorHAnsi"/>
          <w:noProof/>
        </w:rPr>
        <w:t>,</w:t>
      </w:r>
      <w:r w:rsidRPr="006C2DE1">
        <w:rPr>
          <w:rFonts w:cstheme="minorHAnsi"/>
          <w:noProof/>
        </w:rPr>
        <w:t xml:space="preserve"> 2011)</w:t>
      </w:r>
      <w:r w:rsidR="00405FF7" w:rsidRPr="006C2DE1">
        <w:rPr>
          <w:rFonts w:cstheme="minorHAnsi"/>
        </w:rPr>
        <w:fldChar w:fldCharType="end"/>
      </w:r>
      <w:r w:rsidRPr="006C2DE1">
        <w:rPr>
          <w:rFonts w:cstheme="minorHAnsi"/>
        </w:rPr>
        <w:t xml:space="preserve">. The power and control wheel emphasises the gendered nature of DVA and has a section of the circle dedicated to abuse through “Using Male Privilege”, described as; “Treating her like a servant; Making all the big decisions’ acting like the ‘master of the castle’; being the one to define men’s and women’s roles” </w:t>
      </w:r>
      <w:r w:rsidR="00405FF7" w:rsidRPr="006C2DE1">
        <w:rPr>
          <w:rFonts w:cstheme="minorHAnsi"/>
        </w:rPr>
        <w:fldChar w:fldCharType="begin" w:fldLock="1"/>
      </w:r>
      <w:r w:rsidR="00E02821" w:rsidRPr="006C2DE1">
        <w:rPr>
          <w:rFonts w:cstheme="minorHAnsi"/>
        </w:rPr>
        <w:instrText>ADDIN CSL_CITATION {"citationItems":[{"id":"ITEM-1","itemData":{"author":[{"dropping-particle":"","family":"Domestic Abuse Intevention Programme","given":"","non-dropping-particle":"","parse-names":false,"suffix":""}],"id":"ITEM-1","issued":{"date-parts":[["0"]]},"title":"Power and Control Wheel","type":"report"},"uris":["http://www.mendeley.com/documents/?uuid=37428dcd-a81a-47b2-97e0-a3e6d64b9079","http://www.mendeley.com/documents/?uuid=c5a63395-8197-466b-b917-c674272085a8"]}],"mendeley":{"formattedCitation":"(Domestic Abuse Intevention Programme, no date)","plainTextFormattedCitation":"(Domestic Abuse Intevention Programme, no date)","previouslyFormattedCitation":"(Domestic Abuse Intevention Programme, no date)"},"properties":{"noteIndex":0},"schema":"https://github.com/citation-style-language/schema/raw/master/csl-citation.json"}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(Domestic Abuse Intevention Programme, no date)</w:t>
      </w:r>
      <w:r w:rsidR="00405FF7" w:rsidRPr="006C2DE1">
        <w:rPr>
          <w:rFonts w:cstheme="minorHAnsi"/>
        </w:rPr>
        <w:fldChar w:fldCharType="end"/>
      </w:r>
      <w:r w:rsidRPr="006C2DE1">
        <w:rPr>
          <w:rFonts w:cstheme="minorHAnsi"/>
        </w:rPr>
        <w:t>. Measures of psychological and physical violence have been derived from this model and have been considered valid and reliable</w:t>
      </w:r>
      <w:r w:rsidR="00306641">
        <w:rPr>
          <w:rFonts w:cstheme="minorHAnsi"/>
        </w:rPr>
        <w:t xml:space="preserve"> </w:t>
      </w:r>
      <w:r w:rsidR="00405FF7" w:rsidRPr="00306641">
        <w:rPr>
          <w:rFonts w:cstheme="minorHAnsi"/>
        </w:rPr>
        <w:fldChar w:fldCharType="begin" w:fldLock="1"/>
      </w:r>
      <w:r w:rsidR="00E02821" w:rsidRPr="00306641">
        <w:rPr>
          <w:rFonts w:cstheme="minorHAnsi"/>
        </w:rPr>
        <w:instrText>ADDIN CSL_CITATION {"citationItems":[{"id":"ITEM-1","itemData":{"author":[{"dropping-particle":"","family":"Shepard","given":"M F","non-dropping-particle":"","parse-names":false,"suffix":""},{"dropping-particle":"","family":"Campbell","given":"J A","non-dropping-particle":"","parse-names":false,"suffix":""}],"container-title":"Journal of Interpersonal Violence","id":"ITEM-1","issue":"3","issued":{"date-parts":[["1992"]]},"page":"291-305","title":"The abusive behaviour inventory: a measure of psychological and physical abuse","type":"article-journal","volume":"7"},"uris":["http://www.mendeley.com/documents/?uuid=6ba55b13-f08d-4cd9-87d1-c4fc10493af7","http://www.mendeley.com/documents/?uuid=1838f984-dd0a-4d95-9b6d-fc417cef0a2f"]},{"id":"ITEM-2","itemData":{"DOI":"10.1080/15434610490450860","ISBN":"1543461049045","ISSN":"1543-4613","abstract":"This empirical literature review examines and synthesizes international domestic violence literature related to prevalence, types of violence, honor and dowry killings, health/pregnancy effects, and social stigma. The review continues with a summary of international intervention efforts, recommendations for culturally competent practice, suggestions for future social work research, and a summary. (PsycINFO Database Record (c) 2012 APA, all rights reserved)(journal abstract)","author":[{"dropping-particle":"","family":"Barnish","given":"Mary","non-dropping-particle":"","parse-names":false,"suffix":""}],"container-title":"HM Inspectorate of Probation","id":"ITEM-2","issued":{"date-parts":[["2004"]]},"title":"Domestic Violence: A Literature Review","type":"report","volume":"September"},"uris":["http://www.mendeley.com/documents/?uuid=e04723c0-d760-4c9c-b769-15f3278183a9","http://www.mendeley.com/documents/?uuid=16242a24-4b88-4544-a02e-dffab8983305"]}],"mendeley":{"formattedCitation":"(Shepard and Campbell, 1992; Barnish, 2004)","manualFormatting":"(Barnish, 2004; Shepard &amp; Campbell, 1992)","plainTextFormattedCitation":"(Shepard and Campbell, 1992; Barnish, 2004)","previouslyFormattedCitation":"(Shepard and Campbell, 1992; Barnish, 2004)"},"properties":{"noteIndex":0},"schema":"https://github.com/citation-style-language/schema/raw/master/csl-citation.json"}</w:instrText>
      </w:r>
      <w:r w:rsidR="00405FF7" w:rsidRPr="00306641">
        <w:rPr>
          <w:rFonts w:cstheme="minorHAnsi"/>
        </w:rPr>
        <w:fldChar w:fldCharType="separate"/>
      </w:r>
      <w:r w:rsidR="00306F6F" w:rsidRPr="00306641">
        <w:rPr>
          <w:rFonts w:cstheme="minorHAnsi"/>
          <w:noProof/>
        </w:rPr>
        <w:t>(Barnish, 2004; Shepard &amp; Campbell, 1992)</w:t>
      </w:r>
      <w:r w:rsidR="00405FF7" w:rsidRPr="00306641">
        <w:rPr>
          <w:rFonts w:cstheme="minorHAnsi"/>
        </w:rPr>
        <w:fldChar w:fldCharType="end"/>
      </w:r>
      <w:r w:rsidRPr="00306641">
        <w:rPr>
          <w:rFonts w:cstheme="minorHAnsi"/>
        </w:rPr>
        <w:t xml:space="preserve">. </w:t>
      </w:r>
    </w:p>
    <w:p w14:paraId="526A8544" w14:textId="77777777" w:rsidR="00C61278" w:rsidRPr="006C2DE1" w:rsidRDefault="00C61278" w:rsidP="006C2DE1">
      <w:pPr>
        <w:rPr>
          <w:rFonts w:cstheme="minorHAnsi"/>
        </w:rPr>
      </w:pPr>
    </w:p>
    <w:p w14:paraId="336521D8" w14:textId="1FBDEA39" w:rsidR="00187BCC" w:rsidRPr="006C2DE1" w:rsidRDefault="00B448E5" w:rsidP="006C2DE1">
      <w:pPr>
        <w:rPr>
          <w:rFonts w:cstheme="minorHAnsi"/>
        </w:rPr>
      </w:pPr>
      <w:r w:rsidRPr="006C2DE1">
        <w:rPr>
          <w:rFonts w:cstheme="minorHAnsi"/>
        </w:rPr>
        <w:lastRenderedPageBreak/>
        <w:t xml:space="preserve">The Duluth Power and Control Wheel and related resources </w:t>
      </w:r>
      <w:r w:rsidR="000B4E33" w:rsidRPr="006C2DE1">
        <w:rPr>
          <w:rFonts w:cstheme="minorHAnsi"/>
        </w:rPr>
        <w:t xml:space="preserve">are used in perpetrator intervention </w:t>
      </w:r>
      <w:r w:rsidR="000B4E33" w:rsidRPr="00C23BA2">
        <w:rPr>
          <w:rFonts w:cstheme="minorHAnsi"/>
        </w:rPr>
        <w:t>work in order to</w:t>
      </w:r>
      <w:r w:rsidR="00261B11" w:rsidRPr="00C23BA2">
        <w:rPr>
          <w:rFonts w:cstheme="minorHAnsi"/>
        </w:rPr>
        <w:t xml:space="preserve"> explore core beliefs of offenders which are related to a patriarchal context </w:t>
      </w:r>
      <w:r w:rsidR="00405FF7" w:rsidRPr="00C23BA2">
        <w:rPr>
          <w:rFonts w:cstheme="minorHAnsi"/>
        </w:rPr>
        <w:fldChar w:fldCharType="begin" w:fldLock="1"/>
      </w:r>
      <w:r w:rsidR="00E02821" w:rsidRPr="00C23BA2">
        <w:rPr>
          <w:rFonts w:cstheme="minorHAnsi"/>
        </w:rPr>
        <w:instrText>ADDIN CSL_CITATION {"citationItems":[{"id":"ITEM-1","itemData":{"author":[{"dropping-particle":"","family":"Bowen","given":"Erica","non-dropping-particle":"","parse-names":false,"suffix":""},{"dropping-particle":"","family":"Brown","given":"L E N","non-dropping-particle":"","parse-names":false,"suffix":""},{"dropping-particle":"","family":"Gilchrist","given":"Elizabeth","non-dropping-particle":"","parse-names":false,"suffix":""}],"container-title":"The Howa","id":"ITEM-1","issue":"3","issued":{"date-parts":[["2002"]]},"page":"221-236","title":"Programmes for Domestic Violence Perpetrators : A Pro-Feminist Approach","type":"article-journal","volume":"41"},"uris":["http://www.mendeley.com/documents/?uuid=e19c8987-b082-44a9-9899-177d62202ee8","http://www.mendeley.com/documents/?uuid=69cf0481-918f-4d75-be51-49ae5b9c7c6f"]}],"mendeley":{"formattedCitation":"(Bowen, Brown and Gilchrist, 2002)","plainTextFormattedCitation":"(Bowen, Brown and Gilchrist, 2002)","previouslyFormattedCitation":"(Bowen, Brown and Gilchrist, 2002)"},"properties":{"noteIndex":0},"schema":"https://github.com/citation-style-language/schema/raw/master/csl-citation.json"}</w:instrText>
      </w:r>
      <w:r w:rsidR="00405FF7" w:rsidRPr="00C23BA2">
        <w:rPr>
          <w:rFonts w:cstheme="minorHAnsi"/>
        </w:rPr>
        <w:fldChar w:fldCharType="separate"/>
      </w:r>
      <w:r w:rsidR="002E3B1B" w:rsidRPr="00C23BA2">
        <w:rPr>
          <w:rFonts w:cstheme="minorHAnsi"/>
          <w:noProof/>
        </w:rPr>
        <w:t>(Bowen, Brown and Gilchrist, 2002)</w:t>
      </w:r>
      <w:r w:rsidR="00405FF7" w:rsidRPr="00C23BA2">
        <w:rPr>
          <w:rFonts w:cstheme="minorHAnsi"/>
        </w:rPr>
        <w:fldChar w:fldCharType="end"/>
      </w:r>
      <w:r w:rsidR="00450DF9" w:rsidRPr="00C23BA2">
        <w:rPr>
          <w:rFonts w:cstheme="minorHAnsi"/>
        </w:rPr>
        <w:t xml:space="preserve">. </w:t>
      </w:r>
      <w:r w:rsidR="006A1D9C" w:rsidRPr="00C23BA2">
        <w:rPr>
          <w:rFonts w:cstheme="minorHAnsi"/>
        </w:rPr>
        <w:t>This is carried out in a range of ways, utilising cognitive behavioural approaches such as</w:t>
      </w:r>
      <w:r w:rsidR="0027200F" w:rsidRPr="00C23BA2">
        <w:rPr>
          <w:rFonts w:cstheme="minorHAnsi"/>
        </w:rPr>
        <w:t xml:space="preserve">, </w:t>
      </w:r>
      <w:r w:rsidR="00187BCC" w:rsidRPr="00C23BA2">
        <w:rPr>
          <w:rFonts w:cstheme="minorHAnsi"/>
        </w:rPr>
        <w:t>role-play, rehearsal</w:t>
      </w:r>
      <w:r w:rsidR="00C23BA2" w:rsidRPr="00C23BA2">
        <w:rPr>
          <w:rFonts w:cstheme="minorHAnsi"/>
        </w:rPr>
        <w:t xml:space="preserve"> and </w:t>
      </w:r>
      <w:r w:rsidR="005A31AC" w:rsidRPr="00C23BA2">
        <w:rPr>
          <w:rFonts w:cstheme="minorHAnsi"/>
        </w:rPr>
        <w:t>self-monitoring</w:t>
      </w:r>
      <w:r w:rsidR="00187BCC" w:rsidRPr="00C23BA2">
        <w:rPr>
          <w:rFonts w:cstheme="minorHAnsi"/>
        </w:rPr>
        <w:t xml:space="preserve"> </w:t>
      </w:r>
      <w:r w:rsidR="00C23BA2" w:rsidRPr="00C23BA2">
        <w:rPr>
          <w:rFonts w:cstheme="minorHAnsi"/>
        </w:rPr>
        <w:t xml:space="preserve">which lead to an understanding of the dynamics of DVA </w:t>
      </w:r>
      <w:r w:rsidR="0027200F" w:rsidRPr="00C23BA2">
        <w:rPr>
          <w:rFonts w:cstheme="minorHAnsi"/>
        </w:rPr>
        <w:t>(Cunningham et al.</w:t>
      </w:r>
      <w:r w:rsidR="00C3310E" w:rsidRPr="00C23BA2">
        <w:rPr>
          <w:rFonts w:cstheme="minorHAnsi"/>
        </w:rPr>
        <w:t>,</w:t>
      </w:r>
      <w:r w:rsidR="0027200F" w:rsidRPr="00C23BA2">
        <w:rPr>
          <w:rFonts w:cstheme="minorHAnsi"/>
        </w:rPr>
        <w:t xml:space="preserve"> 1998). At the core of this approach is a feminist understanding of DVA, and so male perpetrators are faced with the causes and consequences of male privilege within a patriarchal societal structure. </w:t>
      </w:r>
      <w:r w:rsidR="0053327B" w:rsidRPr="00C23BA2">
        <w:rPr>
          <w:rFonts w:cstheme="minorHAnsi"/>
        </w:rPr>
        <w:t>Another significant contribution that started within the Duluth project is the Coordinated Community</w:t>
      </w:r>
      <w:r w:rsidR="0053327B" w:rsidRPr="006C2DE1">
        <w:rPr>
          <w:rFonts w:cstheme="minorHAnsi"/>
        </w:rPr>
        <w:t xml:space="preserve"> Response approach to DVA </w:t>
      </w:r>
      <w:r w:rsidR="00405FF7" w:rsidRPr="006C2DE1">
        <w:rPr>
          <w:rFonts w:cstheme="minorHAnsi"/>
        </w:rPr>
        <w:fldChar w:fldCharType="begin" w:fldLock="1"/>
      </w:r>
      <w:r w:rsidR="00E02821" w:rsidRPr="006C2DE1">
        <w:rPr>
          <w:rFonts w:cstheme="minorHAnsi"/>
        </w:rPr>
        <w:instrText>ADDIN CSL_CITATION {"citationItems":[{"id":"ITEM-1","itemData":{"author":[{"dropping-particle":"","family":"Shepard","given":"Melanie","non-dropping-particle":"","parse-names":false,"suffix":""},{"dropping-particle":"","family":"Pence","given":"Ellen","non-dropping-particle":"","parse-names":false,"suffix":""}],"id":"ITEM-1","issued":{"date-parts":[["1999"]]},"publisher":"SAGE Publications","publisher-place":"Thousand Oaks, CA.","title":"Coordinating Community Responses to Domestic Violence: Lessons from Duluth and Beyond","type":"book"},"uris":["http://www.mendeley.com/documents/?uuid=bbeeb0ab-2d5c-4e9d-9d65-7ae5566d76cb","http://www.mendeley.com/documents/?uuid=59100d10-668b-4cde-a9b3-d4dd90ea0ddb"]}],"mendeley":{"formattedCitation":"(Shepard and Pence, 1999)","manualFormatting":"(Shepard &amp; Pence, 1999)","plainTextFormattedCitation":"(Shepard and Pence, 1999)","previouslyFormattedCitation":"(Shepard and Pence, 1999)"},"properties":{"noteIndex":0},"schema":"https://github.com/citation-style-language/schema/raw/master/csl-citation.json"}</w:instrText>
      </w:r>
      <w:r w:rsidR="00405FF7" w:rsidRPr="006C2DE1">
        <w:rPr>
          <w:rFonts w:cstheme="minorHAnsi"/>
        </w:rPr>
        <w:fldChar w:fldCharType="separate"/>
      </w:r>
      <w:r w:rsidR="0053327B" w:rsidRPr="006C2DE1">
        <w:rPr>
          <w:rFonts w:cstheme="minorHAnsi"/>
          <w:noProof/>
        </w:rPr>
        <w:t>(Shepard &amp; Pence, 1999)</w:t>
      </w:r>
      <w:r w:rsidR="00405FF7" w:rsidRPr="006C2DE1">
        <w:rPr>
          <w:rFonts w:cstheme="minorHAnsi"/>
        </w:rPr>
        <w:fldChar w:fldCharType="end"/>
      </w:r>
      <w:r w:rsidR="000A6C7E" w:rsidRPr="006C2DE1">
        <w:rPr>
          <w:rFonts w:cstheme="minorHAnsi"/>
        </w:rPr>
        <w:t>.</w:t>
      </w:r>
    </w:p>
    <w:p w14:paraId="336521D9" w14:textId="77777777" w:rsidR="00187BCC" w:rsidRPr="006C2DE1" w:rsidRDefault="00187BCC" w:rsidP="006C2DE1">
      <w:pPr>
        <w:rPr>
          <w:rFonts w:cstheme="minorHAnsi"/>
        </w:rPr>
      </w:pPr>
    </w:p>
    <w:p w14:paraId="336521DA" w14:textId="6DAE2A9C" w:rsidR="00E44698" w:rsidRPr="006C2DE1" w:rsidRDefault="00AC1F6F" w:rsidP="00DF718E">
      <w:pPr>
        <w:pStyle w:val="Heading3"/>
      </w:pPr>
      <w:bookmarkStart w:id="62" w:name="_Toc58485121"/>
      <w:bookmarkStart w:id="63" w:name="_Toc62808913"/>
      <w:bookmarkStart w:id="64" w:name="_Toc62818201"/>
      <w:bookmarkStart w:id="65" w:name="_Toc63691557"/>
      <w:r w:rsidRPr="006C2DE1">
        <w:t>The Coordinated Community Response to DVA</w:t>
      </w:r>
      <w:bookmarkEnd w:id="62"/>
      <w:bookmarkEnd w:id="63"/>
      <w:bookmarkEnd w:id="64"/>
      <w:bookmarkEnd w:id="65"/>
    </w:p>
    <w:p w14:paraId="336521DC" w14:textId="16763EBF" w:rsidR="00453067" w:rsidRPr="006C2DE1" w:rsidRDefault="002C685C" w:rsidP="006C2DE1">
      <w:pPr>
        <w:rPr>
          <w:rFonts w:cstheme="minorHAnsi"/>
        </w:rPr>
      </w:pPr>
      <w:r w:rsidRPr="006C2DE1">
        <w:rPr>
          <w:rFonts w:cstheme="minorHAnsi"/>
        </w:rPr>
        <w:t>The Coordinated Community Response</w:t>
      </w:r>
      <w:r w:rsidR="007B762A" w:rsidRPr="006C2DE1">
        <w:rPr>
          <w:rFonts w:cstheme="minorHAnsi"/>
        </w:rPr>
        <w:t xml:space="preserve"> (CCR)</w:t>
      </w:r>
      <w:r w:rsidRPr="006C2DE1">
        <w:rPr>
          <w:rFonts w:cstheme="minorHAnsi"/>
        </w:rPr>
        <w:t xml:space="preserve"> to DVA was an approach that was born out of the Duluth model. Based on the work of Ellen Pence</w:t>
      </w:r>
      <w:r w:rsidR="00306F6F" w:rsidRPr="006C2DE1">
        <w:rPr>
          <w:rFonts w:cstheme="minorHAnsi"/>
        </w:rPr>
        <w:t xml:space="preserve"> </w:t>
      </w:r>
      <w:r w:rsidR="00405FF7" w:rsidRPr="006C2DE1">
        <w:rPr>
          <w:rFonts w:cstheme="minorHAnsi"/>
        </w:rPr>
        <w:fldChar w:fldCharType="begin" w:fldLock="1"/>
      </w:r>
      <w:r w:rsidR="00E02821" w:rsidRPr="006C2DE1">
        <w:rPr>
          <w:rFonts w:cstheme="minorHAnsi"/>
        </w:rPr>
        <w:instrText>ADDIN CSL_CITATION {"citationItems":[{"id":"ITEM-1","itemData":{"author":[{"dropping-particle":"","family":"Shepard","given":"Melanie","non-dropping-particle":"","parse-names":false,"suffix":""},{"dropping-particle":"","family":"Pence","given":"Ellen","non-dropping-particle":"","parse-names":false,"suffix":""}],"id":"ITEM-1","issued":{"date-parts":[["1999"]]},"publisher":"SAGE Publications","publisher-place":"Thousand Oaks, CA.","title":"Coordinating Community Responses to Domestic Violence: Lessons from Duluth and Beyond","type":"book"},"uris":["http://www.mendeley.com/documents/?uuid=59100d10-668b-4cde-a9b3-d4dd90ea0ddb","http://www.mendeley.com/documents/?uuid=bbeeb0ab-2d5c-4e9d-9d65-7ae5566d76cb"]}],"mendeley":{"formattedCitation":"(Shepard and Pence, 1999)","manualFormatting":"(Shepard &amp; Pence, 1999)","plainTextFormattedCitation":"(Shepard and Pence, 1999)","previouslyFormattedCitation":"(Shepard and Pence, 1999)"},"properties":{"noteIndex":0},"schema":"https://github.com/citation-style-language/schema/raw/master/csl-citation.json"}</w:instrText>
      </w:r>
      <w:r w:rsidR="00405FF7" w:rsidRPr="006C2DE1">
        <w:rPr>
          <w:rFonts w:cstheme="minorHAnsi"/>
        </w:rPr>
        <w:fldChar w:fldCharType="separate"/>
      </w:r>
      <w:r w:rsidR="00306F6F" w:rsidRPr="006C2DE1">
        <w:rPr>
          <w:rFonts w:cstheme="minorHAnsi"/>
          <w:noProof/>
        </w:rPr>
        <w:t>(Shepard &amp; Pence, 1999)</w:t>
      </w:r>
      <w:r w:rsidR="00405FF7" w:rsidRPr="006C2DE1">
        <w:rPr>
          <w:rFonts w:cstheme="minorHAnsi"/>
        </w:rPr>
        <w:fldChar w:fldCharType="end"/>
      </w:r>
      <w:r w:rsidRPr="006C2DE1">
        <w:rPr>
          <w:rFonts w:cstheme="minorHAnsi"/>
        </w:rPr>
        <w:t xml:space="preserve">, </w:t>
      </w:r>
      <w:r w:rsidR="007B762A" w:rsidRPr="006C2DE1">
        <w:rPr>
          <w:rFonts w:cstheme="minorHAnsi"/>
        </w:rPr>
        <w:t>the CCR seeks to develop and solidify whole community approaches to DVA, which integrate all sectors including criminal justice agencies, local government, health, education, and</w:t>
      </w:r>
      <w:r w:rsidR="00306F6F" w:rsidRPr="006C2DE1">
        <w:rPr>
          <w:rFonts w:cstheme="minorHAnsi"/>
        </w:rPr>
        <w:t xml:space="preserve"> social services to name a few.</w:t>
      </w:r>
      <w:r w:rsidR="006D2859" w:rsidRPr="006C2DE1">
        <w:rPr>
          <w:rFonts w:cstheme="minorHAnsi"/>
        </w:rPr>
        <w:t xml:space="preserve"> The CCR approach was </w:t>
      </w:r>
      <w:r w:rsidR="00F73188" w:rsidRPr="006C2DE1">
        <w:rPr>
          <w:rFonts w:cstheme="minorHAnsi"/>
        </w:rPr>
        <w:t>first used in the</w:t>
      </w:r>
      <w:r w:rsidR="006D2859" w:rsidRPr="006C2DE1">
        <w:rPr>
          <w:rFonts w:cstheme="minorHAnsi"/>
        </w:rPr>
        <w:t xml:space="preserve"> UK in</w:t>
      </w:r>
      <w:r w:rsidR="00F73188" w:rsidRPr="006C2DE1">
        <w:rPr>
          <w:rFonts w:cstheme="minorHAnsi"/>
        </w:rPr>
        <w:t xml:space="preserve"> the London Borough of Hammersmith and Fulham in 1989 </w:t>
      </w:r>
      <w:r w:rsidR="00405FF7" w:rsidRPr="006C2DE1">
        <w:rPr>
          <w:rFonts w:cstheme="minorHAnsi"/>
        </w:rPr>
        <w:fldChar w:fldCharType="begin" w:fldLock="1"/>
      </w:r>
      <w:r w:rsidR="00451AFE">
        <w:rPr>
          <w:rFonts w:cstheme="minorHAnsi"/>
        </w:rPr>
        <w:instrText>ADDIN CSL_CITATION {"citationItems":[{"id":"ITEM-1","itemData":{"abstract":"This briefing note sets out the key findings from UK research into what is considered ‘success’ in domestic violence perpetrator programs by key stakeholders, including female partners/ex-partners, men participating in such programs, funders/commissioners and practitioners. This research was undertaken as part of a pilot study designed to feed into a larger program of research on domestic violence perpetrator programs in the United Kingdom.","author":[{"dropping-particle":"","family":"Kelly","given":"Liz","non-dropping-particle":"","parse-names":false,"suffix":""},{"dropping-particle":"","family":"Westmarland","given":"Nicole","non-dropping-particle":"","parse-names":false,"suffix":""},{"dropping-particle":"","family":"Kelly","given":"Liz","non-dropping-particle":"","parse-names":false,"suffix":""}],"id":"ITEM-1","issued":{"date-parts":[["2015"]]},"number-of-pages":"52","publisher-place":"London","title":"Domestic Violence Perpetrator Programmes: Steps towards change. Project Mirabal Final Report.","type":"report"},"uris":["http://www.mendeley.com/documents/?uuid=f76a9418-a9b5-43fa-9d59-080e48954107"]}],"mendeley":{"formattedCitation":"(Kelly, Westmarland and Kelly, 2015)","manualFormatting":"(Kelly &amp; Westmarland, 2015)","plainTextFormattedCitation":"(Kelly, Westmarland and Kelly, 2015)","previouslyFormattedCitation":"(Kelly, Westmarland and Kelly, 2015)"},"properties":{"noteIndex":0},"schema":"https://github.com/citation-style-language/schema/raw/master/csl-citation.json"}</w:instrText>
      </w:r>
      <w:r w:rsidR="00405FF7" w:rsidRPr="006C2DE1">
        <w:rPr>
          <w:rFonts w:cstheme="minorHAnsi"/>
        </w:rPr>
        <w:fldChar w:fldCharType="separate"/>
      </w:r>
      <w:r w:rsidR="00F73188" w:rsidRPr="006C2DE1">
        <w:rPr>
          <w:rFonts w:cstheme="minorHAnsi"/>
          <w:noProof/>
        </w:rPr>
        <w:t>(Kelly &amp; Westmarland, 2015)</w:t>
      </w:r>
      <w:r w:rsidR="00405FF7" w:rsidRPr="006C2DE1">
        <w:rPr>
          <w:rFonts w:cstheme="minorHAnsi"/>
        </w:rPr>
        <w:fldChar w:fldCharType="end"/>
      </w:r>
      <w:r w:rsidR="00F73188" w:rsidRPr="006C2DE1">
        <w:rPr>
          <w:rFonts w:cstheme="minorHAnsi"/>
        </w:rPr>
        <w:t xml:space="preserve">. Originally organised as the bringing together of multi-agency groups as part of a wider ‘Domestic Violence Forum’, </w:t>
      </w:r>
      <w:r w:rsidR="00C3310E" w:rsidRPr="006C2DE1">
        <w:rPr>
          <w:rFonts w:cstheme="minorHAnsi"/>
        </w:rPr>
        <w:t xml:space="preserve">it was coordinated by </w:t>
      </w:r>
      <w:r w:rsidR="00F73188" w:rsidRPr="006C2DE1">
        <w:rPr>
          <w:rFonts w:cstheme="minorHAnsi"/>
        </w:rPr>
        <w:t xml:space="preserve">a third sector organisation called </w:t>
      </w:r>
      <w:r w:rsidR="00F73188" w:rsidRPr="006C2DE1">
        <w:rPr>
          <w:rFonts w:cstheme="minorHAnsi"/>
          <w:i/>
          <w:iCs/>
        </w:rPr>
        <w:t>Standing Together Against Domestic Violence</w:t>
      </w:r>
      <w:r w:rsidR="008A697E" w:rsidRPr="006C2DE1">
        <w:rPr>
          <w:rFonts w:cstheme="minorHAnsi"/>
          <w:i/>
          <w:iCs/>
        </w:rPr>
        <w:t xml:space="preserve"> (STADV)</w:t>
      </w:r>
      <w:r w:rsidR="00F73188" w:rsidRPr="006C2DE1">
        <w:rPr>
          <w:rFonts w:cstheme="minorHAnsi"/>
        </w:rPr>
        <w:t>.</w:t>
      </w:r>
      <w:r w:rsidR="008A697E" w:rsidRPr="006C2DE1">
        <w:rPr>
          <w:rFonts w:cstheme="minorHAnsi"/>
        </w:rPr>
        <w:t xml:space="preserve"> STADV sought </w:t>
      </w:r>
      <w:r w:rsidR="00C3310E" w:rsidRPr="006C2DE1">
        <w:rPr>
          <w:rFonts w:cstheme="minorHAnsi"/>
        </w:rPr>
        <w:t xml:space="preserve">(and continues to do so) </w:t>
      </w:r>
      <w:r w:rsidR="008A697E" w:rsidRPr="006C2DE1">
        <w:rPr>
          <w:rFonts w:cstheme="minorHAnsi"/>
        </w:rPr>
        <w:t>to provide coordination of the localised response which aimed to</w:t>
      </w:r>
      <w:r w:rsidR="003F3E95" w:rsidRPr="006C2DE1">
        <w:rPr>
          <w:rFonts w:cstheme="minorHAnsi"/>
        </w:rPr>
        <w:t xml:space="preserve"> provide training and solidify referral pathways</w:t>
      </w:r>
      <w:r w:rsidR="003E3407" w:rsidRPr="006C2DE1">
        <w:rPr>
          <w:rFonts w:cstheme="minorHAnsi"/>
        </w:rPr>
        <w:t xml:space="preserve"> so that victims would receive the same supportive response wherever they presented </w:t>
      </w:r>
      <w:r w:rsidR="00405FF7" w:rsidRPr="006C2DE1">
        <w:rPr>
          <w:rFonts w:cstheme="minorHAnsi"/>
        </w:rPr>
        <w:fldChar w:fldCharType="begin" w:fldLock="1"/>
      </w:r>
      <w:r w:rsidR="00E02821" w:rsidRPr="006C2DE1">
        <w:rPr>
          <w:rFonts w:cstheme="minorHAnsi"/>
        </w:rPr>
        <w:instrText>ADDIN CSL_CITATION {"citationItems":[{"id":"ITEM-1","itemData":{"author":[{"dropping-particle":"","family":"Wills","given":"Anthony","non-dropping-particle":"","parse-names":false,"suffix":""},{"dropping-particle":"","family":"Jacobs","given":"Nicole","non-dropping-particle":"","parse-names":false,"suffix":""},{"dropping-particle":"","family":"Montique","given":"Bear","non-dropping-particle":"","parse-names":false,"suffix":""},{"dropping-particle":"","family":"Croom","given":"Laura","non-dropping-particle":"","parse-names":false,"suffix":""},{"dropping-particle":"","family":"Lawrence","given":"Sarah","non-dropping-particle":"","parse-names":false,"suffix":""}],"id":"ITEM-1","issued":{"date-parts":[["2013"]]},"publisher-place":"London","title":"A Guide to Effective Domestic Violence Partnerships In Search of Excellence","type":"report"},"uris":["http://www.mendeley.com/documents/?uuid=803d1f44-a289-4907-813f-e760707df371","http://www.mendeley.com/documents/?uuid=c074f961-62a9-49cc-8ede-656d90708f29"]}],"mendeley":{"formattedCitation":"(Wills &lt;i&gt;et al.&lt;/i&gt;, 2013)","plainTextFormattedCitation":"(Wills et al., 2013)","previouslyFormattedCitation":"(Wills &lt;i&gt;et al.&lt;/i&gt;, 2013)"},"properties":{"noteIndex":0},"schema":"https://github.com/citation-style-language/schema/raw/master/csl-citation.json"}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 xml:space="preserve">(Wills </w:t>
      </w:r>
      <w:r w:rsidR="002E3B1B" w:rsidRPr="006C2DE1">
        <w:rPr>
          <w:rFonts w:cstheme="minorHAnsi"/>
          <w:i/>
          <w:noProof/>
        </w:rPr>
        <w:t>et al.</w:t>
      </w:r>
      <w:r w:rsidR="002E3B1B" w:rsidRPr="006C2DE1">
        <w:rPr>
          <w:rFonts w:cstheme="minorHAnsi"/>
          <w:noProof/>
        </w:rPr>
        <w:t>, 2013)</w:t>
      </w:r>
      <w:r w:rsidR="00405FF7" w:rsidRPr="006C2DE1">
        <w:rPr>
          <w:rFonts w:cstheme="minorHAnsi"/>
        </w:rPr>
        <w:fldChar w:fldCharType="end"/>
      </w:r>
      <w:r w:rsidR="003E3407" w:rsidRPr="006C2DE1">
        <w:rPr>
          <w:rFonts w:cstheme="minorHAnsi"/>
        </w:rPr>
        <w:t xml:space="preserve">. </w:t>
      </w:r>
    </w:p>
    <w:p w14:paraId="336521DD" w14:textId="4F6C22C4" w:rsidR="00453067" w:rsidRPr="006C2DE1" w:rsidRDefault="00453067" w:rsidP="006C2DE1">
      <w:pPr>
        <w:rPr>
          <w:rFonts w:cstheme="minorHAnsi"/>
        </w:rPr>
      </w:pPr>
      <w:r w:rsidRPr="006C2DE1">
        <w:rPr>
          <w:rFonts w:cstheme="minorHAnsi"/>
        </w:rPr>
        <w:t>The key principles for developing successful partnerships were outlined as follows</w:t>
      </w:r>
      <w:r w:rsidR="006B5633">
        <w:rPr>
          <w:rFonts w:cstheme="minorHAnsi"/>
        </w:rPr>
        <w:t>:</w:t>
      </w:r>
    </w:p>
    <w:p w14:paraId="336521DE" w14:textId="77777777" w:rsidR="00453067" w:rsidRPr="006C2DE1" w:rsidRDefault="00453067" w:rsidP="006C2DE1">
      <w:pPr>
        <w:pStyle w:val="ListParagraph"/>
        <w:numPr>
          <w:ilvl w:val="0"/>
          <w:numId w:val="8"/>
        </w:numPr>
        <w:rPr>
          <w:rFonts w:cstheme="minorHAnsi"/>
        </w:rPr>
      </w:pPr>
      <w:r w:rsidRPr="006C2DE1">
        <w:rPr>
          <w:rFonts w:cstheme="minorHAnsi"/>
        </w:rPr>
        <w:t>An understanding of domestic violence</w:t>
      </w:r>
    </w:p>
    <w:p w14:paraId="336521DF" w14:textId="77777777" w:rsidR="00453067" w:rsidRPr="006C2DE1" w:rsidRDefault="00130DE0" w:rsidP="006C2DE1">
      <w:pPr>
        <w:pStyle w:val="ListParagraph"/>
        <w:numPr>
          <w:ilvl w:val="0"/>
          <w:numId w:val="8"/>
        </w:numPr>
        <w:rPr>
          <w:rFonts w:cstheme="minorHAnsi"/>
        </w:rPr>
      </w:pPr>
      <w:r w:rsidRPr="006C2DE1">
        <w:rPr>
          <w:rFonts w:cstheme="minorHAnsi"/>
        </w:rPr>
        <w:t>Domestic Violence as a Historic Concern and Priority</w:t>
      </w:r>
    </w:p>
    <w:p w14:paraId="336521E0" w14:textId="77777777" w:rsidR="00130DE0" w:rsidRPr="006C2DE1" w:rsidRDefault="00130DE0" w:rsidP="006C2DE1">
      <w:pPr>
        <w:pStyle w:val="ListParagraph"/>
        <w:numPr>
          <w:ilvl w:val="0"/>
          <w:numId w:val="8"/>
        </w:numPr>
        <w:rPr>
          <w:rFonts w:cstheme="minorHAnsi"/>
        </w:rPr>
      </w:pPr>
      <w:r w:rsidRPr="006C2DE1">
        <w:rPr>
          <w:rFonts w:cstheme="minorHAnsi"/>
        </w:rPr>
        <w:t>An Ethos of Gender Equality</w:t>
      </w:r>
    </w:p>
    <w:p w14:paraId="336521E1" w14:textId="77777777" w:rsidR="00130DE0" w:rsidRPr="006C2DE1" w:rsidRDefault="0031236E" w:rsidP="006C2DE1">
      <w:pPr>
        <w:pStyle w:val="ListParagraph"/>
        <w:numPr>
          <w:ilvl w:val="0"/>
          <w:numId w:val="8"/>
        </w:numPr>
        <w:rPr>
          <w:rFonts w:cstheme="minorHAnsi"/>
        </w:rPr>
      </w:pPr>
      <w:r w:rsidRPr="006C2DE1">
        <w:rPr>
          <w:rFonts w:cstheme="minorHAnsi"/>
        </w:rPr>
        <w:t>Cross-party Political Support</w:t>
      </w:r>
    </w:p>
    <w:p w14:paraId="336521E2" w14:textId="77777777" w:rsidR="0031236E" w:rsidRPr="006C2DE1" w:rsidRDefault="0031236E" w:rsidP="006C2DE1">
      <w:pPr>
        <w:pStyle w:val="ListParagraph"/>
        <w:numPr>
          <w:ilvl w:val="0"/>
          <w:numId w:val="8"/>
        </w:numPr>
        <w:rPr>
          <w:rFonts w:cstheme="minorHAnsi"/>
        </w:rPr>
      </w:pPr>
      <w:r w:rsidRPr="006C2DE1">
        <w:rPr>
          <w:rFonts w:cstheme="minorHAnsi"/>
        </w:rPr>
        <w:t>History of Multi-agency Working</w:t>
      </w:r>
    </w:p>
    <w:p w14:paraId="336521E3" w14:textId="77777777" w:rsidR="0031236E" w:rsidRPr="006C2DE1" w:rsidRDefault="0031236E" w:rsidP="006C2DE1">
      <w:pPr>
        <w:pStyle w:val="ListParagraph"/>
        <w:numPr>
          <w:ilvl w:val="0"/>
          <w:numId w:val="8"/>
        </w:numPr>
        <w:rPr>
          <w:rFonts w:cstheme="minorHAnsi"/>
        </w:rPr>
      </w:pPr>
      <w:r w:rsidRPr="006C2DE1">
        <w:rPr>
          <w:rFonts w:cstheme="minorHAnsi"/>
        </w:rPr>
        <w:t>Partnership</w:t>
      </w:r>
    </w:p>
    <w:p w14:paraId="336521E4" w14:textId="77777777" w:rsidR="0031236E" w:rsidRPr="006C2DE1" w:rsidRDefault="0031236E" w:rsidP="006C2DE1">
      <w:pPr>
        <w:pStyle w:val="ListParagraph"/>
        <w:numPr>
          <w:ilvl w:val="0"/>
          <w:numId w:val="8"/>
        </w:numPr>
        <w:rPr>
          <w:rFonts w:cstheme="minorHAnsi"/>
        </w:rPr>
      </w:pPr>
      <w:r w:rsidRPr="006C2DE1">
        <w:rPr>
          <w:rFonts w:cstheme="minorHAnsi"/>
        </w:rPr>
        <w:t>Developed Partnership Structures</w:t>
      </w:r>
    </w:p>
    <w:p w14:paraId="336521E6" w14:textId="77777777" w:rsidR="00047041" w:rsidRPr="006C2DE1" w:rsidRDefault="00047041" w:rsidP="006C2DE1">
      <w:pPr>
        <w:pStyle w:val="ListParagraph"/>
        <w:numPr>
          <w:ilvl w:val="0"/>
          <w:numId w:val="8"/>
        </w:numPr>
        <w:rPr>
          <w:rFonts w:cstheme="minorHAnsi"/>
        </w:rPr>
      </w:pPr>
      <w:r w:rsidRPr="006C2DE1">
        <w:rPr>
          <w:rFonts w:cstheme="minorHAnsi"/>
        </w:rPr>
        <w:t>Funding</w:t>
      </w:r>
    </w:p>
    <w:p w14:paraId="336521E7" w14:textId="77777777" w:rsidR="00047041" w:rsidRPr="006C2DE1" w:rsidRDefault="00047041" w:rsidP="006C2DE1">
      <w:pPr>
        <w:pStyle w:val="ListParagraph"/>
        <w:numPr>
          <w:ilvl w:val="0"/>
          <w:numId w:val="8"/>
        </w:numPr>
        <w:rPr>
          <w:rFonts w:cstheme="minorHAnsi"/>
        </w:rPr>
      </w:pPr>
      <w:r w:rsidRPr="006C2DE1">
        <w:rPr>
          <w:rFonts w:cstheme="minorHAnsi"/>
        </w:rPr>
        <w:lastRenderedPageBreak/>
        <w:t xml:space="preserve">Communication </w:t>
      </w:r>
    </w:p>
    <w:p w14:paraId="336521E8" w14:textId="073EE12D" w:rsidR="00047041" w:rsidRPr="006C2DE1" w:rsidRDefault="00405FF7" w:rsidP="006D50BD">
      <w:pPr>
        <w:ind w:left="708"/>
        <w:jc w:val="right"/>
        <w:rPr>
          <w:rFonts w:cstheme="minorHAnsi"/>
        </w:rPr>
      </w:pPr>
      <w:r w:rsidRPr="006C2DE1">
        <w:rPr>
          <w:rFonts w:cstheme="minorHAnsi"/>
        </w:rPr>
        <w:fldChar w:fldCharType="begin" w:fldLock="1"/>
      </w:r>
      <w:r w:rsidR="00E02821" w:rsidRPr="006C2DE1">
        <w:rPr>
          <w:rFonts w:cstheme="minorHAnsi"/>
        </w:rPr>
        <w:instrText>ADDIN CSL_CITATION {"citationItems":[{"id":"ITEM-1","itemData":{"author":[{"dropping-particle":"","family":"Wills","given":"Anthony","non-dropping-particle":"","parse-names":false,"suffix":""},{"dropping-particle":"","family":"Jacobs","given":"Nicole","non-dropping-particle":"","parse-names":false,"suffix":""},{"dropping-particle":"","family":"Montique","given":"Bear","non-dropping-particle":"","parse-names":false,"suffix":""},{"dropping-particle":"","family":"Croom","given":"Laura","non-dropping-particle":"","parse-names":false,"suffix":""},{"dropping-particle":"","family":"Lawrence","given":"Sarah","non-dropping-particle":"","parse-names":false,"suffix":""}],"id":"ITEM-1","issued":{"date-parts":[["2013"]]},"publisher-place":"London","title":"A Guide to Effective Domestic Violence Partnerships In Search of Excellence","type":"report"},"uris":["http://www.mendeley.com/documents/?uuid=c074f961-62a9-49cc-8ede-656d90708f29","http://www.mendeley.com/documents/?uuid=803d1f44-a289-4907-813f-e760707df371"]}],"mendeley":{"formattedCitation":"(Wills &lt;i&gt;et al.&lt;/i&gt;, 2013)","plainTextFormattedCitation":"(Wills et al., 2013)","previouslyFormattedCitation":"(Wills &lt;i&gt;et al.&lt;/i&gt;, 2013)"},"properties":{"noteIndex":0},"schema":"https://github.com/citation-style-language/schema/raw/master/csl-citation.json"}</w:instrText>
      </w:r>
      <w:r w:rsidRPr="006C2DE1">
        <w:rPr>
          <w:rFonts w:cstheme="minorHAnsi"/>
        </w:rPr>
        <w:fldChar w:fldCharType="separate"/>
      </w:r>
      <w:r w:rsidR="002E3B1B" w:rsidRPr="006C2DE1">
        <w:rPr>
          <w:rFonts w:cstheme="minorHAnsi"/>
          <w:noProof/>
        </w:rPr>
        <w:t xml:space="preserve">(Wills </w:t>
      </w:r>
      <w:r w:rsidR="002E3B1B" w:rsidRPr="006C2DE1">
        <w:rPr>
          <w:rFonts w:cstheme="minorHAnsi"/>
          <w:i/>
          <w:noProof/>
        </w:rPr>
        <w:t>et al.</w:t>
      </w:r>
      <w:r w:rsidR="002E3B1B" w:rsidRPr="006C2DE1">
        <w:rPr>
          <w:rFonts w:cstheme="minorHAnsi"/>
          <w:noProof/>
        </w:rPr>
        <w:t>, 2013)</w:t>
      </w:r>
      <w:r w:rsidRPr="006C2DE1">
        <w:rPr>
          <w:rFonts w:cstheme="minorHAnsi"/>
        </w:rPr>
        <w:fldChar w:fldCharType="end"/>
      </w:r>
    </w:p>
    <w:p w14:paraId="336521EA" w14:textId="4467735C" w:rsidR="008A697E" w:rsidRPr="006C2DE1" w:rsidRDefault="004F3B72" w:rsidP="006C2DE1">
      <w:pPr>
        <w:rPr>
          <w:rFonts w:cstheme="minorHAnsi"/>
        </w:rPr>
      </w:pPr>
      <w:r w:rsidRPr="006C2DE1">
        <w:rPr>
          <w:rFonts w:cstheme="minorHAnsi"/>
        </w:rPr>
        <w:t xml:space="preserve">The aim of this approach to the CCR is the development of non-partisan ways of working which are rooted in a feminist understanding of gender-based-violence. </w:t>
      </w:r>
      <w:r w:rsidR="003E3407" w:rsidRPr="006C2DE1">
        <w:rPr>
          <w:rFonts w:cstheme="minorHAnsi"/>
        </w:rPr>
        <w:t xml:space="preserve">This model </w:t>
      </w:r>
      <w:r w:rsidR="007F4BBF" w:rsidRPr="006C2DE1">
        <w:rPr>
          <w:rFonts w:cstheme="minorHAnsi"/>
        </w:rPr>
        <w:t xml:space="preserve">has been expanded throughout the UK, where now several </w:t>
      </w:r>
      <w:r w:rsidR="005D3AB3" w:rsidRPr="006C2DE1">
        <w:rPr>
          <w:rFonts w:cstheme="minorHAnsi"/>
        </w:rPr>
        <w:t xml:space="preserve">hundred domestic violence coordinators work to this same </w:t>
      </w:r>
      <w:r w:rsidR="00C3310E" w:rsidRPr="006C2DE1">
        <w:rPr>
          <w:rFonts w:cstheme="minorHAnsi"/>
        </w:rPr>
        <w:t xml:space="preserve">framework </w:t>
      </w:r>
      <w:r w:rsidR="00405FF7" w:rsidRPr="006C2DE1">
        <w:rPr>
          <w:rFonts w:cstheme="minorHAnsi"/>
        </w:rPr>
        <w:fldChar w:fldCharType="begin" w:fldLock="1"/>
      </w:r>
      <w:r w:rsidR="00451AFE">
        <w:rPr>
          <w:rFonts w:cstheme="minorHAnsi"/>
        </w:rPr>
        <w:instrText>ADDIN CSL_CITATION {"citationItems":[{"id":"ITEM-1","itemData":{"abstract":"This briefing note sets out the key findings from UK research into what is considered ‘success’ in domestic violence perpetrator programs by key stakeholders, including female partners/ex-partners, men participating in such programs, funders/commissioners and practitioners. This research was undertaken as part of a pilot study designed to feed into a larger program of research on domestic violence perpetrator programs in the United Kingdom.","author":[{"dropping-particle":"","family":"Kelly","given":"Liz","non-dropping-particle":"","parse-names":false,"suffix":""},{"dropping-particle":"","family":"Westmarland","given":"Nicole","non-dropping-particle":"","parse-names":false,"suffix":""},{"dropping-particle":"","family":"Kelly","given":"Liz","non-dropping-particle":"","parse-names":false,"suffix":""}],"id":"ITEM-1","issued":{"date-parts":[["2015"]]},"number-of-pages":"52","publisher-place":"London","title":"Domestic Violence Perpetrator Programmes: Steps towards change. Project Mirabal Final Report.","type":"report"},"uris":["http://www.mendeley.com/documents/?uuid=f76a9418-a9b5-43fa-9d59-080e48954107"]}],"mendeley":{"formattedCitation":"(Kelly, Westmarland and Kelly, 2015)","manualFormatting":"(Kelly &amp; Westmarland, 2015)","plainTextFormattedCitation":"(Kelly, Westmarland and Kelly, 2015)","previouslyFormattedCitation":"(Kelly, Westmarland and Kelly, 2015)"},"properties":{"noteIndex":0},"schema":"https://github.com/citation-style-language/schema/raw/master/csl-citation.json"}</w:instrText>
      </w:r>
      <w:r w:rsidR="00405FF7" w:rsidRPr="006C2DE1">
        <w:rPr>
          <w:rFonts w:cstheme="minorHAnsi"/>
        </w:rPr>
        <w:fldChar w:fldCharType="separate"/>
      </w:r>
      <w:r w:rsidR="00C757AB" w:rsidRPr="006C2DE1">
        <w:rPr>
          <w:rFonts w:cstheme="minorHAnsi"/>
          <w:noProof/>
        </w:rPr>
        <w:t>(Kelly &amp; Westmarland, 2015)</w:t>
      </w:r>
      <w:r w:rsidR="00405FF7" w:rsidRPr="006C2DE1">
        <w:rPr>
          <w:rFonts w:cstheme="minorHAnsi"/>
        </w:rPr>
        <w:fldChar w:fldCharType="end"/>
      </w:r>
      <w:r w:rsidR="008C0015" w:rsidRPr="006C2DE1">
        <w:rPr>
          <w:rFonts w:cstheme="minorHAnsi"/>
        </w:rPr>
        <w:t xml:space="preserve">. </w:t>
      </w:r>
      <w:r w:rsidRPr="006C2DE1">
        <w:rPr>
          <w:rFonts w:cstheme="minorHAnsi"/>
        </w:rPr>
        <w:t xml:space="preserve">STADV </w:t>
      </w:r>
      <w:r w:rsidR="000569E2" w:rsidRPr="006C2DE1">
        <w:rPr>
          <w:rFonts w:cstheme="minorHAnsi"/>
        </w:rPr>
        <w:t xml:space="preserve">coordinate a network of DVA coordinators nationally, who sit within a range of organisational structures, including in local councils, community safety partnerships, police, and third sector organisations. </w:t>
      </w:r>
      <w:r w:rsidR="00C3310E" w:rsidRPr="006C2DE1">
        <w:rPr>
          <w:rFonts w:cstheme="minorHAnsi"/>
        </w:rPr>
        <w:t>Unfortunately,</w:t>
      </w:r>
      <w:r w:rsidR="000569E2" w:rsidRPr="006C2DE1">
        <w:rPr>
          <w:rFonts w:cstheme="minorHAnsi"/>
        </w:rPr>
        <w:t xml:space="preserve"> despite the widespread adoption of these principles, there is still not </w:t>
      </w:r>
      <w:r w:rsidR="00C3310E" w:rsidRPr="006C2DE1">
        <w:rPr>
          <w:rFonts w:cstheme="minorHAnsi"/>
        </w:rPr>
        <w:t xml:space="preserve">national </w:t>
      </w:r>
      <w:r w:rsidR="000569E2" w:rsidRPr="006C2DE1">
        <w:rPr>
          <w:rFonts w:cstheme="minorHAnsi"/>
        </w:rPr>
        <w:t>coverage of DVA coordination in all areas of the UK, and this is in a state of constant flux</w:t>
      </w:r>
      <w:r w:rsidR="006A1598" w:rsidRPr="006C2DE1">
        <w:rPr>
          <w:rFonts w:cstheme="minorHAnsi"/>
        </w:rPr>
        <w:t xml:space="preserve"> </w:t>
      </w:r>
      <w:r w:rsidR="00405FF7" w:rsidRPr="006C2DE1">
        <w:rPr>
          <w:rFonts w:cstheme="minorHAnsi"/>
        </w:rPr>
        <w:fldChar w:fldCharType="begin" w:fldLock="1"/>
      </w:r>
      <w:r w:rsidR="00451AFE">
        <w:rPr>
          <w:rFonts w:cstheme="minorHAnsi"/>
        </w:rPr>
        <w:instrText>ADDIN CSL_CITATION {"citationItems":[{"id":"ITEM-1","itemData":{"abstract":"This briefing note sets out the key findings from UK research into what is considered ‘success’ in domestic violence perpetrator programs by key stakeholders, including female partners/ex-partners, men participating in such programs, funders/commissioners and practitioners. This research was undertaken as part of a pilot study designed to feed into a larger program of research on domestic violence perpetrator programs in the United Kingdom.","author":[{"dropping-particle":"","family":"Kelly","given":"Liz","non-dropping-particle":"","parse-names":false,"suffix":""},{"dropping-particle":"","family":"Westmarland","given":"Nicole","non-dropping-particle":"","parse-names":false,"suffix":""},{"dropping-particle":"","family":"Kelly","given":"Liz","non-dropping-particle":"","parse-names":false,"suffix":""}],"id":"ITEM-1","issued":{"date-parts":[["2015"]]},"number-of-pages":"52","publisher-place":"London","title":"Domestic Violence Perpetrator Programmes: Steps towards change. Project Mirabal Final Report.","type":"report"},"uris":["http://www.mendeley.com/documents/?uuid=f76a9418-a9b5-43fa-9d59-080e48954107"]}],"mendeley":{"formattedCitation":"(Kelly, Westmarland and Kelly, 2015)","manualFormatting":"(Kelly &amp; Westmarland, 2015)","plainTextFormattedCitation":"(Kelly, Westmarland and Kelly, 2015)","previouslyFormattedCitation":"(Kelly, Westmarland and Kelly, 2015)"},"properties":{"noteIndex":0},"schema":"https://github.com/citation-style-language/schema/raw/master/csl-citation.json"}</w:instrText>
      </w:r>
      <w:r w:rsidR="00405FF7" w:rsidRPr="006C2DE1">
        <w:rPr>
          <w:rFonts w:cstheme="minorHAnsi"/>
        </w:rPr>
        <w:fldChar w:fldCharType="separate"/>
      </w:r>
      <w:r w:rsidR="006A1598" w:rsidRPr="006C2DE1">
        <w:rPr>
          <w:rFonts w:cstheme="minorHAnsi"/>
          <w:noProof/>
        </w:rPr>
        <w:t>(Kelly &amp; Westmarland, 2015)</w:t>
      </w:r>
      <w:r w:rsidR="00405FF7" w:rsidRPr="006C2DE1">
        <w:rPr>
          <w:rFonts w:cstheme="minorHAnsi"/>
        </w:rPr>
        <w:fldChar w:fldCharType="end"/>
      </w:r>
      <w:r w:rsidR="000569E2" w:rsidRPr="006C2DE1">
        <w:rPr>
          <w:rFonts w:cstheme="minorHAnsi"/>
        </w:rPr>
        <w:t xml:space="preserve">. </w:t>
      </w:r>
      <w:r w:rsidR="004B1F8B" w:rsidRPr="006C2DE1">
        <w:rPr>
          <w:rFonts w:cstheme="minorHAnsi"/>
        </w:rPr>
        <w:t>T</w:t>
      </w:r>
      <w:r w:rsidR="00D67B18" w:rsidRPr="006C2DE1">
        <w:rPr>
          <w:rFonts w:cstheme="minorHAnsi"/>
        </w:rPr>
        <w:t>here are twelve core components to a successful CCR</w:t>
      </w:r>
      <w:r w:rsidR="000F11CC" w:rsidRPr="006C2DE1">
        <w:rPr>
          <w:rFonts w:cstheme="minorHAnsi"/>
        </w:rPr>
        <w:t>.</w:t>
      </w:r>
    </w:p>
    <w:p w14:paraId="3C74A9F8" w14:textId="77777777" w:rsidR="007F13C5" w:rsidRDefault="4268DC22" w:rsidP="007F13C5">
      <w:pPr>
        <w:keepNext/>
        <w:jc w:val="center"/>
      </w:pPr>
      <w:r>
        <w:rPr>
          <w:noProof/>
        </w:rPr>
        <w:drawing>
          <wp:inline distT="0" distB="0" distL="0" distR="0" wp14:anchorId="33652709" wp14:editId="574B1B88">
            <wp:extent cx="4279338" cy="3156668"/>
            <wp:effectExtent l="0" t="0" r="6985" b="5715"/>
            <wp:docPr id="14359559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9338" cy="3156668"/>
                    </a:xfrm>
                    <a:prstGeom prst="rect">
                      <a:avLst/>
                    </a:prstGeom>
                  </pic:spPr>
                </pic:pic>
              </a:graphicData>
            </a:graphic>
          </wp:inline>
        </w:drawing>
      </w:r>
    </w:p>
    <w:p w14:paraId="336521EB" w14:textId="7F0F2A57" w:rsidR="00EB480C" w:rsidRPr="006C2DE1" w:rsidRDefault="007F13C5" w:rsidP="007F13C5">
      <w:pPr>
        <w:pStyle w:val="Caption"/>
        <w:rPr>
          <w:rFonts w:cstheme="minorHAnsi"/>
        </w:rPr>
      </w:pPr>
      <w:bookmarkStart w:id="66" w:name="_Toc64277832"/>
      <w:r>
        <w:t xml:space="preserve">Figure </w:t>
      </w:r>
      <w:r w:rsidR="00BB3E6F">
        <w:fldChar w:fldCharType="begin"/>
      </w:r>
      <w:r w:rsidR="00BB3E6F">
        <w:instrText xml:space="preserve"> STYLEREF 1 \s </w:instrText>
      </w:r>
      <w:r w:rsidR="00BB3E6F">
        <w:fldChar w:fldCharType="separate"/>
      </w:r>
      <w:r w:rsidR="00A901F2">
        <w:rPr>
          <w:noProof/>
        </w:rPr>
        <w:t>3</w:t>
      </w:r>
      <w:r w:rsidR="00BB3E6F">
        <w:fldChar w:fldCharType="end"/>
      </w:r>
      <w:r w:rsidR="00BB3E6F">
        <w:noBreakHyphen/>
      </w:r>
      <w:r w:rsidR="00BB3E6F">
        <w:fldChar w:fldCharType="begin"/>
      </w:r>
      <w:r w:rsidR="00BB3E6F">
        <w:instrText xml:space="preserve"> SEQ Figure \* ARABIC \s 1 </w:instrText>
      </w:r>
      <w:r w:rsidR="00BB3E6F">
        <w:fldChar w:fldCharType="separate"/>
      </w:r>
      <w:r w:rsidR="00A901F2">
        <w:rPr>
          <w:noProof/>
        </w:rPr>
        <w:t>3</w:t>
      </w:r>
      <w:r w:rsidR="00BB3E6F">
        <w:fldChar w:fldCharType="end"/>
      </w:r>
      <w:r>
        <w:t xml:space="preserve"> </w:t>
      </w:r>
      <w:r w:rsidRPr="008C4CF5">
        <w:t>12 components to CCR</w:t>
      </w:r>
      <w:bookmarkEnd w:id="66"/>
    </w:p>
    <w:p w14:paraId="336521EC" w14:textId="70445CB7" w:rsidR="002C685C" w:rsidRPr="006C2DE1" w:rsidRDefault="00405FF7" w:rsidP="007F13C5">
      <w:pPr>
        <w:jc w:val="right"/>
        <w:rPr>
          <w:rFonts w:cstheme="minorHAnsi"/>
        </w:rPr>
      </w:pPr>
      <w:r w:rsidRPr="006C2DE1">
        <w:rPr>
          <w:rFonts w:cstheme="minorHAnsi"/>
        </w:rPr>
        <w:fldChar w:fldCharType="begin" w:fldLock="1"/>
      </w:r>
      <w:r w:rsidR="00E02821" w:rsidRPr="006C2DE1">
        <w:rPr>
          <w:rFonts w:cstheme="minorHAnsi"/>
        </w:rPr>
        <w:instrText>ADDIN CSL_CITATION {"citationItems":[{"id":"ITEM-1","itemData":{"author":[{"dropping-particle":"","family":"Standing Together Against Domestic Violence","given":"","non-dropping-particle":"","parse-names":false,"suffix":""}],"id":"ITEM-1","issued":{"date-parts":[["2020"]]},"number-of-pages":"1-64","publisher-place":"London","title":"In Search of Excellence [Revised Edition]","type":"report"},"locator":"12","uris":["http://www.mendeley.com/documents/?uuid=cd10d59c-9c7e-4445-8db0-6f6e0367747c","http://www.mendeley.com/documents/?uuid=b0a2cb4d-5433-4b94-a5b6-06cf4fe3254f"]}],"mendeley":{"formattedCitation":"(Standing Together Against Domestic Violence, 2020, p. 12)","plainTextFormattedCitation":"(Standing Together Against Domestic Violence, 2020, p. 12)","previouslyFormattedCitation":"(Standing Together Against Domestic Violence, 2020, p. 12)"},"properties":{"noteIndex":0},"schema":"https://github.com/citation-style-language/schema/raw/master/csl-citation.json"}</w:instrText>
      </w:r>
      <w:r w:rsidRPr="006C2DE1">
        <w:rPr>
          <w:rFonts w:cstheme="minorHAnsi"/>
        </w:rPr>
        <w:fldChar w:fldCharType="separate"/>
      </w:r>
      <w:r w:rsidR="002E3B1B" w:rsidRPr="006C2DE1">
        <w:rPr>
          <w:rFonts w:cstheme="minorHAnsi"/>
          <w:noProof/>
        </w:rPr>
        <w:t>(Standing Together Against Domestic Violence, 2020, p. 12)</w:t>
      </w:r>
      <w:r w:rsidRPr="006C2DE1">
        <w:rPr>
          <w:rFonts w:cstheme="minorHAnsi"/>
        </w:rPr>
        <w:fldChar w:fldCharType="end"/>
      </w:r>
    </w:p>
    <w:p w14:paraId="336521ED" w14:textId="77777777" w:rsidR="00AC1F6F" w:rsidRPr="006C2DE1" w:rsidRDefault="00AC1F6F" w:rsidP="006C2DE1">
      <w:pPr>
        <w:rPr>
          <w:rFonts w:cstheme="minorHAnsi"/>
        </w:rPr>
      </w:pPr>
    </w:p>
    <w:p w14:paraId="336521EE" w14:textId="22033E93" w:rsidR="002F3E53" w:rsidRDefault="00563B06" w:rsidP="006C2DE1">
      <w:pPr>
        <w:rPr>
          <w:rFonts w:cstheme="minorHAnsi"/>
        </w:rPr>
      </w:pPr>
      <w:r w:rsidRPr="006C2DE1">
        <w:rPr>
          <w:rFonts w:cstheme="minorHAnsi"/>
        </w:rPr>
        <w:t xml:space="preserve">In this </w:t>
      </w:r>
      <w:r w:rsidR="007F13C5">
        <w:rPr>
          <w:rFonts w:cstheme="minorHAnsi"/>
        </w:rPr>
        <w:t>figure (3-12)</w:t>
      </w:r>
      <w:r w:rsidRPr="006C2DE1">
        <w:rPr>
          <w:rFonts w:cstheme="minorHAnsi"/>
        </w:rPr>
        <w:t xml:space="preserve"> we can see that it is the blended combination of </w:t>
      </w:r>
      <w:r w:rsidR="00A4657C" w:rsidRPr="006C2DE1">
        <w:rPr>
          <w:rFonts w:cstheme="minorHAnsi"/>
        </w:rPr>
        <w:t xml:space="preserve">the availability of appropriate services as well as coordination and training, with </w:t>
      </w:r>
      <w:r w:rsidR="004B1F8B" w:rsidRPr="006C2DE1">
        <w:rPr>
          <w:rFonts w:cstheme="minorHAnsi"/>
        </w:rPr>
        <w:t xml:space="preserve">supporting </w:t>
      </w:r>
      <w:r w:rsidR="00A4657C" w:rsidRPr="006C2DE1">
        <w:rPr>
          <w:rFonts w:cstheme="minorHAnsi"/>
        </w:rPr>
        <w:t>policies, which is key. It aims to create a whole community response rather than focusing on the individual</w:t>
      </w:r>
      <w:r w:rsidR="006A216D" w:rsidRPr="006C2DE1">
        <w:rPr>
          <w:rFonts w:cstheme="minorHAnsi"/>
        </w:rPr>
        <w:t xml:space="preserve"> victims. </w:t>
      </w:r>
      <w:r w:rsidR="007444BA" w:rsidRPr="006C2DE1">
        <w:rPr>
          <w:rFonts w:cstheme="minorHAnsi"/>
        </w:rPr>
        <w:t xml:space="preserve">Central to this is hearing the survivor’s voice, as STADV noted that less than 50% of survivors </w:t>
      </w:r>
      <w:r w:rsidR="007444BA" w:rsidRPr="006C2DE1">
        <w:rPr>
          <w:rFonts w:cstheme="minorHAnsi"/>
        </w:rPr>
        <w:lastRenderedPageBreak/>
        <w:t xml:space="preserve">they surveyed felt that their local strategic partnership adequately sought the voices of survivors to inform the work </w:t>
      </w:r>
      <w:r w:rsidR="00405FF7" w:rsidRPr="006C2DE1">
        <w:rPr>
          <w:rFonts w:cstheme="minorHAnsi"/>
        </w:rPr>
        <w:fldChar w:fldCharType="begin" w:fldLock="1"/>
      </w:r>
      <w:r w:rsidR="00E02821" w:rsidRPr="006C2DE1">
        <w:rPr>
          <w:rFonts w:cstheme="minorHAnsi"/>
        </w:rPr>
        <w:instrText>ADDIN CSL_CITATION {"citationItems":[{"id":"ITEM-1","itemData":{"author":[{"dropping-particle":"","family":"Standing Together Against Domestic Violence","given":"","non-dropping-particle":"","parse-names":false,"suffix":""}],"id":"ITEM-1","issued":{"date-parts":[["2020"]]},"number-of-pages":"1-64","publisher-place":"London","title":"In Search of Excellence [Revised Edition]","type":"report"},"uris":["http://www.mendeley.com/documents/?uuid=b0a2cb4d-5433-4b94-a5b6-06cf4fe3254f","http://www.mendeley.com/documents/?uuid=cd10d59c-9c7e-4445-8db0-6f6e0367747c"]}],"mendeley":{"formattedCitation":"(Standing Together Against Domestic Violence, 2020)","plainTextFormattedCitation":"(Standing Together Against Domestic Violence, 2020)","previouslyFormattedCitation":"(Standing Together Against Domestic Violence, 2020)"},"properties":{"noteIndex":0},"schema":"https://github.com/citation-style-language/schema/raw/master/csl-citation.json"}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(Standing Together Against Domestic Violence, 2020)</w:t>
      </w:r>
      <w:r w:rsidR="00405FF7" w:rsidRPr="006C2DE1">
        <w:rPr>
          <w:rFonts w:cstheme="minorHAnsi"/>
        </w:rPr>
        <w:fldChar w:fldCharType="end"/>
      </w:r>
      <w:r w:rsidR="009965FC" w:rsidRPr="006C2DE1">
        <w:rPr>
          <w:rFonts w:cstheme="minorHAnsi"/>
        </w:rPr>
        <w:t xml:space="preserve">. </w:t>
      </w:r>
      <w:r w:rsidR="003B53FC" w:rsidRPr="006C2DE1">
        <w:rPr>
          <w:rFonts w:cstheme="minorHAnsi"/>
        </w:rPr>
        <w:t>Intersectionality is also foregrounded here, which moves a step forward from the Duluth model, which focused</w:t>
      </w:r>
      <w:r w:rsidR="00472B9A" w:rsidRPr="006C2DE1">
        <w:rPr>
          <w:rFonts w:cstheme="minorHAnsi"/>
        </w:rPr>
        <w:t xml:space="preserve"> on gender over other </w:t>
      </w:r>
      <w:r w:rsidR="003B53FC" w:rsidRPr="006C2DE1">
        <w:rPr>
          <w:rFonts w:cstheme="minorHAnsi"/>
        </w:rPr>
        <w:t>intersecting issues of race, ethnicity, and class which affect the individuals</w:t>
      </w:r>
      <w:r w:rsidR="007173B2" w:rsidRPr="006C2DE1">
        <w:rPr>
          <w:rFonts w:cstheme="minorHAnsi"/>
        </w:rPr>
        <w:t>’</w:t>
      </w:r>
      <w:r w:rsidR="003B53FC" w:rsidRPr="006C2DE1">
        <w:rPr>
          <w:rFonts w:cstheme="minorHAnsi"/>
        </w:rPr>
        <w:t xml:space="preserve"> experiences of the CCR. </w:t>
      </w:r>
    </w:p>
    <w:p w14:paraId="336521EF" w14:textId="70E722CF" w:rsidR="00932A64" w:rsidRDefault="001B4719" w:rsidP="006C2DE1">
      <w:pPr>
        <w:rPr>
          <w:rFonts w:cstheme="minorHAnsi"/>
        </w:rPr>
      </w:pPr>
      <w:r w:rsidRPr="006C2DE1">
        <w:rPr>
          <w:rFonts w:cstheme="minorHAnsi"/>
        </w:rPr>
        <w:t xml:space="preserve">In the CCR </w:t>
      </w:r>
      <w:r w:rsidR="00DD0013" w:rsidRPr="006C2DE1">
        <w:rPr>
          <w:rFonts w:cstheme="minorHAnsi"/>
        </w:rPr>
        <w:t>model, perpetrators</w:t>
      </w:r>
      <w:r w:rsidR="00501190" w:rsidRPr="006C2DE1">
        <w:rPr>
          <w:rFonts w:cstheme="minorHAnsi"/>
        </w:rPr>
        <w:t xml:space="preserve"> </w:t>
      </w:r>
      <w:r w:rsidR="0073700F" w:rsidRPr="006C2DE1">
        <w:rPr>
          <w:rFonts w:cstheme="minorHAnsi"/>
        </w:rPr>
        <w:t xml:space="preserve">fit within </w:t>
      </w:r>
      <w:r w:rsidR="00834A46" w:rsidRPr="006C2DE1">
        <w:rPr>
          <w:rFonts w:cstheme="minorHAnsi"/>
        </w:rPr>
        <w:t xml:space="preserve">the broad </w:t>
      </w:r>
      <w:r w:rsidR="007E513D" w:rsidRPr="006C2DE1">
        <w:rPr>
          <w:rFonts w:cstheme="minorHAnsi"/>
        </w:rPr>
        <w:t xml:space="preserve">concept </w:t>
      </w:r>
      <w:r w:rsidR="00834A46" w:rsidRPr="006C2DE1">
        <w:rPr>
          <w:rFonts w:cstheme="minorHAnsi"/>
        </w:rPr>
        <w:t xml:space="preserve">of </w:t>
      </w:r>
      <w:r w:rsidR="003643AE" w:rsidRPr="006C2DE1">
        <w:rPr>
          <w:rFonts w:cstheme="minorHAnsi"/>
        </w:rPr>
        <w:t>‘</w:t>
      </w:r>
      <w:r w:rsidR="00834A46" w:rsidRPr="006C2DE1">
        <w:rPr>
          <w:rFonts w:cstheme="minorHAnsi"/>
        </w:rPr>
        <w:t xml:space="preserve">being held </w:t>
      </w:r>
      <w:r w:rsidR="003643AE" w:rsidRPr="006C2DE1">
        <w:rPr>
          <w:rFonts w:cstheme="minorHAnsi"/>
        </w:rPr>
        <w:t xml:space="preserve">to </w:t>
      </w:r>
      <w:r w:rsidR="00834A46" w:rsidRPr="006C2DE1">
        <w:rPr>
          <w:rFonts w:cstheme="minorHAnsi"/>
        </w:rPr>
        <w:t>account</w:t>
      </w:r>
      <w:r w:rsidR="003643AE" w:rsidRPr="006C2DE1">
        <w:rPr>
          <w:rFonts w:cstheme="minorHAnsi"/>
        </w:rPr>
        <w:t xml:space="preserve">’. </w:t>
      </w:r>
      <w:r w:rsidR="0078728E" w:rsidRPr="006C2DE1">
        <w:rPr>
          <w:rFonts w:cstheme="minorHAnsi"/>
        </w:rPr>
        <w:t xml:space="preserve">However STADV note that this feature is, “regularly overlooked area of delivery” </w:t>
      </w:r>
      <w:r w:rsidR="00405FF7" w:rsidRPr="006C2DE1">
        <w:rPr>
          <w:rFonts w:cstheme="minorHAnsi"/>
        </w:rPr>
        <w:fldChar w:fldCharType="begin" w:fldLock="1"/>
      </w:r>
      <w:r w:rsidR="00E02821" w:rsidRPr="006C2DE1">
        <w:rPr>
          <w:rFonts w:cstheme="minorHAnsi"/>
        </w:rPr>
        <w:instrText>ADDIN CSL_CITATION {"citationItems":[{"id":"ITEM-1","itemData":{"author":[{"dropping-particle":"","family":"Standing Together Against Domestic Violence","given":"","non-dropping-particle":"","parse-names":false,"suffix":""}],"id":"ITEM-1","issued":{"date-parts":[["2020"]]},"number-of-pages":"1-64","publisher-place":"London","title":"In Search of Excellence [Revised Edition]","type":"report"},"uris":["http://www.mendeley.com/documents/?uuid=b0a2cb4d-5433-4b94-a5b6-06cf4fe3254f","http://www.mendeley.com/documents/?uuid=cd10d59c-9c7e-4445-8db0-6f6e0367747c"]}],"mendeley":{"formattedCitation":"(Standing Together Against Domestic Violence, 2020)","manualFormatting":"(2020, p. 34)","plainTextFormattedCitation":"(Standing Together Against Domestic Violence, 2020)","previouslyFormattedCitation":"(Standing Together Against Domestic Violence, 2020)"},"properties":{"noteIndex":0},"schema":"https://github.com/citation-style-language/schema/raw/master/csl-citation.json"}</w:instrText>
      </w:r>
      <w:r w:rsidR="00405FF7" w:rsidRPr="006C2DE1">
        <w:rPr>
          <w:rFonts w:cstheme="minorHAnsi"/>
        </w:rPr>
        <w:fldChar w:fldCharType="separate"/>
      </w:r>
      <w:r w:rsidR="0078728E" w:rsidRPr="006C2DE1">
        <w:rPr>
          <w:rFonts w:cstheme="minorHAnsi"/>
          <w:noProof/>
        </w:rPr>
        <w:t>(2020, p. 34)</w:t>
      </w:r>
      <w:r w:rsidR="00405FF7" w:rsidRPr="006C2DE1">
        <w:rPr>
          <w:rFonts w:cstheme="minorHAnsi"/>
        </w:rPr>
        <w:fldChar w:fldCharType="end"/>
      </w:r>
      <w:r w:rsidR="0078728E" w:rsidRPr="006C2DE1">
        <w:rPr>
          <w:rFonts w:cstheme="minorHAnsi"/>
        </w:rPr>
        <w:t xml:space="preserve">. </w:t>
      </w:r>
      <w:r w:rsidR="00932A64" w:rsidRPr="006C2DE1">
        <w:rPr>
          <w:rFonts w:cstheme="minorHAnsi"/>
        </w:rPr>
        <w:t xml:space="preserve">They </w:t>
      </w:r>
      <w:r w:rsidR="007E513D" w:rsidRPr="006C2DE1">
        <w:rPr>
          <w:rFonts w:cstheme="minorHAnsi"/>
        </w:rPr>
        <w:t xml:space="preserve">highlight </w:t>
      </w:r>
      <w:r w:rsidR="00932A64" w:rsidRPr="006C2DE1">
        <w:rPr>
          <w:rFonts w:cstheme="minorHAnsi"/>
        </w:rPr>
        <w:t xml:space="preserve">that often in risk management processes including MARACs and </w:t>
      </w:r>
      <w:r w:rsidR="00172073" w:rsidRPr="006C2DE1">
        <w:rPr>
          <w:rFonts w:cstheme="minorHAnsi"/>
        </w:rPr>
        <w:t xml:space="preserve">DHRs the perpetrator can be invisible, with the predominant focus remaining solely on the victim </w:t>
      </w:r>
      <w:r w:rsidR="00C23BA2">
        <w:rPr>
          <w:rFonts w:cstheme="minorHAnsi"/>
        </w:rPr>
        <w:t>themselves</w:t>
      </w:r>
      <w:r w:rsidR="00172073" w:rsidRPr="006C2DE1">
        <w:rPr>
          <w:rFonts w:cstheme="minorHAnsi"/>
        </w:rPr>
        <w:t xml:space="preserve">. </w:t>
      </w:r>
      <w:r w:rsidR="00E9007C" w:rsidRPr="006C2DE1">
        <w:rPr>
          <w:rFonts w:cstheme="minorHAnsi"/>
        </w:rPr>
        <w:t xml:space="preserve">They regard this as inadequate as it can result in missed opportunities to manage perpetrator </w:t>
      </w:r>
      <w:r w:rsidR="00C600C5" w:rsidRPr="006C2DE1">
        <w:rPr>
          <w:rFonts w:cstheme="minorHAnsi"/>
        </w:rPr>
        <w:t>behaviour</w:t>
      </w:r>
      <w:r w:rsidR="007E513D" w:rsidRPr="006C2DE1">
        <w:rPr>
          <w:rFonts w:cstheme="minorHAnsi"/>
        </w:rPr>
        <w:t>,</w:t>
      </w:r>
      <w:r w:rsidR="00E9007C" w:rsidRPr="006C2DE1">
        <w:rPr>
          <w:rFonts w:cstheme="minorHAnsi"/>
        </w:rPr>
        <w:t xml:space="preserve"> </w:t>
      </w:r>
      <w:r w:rsidR="007E513D" w:rsidRPr="006C2DE1">
        <w:rPr>
          <w:rFonts w:cstheme="minorHAnsi"/>
        </w:rPr>
        <w:t>a significant point given the prevalence of</w:t>
      </w:r>
      <w:r w:rsidR="00E9007C" w:rsidRPr="006C2DE1">
        <w:rPr>
          <w:rFonts w:cstheme="minorHAnsi"/>
        </w:rPr>
        <w:t xml:space="preserve"> repeat offen</w:t>
      </w:r>
      <w:r w:rsidR="007E513D" w:rsidRPr="006C2DE1">
        <w:rPr>
          <w:rFonts w:cstheme="minorHAnsi"/>
        </w:rPr>
        <w:t>ding</w:t>
      </w:r>
      <w:r w:rsidR="002E3194" w:rsidRPr="006C2DE1">
        <w:rPr>
          <w:rFonts w:cstheme="minorHAnsi"/>
        </w:rPr>
        <w:t xml:space="preserve"> and </w:t>
      </w:r>
      <w:r w:rsidR="007E513D" w:rsidRPr="006C2DE1">
        <w:rPr>
          <w:rFonts w:cstheme="minorHAnsi"/>
        </w:rPr>
        <w:t>often</w:t>
      </w:r>
      <w:r w:rsidR="002E3194" w:rsidRPr="006C2DE1">
        <w:rPr>
          <w:rFonts w:cstheme="minorHAnsi"/>
        </w:rPr>
        <w:t xml:space="preserve"> multiple victims </w:t>
      </w:r>
      <w:r w:rsidR="00405FF7" w:rsidRPr="006C2DE1">
        <w:rPr>
          <w:rFonts w:cstheme="minorHAnsi"/>
        </w:rPr>
        <w:fldChar w:fldCharType="begin" w:fldLock="1"/>
      </w:r>
      <w:r w:rsidR="00E02821" w:rsidRPr="006C2DE1">
        <w:rPr>
          <w:rFonts w:cstheme="minorHAnsi"/>
        </w:rPr>
        <w:instrText>ADDIN CSL_CITATION {"citationItems":[{"id":"ITEM-1","itemData":{"author":[{"dropping-particle":"","family":"Standing Together Against Domestic Violence","given":"","non-dropping-particle":"","parse-names":false,"suffix":""}],"id":"ITEM-1","issued":{"date-parts":[["2020"]]},"number-of-pages":"1-64","publisher-place":"London","title":"In Search of Excellence [Revised Edition]","type":"report"},"uris":["http://www.mendeley.com/documents/?uuid=b0a2cb4d-5433-4b94-a5b6-06cf4fe3254f","http://www.mendeley.com/documents/?uuid=cd10d59c-9c7e-4445-8db0-6f6e0367747c"]}],"mendeley":{"formattedCitation":"(Standing Together Against Domestic Violence, 2020)","manualFormatting":"(Standing Together Against Domestic Violence, 2020)","plainTextFormattedCitation":"(Standing Together Against Domestic Violence, 2020)","previouslyFormattedCitation":"(Standing Together Against Domestic Violence, 2020)"},"properties":{"noteIndex":0},"schema":"https://github.com/citation-style-language/schema/raw/master/csl-citation.json"}</w:instrText>
      </w:r>
      <w:r w:rsidR="00405FF7" w:rsidRPr="006C2DE1">
        <w:rPr>
          <w:rFonts w:cstheme="minorHAnsi"/>
        </w:rPr>
        <w:fldChar w:fldCharType="separate"/>
      </w:r>
      <w:r w:rsidR="002E3194" w:rsidRPr="006C2DE1">
        <w:rPr>
          <w:rFonts w:cstheme="minorHAnsi"/>
          <w:noProof/>
        </w:rPr>
        <w:t>(Standing Together Against Domestic Violence, 2020)</w:t>
      </w:r>
      <w:r w:rsidR="00405FF7" w:rsidRPr="006C2DE1">
        <w:rPr>
          <w:rFonts w:cstheme="minorHAnsi"/>
        </w:rPr>
        <w:fldChar w:fldCharType="end"/>
      </w:r>
      <w:r w:rsidR="002E3194" w:rsidRPr="006C2DE1">
        <w:rPr>
          <w:rFonts w:cstheme="minorHAnsi"/>
        </w:rPr>
        <w:t>.</w:t>
      </w:r>
      <w:r w:rsidR="00CC1B07" w:rsidRPr="006C2DE1">
        <w:rPr>
          <w:rFonts w:cstheme="minorHAnsi"/>
        </w:rPr>
        <w:t xml:space="preserve"> </w:t>
      </w:r>
      <w:r w:rsidR="004B1AD8" w:rsidRPr="006C2DE1">
        <w:rPr>
          <w:rFonts w:cstheme="minorHAnsi"/>
        </w:rPr>
        <w:t>Th</w:t>
      </w:r>
      <w:r w:rsidR="00CF55FC" w:rsidRPr="006C2DE1">
        <w:rPr>
          <w:rFonts w:cstheme="minorHAnsi"/>
        </w:rPr>
        <w:t>ere are several reasons that perpetrator</w:t>
      </w:r>
      <w:r w:rsidR="00C1271C" w:rsidRPr="006C2DE1">
        <w:rPr>
          <w:rFonts w:cstheme="minorHAnsi"/>
        </w:rPr>
        <w:t xml:space="preserve"> interventions</w:t>
      </w:r>
      <w:r w:rsidR="00CF55FC" w:rsidRPr="006C2DE1">
        <w:rPr>
          <w:rFonts w:cstheme="minorHAnsi"/>
        </w:rPr>
        <w:t xml:space="preserve"> have been</w:t>
      </w:r>
      <w:r w:rsidR="00C1271C" w:rsidRPr="006C2DE1">
        <w:rPr>
          <w:rFonts w:cstheme="minorHAnsi"/>
        </w:rPr>
        <w:t xml:space="preserve"> side-lined within CCRs; </w:t>
      </w:r>
      <w:r w:rsidR="00DB657A" w:rsidRPr="006C2DE1">
        <w:rPr>
          <w:rFonts w:cstheme="minorHAnsi"/>
        </w:rPr>
        <w:t xml:space="preserve">one </w:t>
      </w:r>
      <w:r w:rsidR="006B4860" w:rsidRPr="006C2DE1">
        <w:rPr>
          <w:rFonts w:cstheme="minorHAnsi"/>
        </w:rPr>
        <w:t>of the main reasons is that there has been a focus on the risk management from th</w:t>
      </w:r>
      <w:r w:rsidR="00FA4EC0" w:rsidRPr="006C2DE1">
        <w:rPr>
          <w:rFonts w:cstheme="minorHAnsi"/>
        </w:rPr>
        <w:t xml:space="preserve">e perspective of victim safety. MARACs, IDVAs and </w:t>
      </w:r>
      <w:r w:rsidR="00741C62" w:rsidRPr="006C2DE1">
        <w:rPr>
          <w:rFonts w:cstheme="minorHAnsi"/>
        </w:rPr>
        <w:t>refuges have all been set up with the focus on t</w:t>
      </w:r>
      <w:r w:rsidR="005D1CC4" w:rsidRPr="006C2DE1">
        <w:rPr>
          <w:rFonts w:cstheme="minorHAnsi"/>
        </w:rPr>
        <w:t xml:space="preserve">he safeguarding of the victim and their children. </w:t>
      </w:r>
      <w:r w:rsidR="00977F9C" w:rsidRPr="00FC5FC2">
        <w:rPr>
          <w:rFonts w:cstheme="minorHAnsi"/>
        </w:rPr>
        <w:t>Domestic Violence Perpetrator Programmes</w:t>
      </w:r>
      <w:r w:rsidR="00977F9C" w:rsidRPr="006C2DE1">
        <w:rPr>
          <w:rFonts w:cstheme="minorHAnsi"/>
        </w:rPr>
        <w:t xml:space="preserve"> </w:t>
      </w:r>
      <w:r w:rsidR="00977F9C">
        <w:rPr>
          <w:rFonts w:cstheme="minorHAnsi"/>
        </w:rPr>
        <w:t>(</w:t>
      </w:r>
      <w:r w:rsidR="005D1CC4" w:rsidRPr="006C2DE1">
        <w:rPr>
          <w:rFonts w:cstheme="minorHAnsi"/>
        </w:rPr>
        <w:t>DVPP</w:t>
      </w:r>
      <w:r w:rsidR="00977F9C">
        <w:rPr>
          <w:rFonts w:cstheme="minorHAnsi"/>
        </w:rPr>
        <w:t>)</w:t>
      </w:r>
      <w:r w:rsidR="005D1CC4" w:rsidRPr="006C2DE1">
        <w:rPr>
          <w:rFonts w:cstheme="minorHAnsi"/>
        </w:rPr>
        <w:t xml:space="preserve"> are still somewhat of a </w:t>
      </w:r>
      <w:r w:rsidR="007E513D" w:rsidRPr="006C2DE1">
        <w:rPr>
          <w:rFonts w:cstheme="minorHAnsi"/>
        </w:rPr>
        <w:t>‘</w:t>
      </w:r>
      <w:r w:rsidR="005D1CC4" w:rsidRPr="006C2DE1">
        <w:rPr>
          <w:rFonts w:cstheme="minorHAnsi"/>
        </w:rPr>
        <w:t>postcode lottery</w:t>
      </w:r>
      <w:r w:rsidR="007E513D" w:rsidRPr="006C2DE1">
        <w:rPr>
          <w:rFonts w:cstheme="minorHAnsi"/>
        </w:rPr>
        <w:t>’</w:t>
      </w:r>
      <w:r w:rsidR="005D1CC4" w:rsidRPr="006C2DE1">
        <w:rPr>
          <w:rFonts w:cstheme="minorHAnsi"/>
        </w:rPr>
        <w:t xml:space="preserve"> across the UK,</w:t>
      </w:r>
      <w:r w:rsidR="007173B2" w:rsidRPr="006C2DE1">
        <w:rPr>
          <w:rFonts w:cstheme="minorHAnsi"/>
        </w:rPr>
        <w:t xml:space="preserve"> </w:t>
      </w:r>
      <w:r w:rsidR="007E513D" w:rsidRPr="006C2DE1">
        <w:rPr>
          <w:rFonts w:cstheme="minorHAnsi"/>
        </w:rPr>
        <w:t>meaning that their delivery is dependent on</w:t>
      </w:r>
      <w:r w:rsidR="005D1CC4" w:rsidRPr="006C2DE1">
        <w:rPr>
          <w:rFonts w:cstheme="minorHAnsi"/>
        </w:rPr>
        <w:t xml:space="preserve"> </w:t>
      </w:r>
      <w:r w:rsidR="004B1AD8" w:rsidRPr="006C2DE1">
        <w:rPr>
          <w:rFonts w:cstheme="minorHAnsi"/>
        </w:rPr>
        <w:t xml:space="preserve">resourcing pressures </w:t>
      </w:r>
      <w:r w:rsidR="005D1CC4" w:rsidRPr="006C2DE1">
        <w:rPr>
          <w:rFonts w:cstheme="minorHAnsi"/>
        </w:rPr>
        <w:t xml:space="preserve">and </w:t>
      </w:r>
      <w:r w:rsidR="0036084F" w:rsidRPr="006C2DE1">
        <w:rPr>
          <w:rFonts w:cstheme="minorHAnsi"/>
        </w:rPr>
        <w:t xml:space="preserve">different </w:t>
      </w:r>
      <w:r w:rsidR="001959BE" w:rsidRPr="006C2DE1">
        <w:rPr>
          <w:rFonts w:cstheme="minorHAnsi"/>
        </w:rPr>
        <w:t>local priorities.</w:t>
      </w:r>
      <w:r w:rsidR="00CC1B07" w:rsidRPr="006C2DE1">
        <w:rPr>
          <w:rFonts w:cstheme="minorHAnsi"/>
        </w:rPr>
        <w:t xml:space="preserve"> </w:t>
      </w:r>
      <w:r w:rsidR="0071455B" w:rsidRPr="006C2DE1">
        <w:rPr>
          <w:rFonts w:cstheme="minorHAnsi"/>
        </w:rPr>
        <w:t>A focused study on the C</w:t>
      </w:r>
      <w:r w:rsidR="007E513D" w:rsidRPr="006C2DE1">
        <w:rPr>
          <w:rFonts w:cstheme="minorHAnsi"/>
        </w:rPr>
        <w:t>CR</w:t>
      </w:r>
      <w:r w:rsidR="0071455B" w:rsidRPr="006C2DE1">
        <w:rPr>
          <w:rFonts w:cstheme="minorHAnsi"/>
        </w:rPr>
        <w:t xml:space="preserve"> Model and perpetrator interventions has been carried out by Kelly and Westmarland in ‘Project Mirabel’ </w:t>
      </w:r>
      <w:r w:rsidR="00405FF7" w:rsidRPr="006C2DE1">
        <w:rPr>
          <w:rFonts w:cstheme="minorHAnsi"/>
        </w:rPr>
        <w:fldChar w:fldCharType="begin" w:fldLock="1"/>
      </w:r>
      <w:r w:rsidR="00451AFE">
        <w:rPr>
          <w:rFonts w:cstheme="minorHAnsi"/>
        </w:rPr>
        <w:instrText>ADDIN CSL_CITATION {"citationItems":[{"id":"ITEM-1","itemData":{"abstract":"This briefing note sets out the key findings from UK research into what is considered ‘success’ in domestic violence perpetrator programs by key stakeholders, including female partners/ex-partners, men participating in such programs, funders/commissioners and practitioners. This research was undertaken as part of a pilot study designed to feed into a larger program of research on domestic violence perpetrator programs in the United Kingdom.","author":[{"dropping-particle":"","family":"Kelly","given":"Liz","non-dropping-particle":"","parse-names":false,"suffix":""},{"dropping-particle":"","family":"Westmarland","given":"Nicole","non-dropping-particle":"","parse-names":false,"suffix":""},{"dropping-particle":"","family":"Kelly","given":"Liz","non-dropping-particle":"","parse-names":false,"suffix":""}],"id":"ITEM-1","issued":{"date-parts":[["2015"]]},"number-of-pages":"52","publisher-place":"London","title":"Domestic Violence Perpetrator Programmes: Steps towards change. Project Mirabal Final Report.","type":"report"},"uris":["http://www.mendeley.com/documents/?uuid=f76a9418-a9b5-43fa-9d59-080e48954107"]}],"mendeley":{"formattedCitation":"(Kelly, Westmarland and Kelly, 2015)","plainTextFormattedCitation":"(Kelly, Westmarland and Kelly, 2015)","previouslyFormattedCitation":"(2015)"},"properties":{"noteIndex":0},"schema":"https://github.com/citation-style-language/schema/raw/master/csl-citation.json"}</w:instrText>
      </w:r>
      <w:r w:rsidR="00405FF7" w:rsidRPr="006C2DE1">
        <w:rPr>
          <w:rFonts w:cstheme="minorHAnsi"/>
        </w:rPr>
        <w:fldChar w:fldCharType="separate"/>
      </w:r>
      <w:r w:rsidR="00451AFE" w:rsidRPr="00451AFE">
        <w:rPr>
          <w:rFonts w:cstheme="minorHAnsi"/>
          <w:noProof/>
        </w:rPr>
        <w:t>(Kelly, Westmarland and Kelly, 2015)</w:t>
      </w:r>
      <w:r w:rsidR="00405FF7" w:rsidRPr="006C2DE1">
        <w:rPr>
          <w:rFonts w:cstheme="minorHAnsi"/>
        </w:rPr>
        <w:fldChar w:fldCharType="end"/>
      </w:r>
      <w:r w:rsidR="00DC0A21" w:rsidRPr="006C2DE1">
        <w:rPr>
          <w:rFonts w:cstheme="minorHAnsi"/>
        </w:rPr>
        <w:t xml:space="preserve">. </w:t>
      </w:r>
      <w:r w:rsidR="00114B3F" w:rsidRPr="006C2DE1">
        <w:rPr>
          <w:rFonts w:cstheme="minorHAnsi"/>
        </w:rPr>
        <w:t xml:space="preserve">The aims of this study were to </w:t>
      </w:r>
      <w:r w:rsidR="000656A3" w:rsidRPr="006C2DE1">
        <w:rPr>
          <w:rFonts w:cstheme="minorHAnsi"/>
        </w:rPr>
        <w:t>ascertain</w:t>
      </w:r>
      <w:r w:rsidR="00A64B0C" w:rsidRPr="006C2DE1">
        <w:rPr>
          <w:rFonts w:cstheme="minorHAnsi"/>
        </w:rPr>
        <w:t xml:space="preserve"> what DVPPs </w:t>
      </w:r>
      <w:r w:rsidR="00FA54BF" w:rsidRPr="006C2DE1">
        <w:rPr>
          <w:rFonts w:cstheme="minorHAnsi"/>
        </w:rPr>
        <w:t xml:space="preserve">contribute to effective behaviour change among perpetrators, but also what they add to a </w:t>
      </w:r>
      <w:r w:rsidR="00A64B0C" w:rsidRPr="006C2DE1">
        <w:rPr>
          <w:rFonts w:cstheme="minorHAnsi"/>
        </w:rPr>
        <w:t>coordinated community response</w:t>
      </w:r>
      <w:r w:rsidR="00FA54BF" w:rsidRPr="006C2DE1">
        <w:rPr>
          <w:rFonts w:cstheme="minorHAnsi"/>
        </w:rPr>
        <w:t xml:space="preserve"> </w:t>
      </w:r>
      <w:r w:rsidR="00405FF7" w:rsidRPr="006C2DE1">
        <w:rPr>
          <w:rFonts w:cstheme="minorHAnsi"/>
        </w:rPr>
        <w:fldChar w:fldCharType="begin" w:fldLock="1"/>
      </w:r>
      <w:r w:rsidR="00451AFE">
        <w:rPr>
          <w:rFonts w:cstheme="minorHAnsi"/>
        </w:rPr>
        <w:instrText>ADDIN CSL_CITATION {"citationItems":[{"id":"ITEM-1","itemData":{"abstract":"This briefing note sets out the key findings from UK research into what is considered ‘success’ in domestic violence perpetrator programs by key stakeholders, including female partners/ex-partners, men participating in such programs, funders/commissioners and practitioners. This research was undertaken as part of a pilot study designed to feed into a larger program of research on domestic violence perpetrator programs in the United Kingdom.","author":[{"dropping-particle":"","family":"Kelly","given":"Liz","non-dropping-particle":"","parse-names":false,"suffix":""},{"dropping-particle":"","family":"Westmarland","given":"Nicole","non-dropping-particle":"","parse-names":false,"suffix":""},{"dropping-particle":"","family":"Kelly","given":"Liz","non-dropping-particle":"","parse-names":false,"suffix":""}],"id":"ITEM-1","issued":{"date-parts":[["2015"]]},"number-of-pages":"52","publisher-place":"London","title":"Domestic Violence Perpetrator Programmes: Steps towards change. Project Mirabal Final Report.","type":"report"},"uris":["http://www.mendeley.com/documents/?uuid=f76a9418-a9b5-43fa-9d59-080e48954107"]}],"mendeley":{"formattedCitation":"(Kelly, Westmarland and Kelly, 2015)","manualFormatting":"(Kelly &amp; Westmarland, 2015)","plainTextFormattedCitation":"(Kelly, Westmarland and Kelly, 2015)","previouslyFormattedCitation":"(Kelly, Westmarland and Kelly, 2015)"},"properties":{"noteIndex":0},"schema":"https://github.com/citation-style-language/schema/raw/master/csl-citation.json"}</w:instrText>
      </w:r>
      <w:r w:rsidR="00405FF7" w:rsidRPr="006C2DE1">
        <w:rPr>
          <w:rFonts w:cstheme="minorHAnsi"/>
        </w:rPr>
        <w:fldChar w:fldCharType="separate"/>
      </w:r>
      <w:r w:rsidR="00FA54BF" w:rsidRPr="006C2DE1">
        <w:rPr>
          <w:rFonts w:cstheme="minorHAnsi"/>
          <w:noProof/>
        </w:rPr>
        <w:t>(Kelly &amp; Westmarland, 2015)</w:t>
      </w:r>
      <w:r w:rsidR="00405FF7" w:rsidRPr="006C2DE1">
        <w:rPr>
          <w:rFonts w:cstheme="minorHAnsi"/>
        </w:rPr>
        <w:fldChar w:fldCharType="end"/>
      </w:r>
      <w:r w:rsidR="00FA54BF" w:rsidRPr="006C2DE1">
        <w:rPr>
          <w:rFonts w:cstheme="minorHAnsi"/>
        </w:rPr>
        <w:t>.</w:t>
      </w:r>
      <w:r w:rsidR="00963694" w:rsidRPr="006C2DE1">
        <w:rPr>
          <w:rFonts w:cstheme="minorHAnsi"/>
        </w:rPr>
        <w:t xml:space="preserve"> They focused on the ways in which perpetrator programmes increase ‘space for action’ </w:t>
      </w:r>
      <w:r w:rsidR="00932A64" w:rsidRPr="006C2DE1">
        <w:rPr>
          <w:rFonts w:cstheme="minorHAnsi"/>
        </w:rPr>
        <w:t xml:space="preserve">among other measures </w:t>
      </w:r>
      <w:r w:rsidR="00405FF7" w:rsidRPr="006C2DE1">
        <w:rPr>
          <w:rFonts w:cstheme="minorHAnsi"/>
        </w:rPr>
        <w:fldChar w:fldCharType="begin" w:fldLock="1"/>
      </w:r>
      <w:r w:rsidR="00FB2A1F">
        <w:rPr>
          <w:rFonts w:cstheme="minorHAnsi"/>
        </w:rPr>
        <w:instrText>ADDIN CSL_CITATION {"citationItems":[{"id":"ITEM-1","itemData":{"DOI":"10.1057/fr.2015.52","author":[{"dropping-particle":"","family":"Kelly","given":"Liz","non-dropping-particle":"","parse-names":false,"suffix":""},{"dropping-particle":"","family":"Westmarland","given":"Nicole","non-dropping-particle":"","parse-names":false,"suffix":""}],"container-title":"Feminist Review","id":"ITEM-1","issued":{"date-parts":[["2016"]]},"page":"113-127","title":"Naming and defining ‘ domestic violence ’ : lessons from research with violent men","type":"article-journal","volume":"112"},"locator":"118","uris":["http://www.mendeley.com/documents/?uuid=b940e45c-9290-44bd-8dde-040f86c52fd2","http://www.mendeley.com/documents/?uuid=589e5265-45e1-4bff-b9a5-a97c78db211b"]}],"mendeley":{"formattedCitation":"(Kelly and Westmarland, 2016, p. 118)","manualFormatting":"(Kelly &amp; Westmarland, 2016)","plainTextFormattedCitation":"(Kelly and Westmarland, 2016, p. 118)","previouslyFormattedCitation":"(Kelly and Westmarland, 2016, p. 118)"},"properties":{"noteIndex":0},"schema":"https://github.com/citation-style-language/schema/raw/master/csl-citation.json"}</w:instrText>
      </w:r>
      <w:r w:rsidR="00405FF7" w:rsidRPr="006C2DE1">
        <w:rPr>
          <w:rFonts w:cstheme="minorHAnsi"/>
        </w:rPr>
        <w:fldChar w:fldCharType="separate"/>
      </w:r>
      <w:r w:rsidR="00932A64" w:rsidRPr="006C2DE1">
        <w:rPr>
          <w:rFonts w:cstheme="minorHAnsi"/>
          <w:noProof/>
        </w:rPr>
        <w:t>(Kelly &amp; Westmarland, 2016)</w:t>
      </w:r>
      <w:r w:rsidR="00405FF7" w:rsidRPr="006C2DE1">
        <w:rPr>
          <w:rFonts w:cstheme="minorHAnsi"/>
        </w:rPr>
        <w:fldChar w:fldCharType="end"/>
      </w:r>
      <w:r w:rsidR="00932A64" w:rsidRPr="006C2DE1">
        <w:rPr>
          <w:rFonts w:cstheme="minorHAnsi"/>
        </w:rPr>
        <w:t xml:space="preserve">. </w:t>
      </w:r>
    </w:p>
    <w:p w14:paraId="1E36120A" w14:textId="77777777" w:rsidR="00C61278" w:rsidRPr="006C2DE1" w:rsidRDefault="00C61278" w:rsidP="006C2DE1">
      <w:pPr>
        <w:rPr>
          <w:rFonts w:cstheme="minorHAnsi"/>
        </w:rPr>
      </w:pPr>
    </w:p>
    <w:p w14:paraId="336521F0" w14:textId="1CB75D40" w:rsidR="009F10C6" w:rsidRPr="006C2DE1" w:rsidRDefault="007800B8" w:rsidP="006C2DE1">
      <w:pPr>
        <w:rPr>
          <w:rFonts w:cstheme="minorHAnsi"/>
        </w:rPr>
      </w:pPr>
      <w:r w:rsidRPr="006C2DE1">
        <w:rPr>
          <w:rFonts w:cstheme="minorHAnsi"/>
        </w:rPr>
        <w:t xml:space="preserve">Key components of the CCR approach to DVA </w:t>
      </w:r>
      <w:r w:rsidR="007E513D" w:rsidRPr="006C2DE1">
        <w:rPr>
          <w:rFonts w:cstheme="minorHAnsi"/>
        </w:rPr>
        <w:t xml:space="preserve">include </w:t>
      </w:r>
      <w:r w:rsidRPr="006C2DE1">
        <w:rPr>
          <w:rFonts w:cstheme="minorHAnsi"/>
        </w:rPr>
        <w:t>the provision of a Coordinator (or several) who work</w:t>
      </w:r>
      <w:r w:rsidR="007E513D" w:rsidRPr="006C2DE1">
        <w:rPr>
          <w:rFonts w:cstheme="minorHAnsi"/>
        </w:rPr>
        <w:t>s</w:t>
      </w:r>
      <w:r w:rsidRPr="006C2DE1">
        <w:rPr>
          <w:rFonts w:cstheme="minorHAnsi"/>
        </w:rPr>
        <w:t xml:space="preserve"> to ensure that pathways to support are open, as well as ensure clarity in the pathway to </w:t>
      </w:r>
      <w:r w:rsidR="009557B8" w:rsidRPr="006C2DE1">
        <w:rPr>
          <w:rFonts w:cstheme="minorHAnsi"/>
        </w:rPr>
        <w:t xml:space="preserve">hold perpetrators to account. One of the ways that this is enacted is through </w:t>
      </w:r>
      <w:r w:rsidR="00E00E70" w:rsidRPr="006C2DE1">
        <w:rPr>
          <w:rFonts w:cstheme="minorHAnsi"/>
        </w:rPr>
        <w:t>Specialist Domestic Violence Courts</w:t>
      </w:r>
      <w:r w:rsidR="00CB2B9C" w:rsidRPr="006C2DE1">
        <w:rPr>
          <w:rFonts w:cstheme="minorHAnsi"/>
        </w:rPr>
        <w:t xml:space="preserve"> (SDVCs)</w:t>
      </w:r>
      <w:r w:rsidR="009557B8" w:rsidRPr="006C2DE1">
        <w:rPr>
          <w:rFonts w:cstheme="minorHAnsi"/>
        </w:rPr>
        <w:t>.</w:t>
      </w:r>
      <w:r w:rsidR="00CB2B9C" w:rsidRPr="006C2DE1">
        <w:rPr>
          <w:rFonts w:cstheme="minorHAnsi"/>
        </w:rPr>
        <w:t xml:space="preserve"> </w:t>
      </w:r>
      <w:r w:rsidR="009F10C6" w:rsidRPr="006C2DE1">
        <w:rPr>
          <w:rFonts w:cstheme="minorHAnsi"/>
        </w:rPr>
        <w:t xml:space="preserve">In the implementation of an SDVC, there is an assurance that staff are trained and specialised around DVA cases, and specialist victim support is provided. Data is collected by the SDVC Coordinator who monitors the effectiveness of the </w:t>
      </w:r>
      <w:r w:rsidR="009F10C6" w:rsidRPr="006C2DE1">
        <w:rPr>
          <w:rFonts w:cstheme="minorHAnsi"/>
        </w:rPr>
        <w:lastRenderedPageBreak/>
        <w:t>court in providing victim safety outcomes</w:t>
      </w:r>
      <w:r w:rsidR="003619E7" w:rsidRPr="006C2DE1">
        <w:rPr>
          <w:rFonts w:cstheme="minorHAnsi"/>
        </w:rPr>
        <w:t xml:space="preserve"> </w:t>
      </w:r>
      <w:r w:rsidR="00405FF7" w:rsidRPr="006C2DE1">
        <w:rPr>
          <w:rFonts w:cstheme="minorHAnsi"/>
        </w:rPr>
        <w:fldChar w:fldCharType="begin" w:fldLock="1"/>
      </w:r>
      <w:r w:rsidR="00E02821" w:rsidRPr="006C2DE1">
        <w:rPr>
          <w:rFonts w:cstheme="minorHAnsi"/>
        </w:rPr>
        <w:instrText>ADDIN CSL_CITATION {"citationItems":[{"id":"ITEM-1","itemData":{"author":[{"dropping-particle":"","family":"Standing Together Against Domestic Violence","given":"","non-dropping-particle":"","parse-names":false,"suffix":""}],"id":"ITEM-1","issued":{"date-parts":[["2018"]]},"publisher-place":"London","title":"Domestic Abuse Courts","type":"report"},"uris":["http://www.mendeley.com/documents/?uuid=aecc0960-af6c-478b-a736-b30afc2cd4b7","http://www.mendeley.com/documents/?uuid=352db609-86f1-46f6-942b-79146bdddd23"]}],"mendeley":{"formattedCitation":"(Standing Together Against Domestic Violence, 2018)","plainTextFormattedCitation":"(Standing Together Against Domestic Violence, 2018)","previouslyFormattedCitation":"(Standing Together Against Domestic Violence, 2018)"},"properties":{"noteIndex":0},"schema":"https://github.com/citation-style-language/schema/raw/master/csl-citation.json"}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(Standing Together Against Domestic Violence, 2018)</w:t>
      </w:r>
      <w:r w:rsidR="00405FF7" w:rsidRPr="006C2DE1">
        <w:rPr>
          <w:rFonts w:cstheme="minorHAnsi"/>
        </w:rPr>
        <w:fldChar w:fldCharType="end"/>
      </w:r>
      <w:r w:rsidR="009F10C6" w:rsidRPr="006C2DE1">
        <w:rPr>
          <w:rFonts w:cstheme="minorHAnsi"/>
        </w:rPr>
        <w:t xml:space="preserve">. </w:t>
      </w:r>
      <w:r w:rsidR="00672752" w:rsidRPr="006C2DE1">
        <w:rPr>
          <w:rFonts w:cstheme="minorHAnsi"/>
        </w:rPr>
        <w:t xml:space="preserve">It is this external verification system which is </w:t>
      </w:r>
      <w:r w:rsidR="000C2F93" w:rsidRPr="006C2DE1">
        <w:rPr>
          <w:rFonts w:cstheme="minorHAnsi"/>
        </w:rPr>
        <w:t xml:space="preserve">crucial </w:t>
      </w:r>
      <w:r w:rsidR="00672752" w:rsidRPr="006C2DE1">
        <w:rPr>
          <w:rFonts w:cstheme="minorHAnsi"/>
        </w:rPr>
        <w:t>to the regulation and quality control in the court</w:t>
      </w:r>
      <w:r w:rsidR="003619E7" w:rsidRPr="006C2DE1">
        <w:rPr>
          <w:rFonts w:cstheme="minorHAnsi"/>
        </w:rPr>
        <w:t xml:space="preserve">, to ensure the </w:t>
      </w:r>
      <w:r w:rsidR="000C2F93" w:rsidRPr="006C2DE1">
        <w:rPr>
          <w:rFonts w:cstheme="minorHAnsi"/>
        </w:rPr>
        <w:t xml:space="preserve">most appropriate </w:t>
      </w:r>
      <w:r w:rsidR="003619E7" w:rsidRPr="006C2DE1">
        <w:rPr>
          <w:rFonts w:cstheme="minorHAnsi"/>
        </w:rPr>
        <w:t>criminal justice response</w:t>
      </w:r>
      <w:r w:rsidR="00672752" w:rsidRPr="006C2DE1">
        <w:rPr>
          <w:rFonts w:cstheme="minorHAnsi"/>
        </w:rPr>
        <w:t xml:space="preserve"> for DVA survivors</w:t>
      </w:r>
      <w:r w:rsidR="003619E7" w:rsidRPr="006C2DE1">
        <w:rPr>
          <w:rFonts w:cstheme="minorHAnsi"/>
        </w:rPr>
        <w:t>.</w:t>
      </w:r>
    </w:p>
    <w:p w14:paraId="336521F1" w14:textId="77777777" w:rsidR="00E00E70" w:rsidRPr="006C2DE1" w:rsidRDefault="00CB2B9C" w:rsidP="006C2DE1">
      <w:pPr>
        <w:rPr>
          <w:rFonts w:cstheme="minorHAnsi"/>
        </w:rPr>
      </w:pPr>
      <w:r w:rsidRPr="006C2DE1">
        <w:rPr>
          <w:rFonts w:cstheme="minorHAnsi"/>
        </w:rPr>
        <w:t xml:space="preserve"> </w:t>
      </w:r>
      <w:r w:rsidR="009557B8" w:rsidRPr="006C2DE1">
        <w:rPr>
          <w:rFonts w:cstheme="minorHAnsi"/>
        </w:rPr>
        <w:t xml:space="preserve"> </w:t>
      </w:r>
    </w:p>
    <w:p w14:paraId="336521F2" w14:textId="5D238B64" w:rsidR="00E00E70" w:rsidRPr="006C2DE1" w:rsidRDefault="00E00E70" w:rsidP="00DF718E">
      <w:pPr>
        <w:pStyle w:val="Heading3"/>
      </w:pPr>
      <w:bookmarkStart w:id="67" w:name="_Toc58485122"/>
      <w:bookmarkStart w:id="68" w:name="_Toc62808914"/>
      <w:bookmarkStart w:id="69" w:name="_Toc62818202"/>
      <w:bookmarkStart w:id="70" w:name="_Toc63691558"/>
      <w:r w:rsidRPr="006C2DE1">
        <w:t>MARAC System of Risk Management</w:t>
      </w:r>
      <w:bookmarkEnd w:id="67"/>
      <w:bookmarkEnd w:id="68"/>
      <w:bookmarkEnd w:id="69"/>
      <w:bookmarkEnd w:id="70"/>
    </w:p>
    <w:p w14:paraId="336521F4" w14:textId="47DDB74F" w:rsidR="007030D4" w:rsidRDefault="007030D4" w:rsidP="006C2DE1">
      <w:pPr>
        <w:rPr>
          <w:rFonts w:cstheme="minorHAnsi"/>
        </w:rPr>
      </w:pPr>
      <w:r w:rsidRPr="006C2DE1">
        <w:rPr>
          <w:rFonts w:cstheme="minorHAnsi"/>
        </w:rPr>
        <w:t xml:space="preserve">Multi-Agency Risk Assessment Conferences (MARAC) were introduced in the UK following the Domestic Violence, Crime and Victims Act (2004). The first one was held in Cardiff in April 2003 </w:t>
      </w:r>
      <w:r w:rsidR="006B5633" w:rsidRPr="00811CE8">
        <w:rPr>
          <w:rFonts w:cstheme="minorHAnsi"/>
        </w:rPr>
        <w:fldChar w:fldCharType="begin" w:fldLock="1"/>
      </w:r>
      <w:r w:rsidR="00E9687F">
        <w:rPr>
          <w:rFonts w:cstheme="minorHAnsi"/>
        </w:rPr>
        <w:instrText>ADDIN CSL_CITATION {"citationItems":[{"id":"ITEM-1","itemData":{"author":[{"dropping-particle":"","family":"Robinson","given":"Amanda","non-dropping-particle":"","parse-names":false,"suffix":""}],"id":"ITEM-1","issue":"November","issued":{"date-parts":[["2013"]]},"title":"A Risk-Led Approach To Domestic Violence: the MARAC Model in the UK","type":"article-journal"},"uris":["http://www.mendeley.com/documents/?uuid=34122405-bf63-46d8-ba88-24e8d12d10b8"]}],"mendeley":{"formattedCitation":"(Robinson, 2013)","plainTextFormattedCitation":"(Robinson, 2013)","previouslyFormattedCitation":"(Robinson, 2013)"},"properties":{"noteIndex":0},"schema":"https://github.com/citation-style-language/schema/raw/master/csl-citation.json"}</w:instrText>
      </w:r>
      <w:r w:rsidR="006B5633" w:rsidRPr="00811CE8">
        <w:rPr>
          <w:rFonts w:cstheme="minorHAnsi"/>
        </w:rPr>
        <w:fldChar w:fldCharType="separate"/>
      </w:r>
      <w:r w:rsidR="006B5633" w:rsidRPr="00811CE8">
        <w:rPr>
          <w:rFonts w:cstheme="minorHAnsi"/>
          <w:noProof/>
        </w:rPr>
        <w:t>(Robinson, 2013)</w:t>
      </w:r>
      <w:r w:rsidR="006B5633" w:rsidRPr="00811CE8">
        <w:rPr>
          <w:rFonts w:cstheme="minorHAnsi"/>
        </w:rPr>
        <w:fldChar w:fldCharType="end"/>
      </w:r>
      <w:r w:rsidR="006B5633" w:rsidRPr="00811CE8">
        <w:rPr>
          <w:rFonts w:cstheme="minorHAnsi"/>
        </w:rPr>
        <w:t xml:space="preserve"> </w:t>
      </w:r>
      <w:r w:rsidR="00022A74" w:rsidRPr="006C2DE1">
        <w:rPr>
          <w:rFonts w:cstheme="minorHAnsi"/>
        </w:rPr>
        <w:t xml:space="preserve">and </w:t>
      </w:r>
      <w:r w:rsidRPr="006C2DE1">
        <w:rPr>
          <w:rFonts w:cstheme="minorHAnsi"/>
        </w:rPr>
        <w:t xml:space="preserve">MARACs have now also been adopted </w:t>
      </w:r>
      <w:r w:rsidR="00022A74" w:rsidRPr="006C2DE1">
        <w:rPr>
          <w:rFonts w:cstheme="minorHAnsi"/>
        </w:rPr>
        <w:t xml:space="preserve">internationally, </w:t>
      </w:r>
      <w:r w:rsidRPr="006C2DE1">
        <w:rPr>
          <w:rFonts w:cstheme="minorHAnsi"/>
        </w:rPr>
        <w:t xml:space="preserve">in Finland, Switzerland, Australia and Canada </w:t>
      </w:r>
      <w:r w:rsidR="009A1BBC" w:rsidRPr="006C2DE1">
        <w:rPr>
          <w:rFonts w:cstheme="minorHAnsi"/>
        </w:rPr>
        <w:fldChar w:fldCharType="begin" w:fldLock="1"/>
      </w:r>
      <w:r w:rsidR="00FB2A1F">
        <w:rPr>
          <w:rFonts w:cstheme="minorHAnsi"/>
        </w:rPr>
        <w:instrText>ADDIN CSL_CITATION {"citationItems":[{"id":"ITEM-1","itemData":{"URL":"http://www.womanact.ca/","author":[{"dropping-particle":"","family":"Ketwaroo-Green","given":"J.","non-dropping-particle":"","parse-names":false,"suffix":""}],"id":"ITEM-1","issued":{"date-parts":[["2020"]]},"title":"About Women Act","type":"webpage"},"uris":["http://www.mendeley.com/documents/?uuid=97a4449b-affa-4806-bea2-d4355240cb57","http://www.mendeley.com/documents/?uuid=955b5519-f1cc-4447-ad8f-0c121c6e7cb1"]}],"mendeley":{"formattedCitation":"(Ketwaroo-Green, 2020)","plainTextFormattedCitation":"(Ketwaroo-Green, 2020)","previouslyFormattedCitation":"(Ketwaroo-Green, 2020)"},"properties":{"noteIndex":0},"schema":"https://github.com/citation-style-language/schema/raw/master/csl-citation.json"}</w:instrText>
      </w:r>
      <w:r w:rsidR="009A1BBC" w:rsidRPr="006C2DE1">
        <w:rPr>
          <w:rFonts w:cstheme="minorHAnsi"/>
        </w:rPr>
        <w:fldChar w:fldCharType="separate"/>
      </w:r>
      <w:r w:rsidR="009A1BBC" w:rsidRPr="006C2DE1">
        <w:rPr>
          <w:rFonts w:cstheme="minorHAnsi"/>
          <w:noProof/>
        </w:rPr>
        <w:t>(Ketwaroo-Green, 2020)</w:t>
      </w:r>
      <w:r w:rsidR="009A1BBC" w:rsidRPr="006C2DE1">
        <w:rPr>
          <w:rFonts w:cstheme="minorHAnsi"/>
        </w:rPr>
        <w:fldChar w:fldCharType="end"/>
      </w:r>
      <w:r w:rsidR="00577085">
        <w:rPr>
          <w:rFonts w:cstheme="minorHAnsi"/>
        </w:rPr>
        <w:t xml:space="preserve">. </w:t>
      </w:r>
      <w:r w:rsidRPr="006C2DE1">
        <w:rPr>
          <w:rFonts w:cstheme="minorHAnsi"/>
        </w:rPr>
        <w:t xml:space="preserve">Usually held every </w:t>
      </w:r>
      <w:r w:rsidR="00022A74" w:rsidRPr="006C2DE1">
        <w:rPr>
          <w:rFonts w:cstheme="minorHAnsi"/>
        </w:rPr>
        <w:t>three to four</w:t>
      </w:r>
      <w:r w:rsidRPr="006C2DE1">
        <w:rPr>
          <w:rFonts w:cstheme="minorHAnsi"/>
        </w:rPr>
        <w:t xml:space="preserve"> weeks, they bring together all agencies including local police, probation services, health, child protection, housing practitioners, Independent Domestic Violence Advisors (IDVAs) and other specialists from the statutory and voluntary sectors. The aim is to share information and referrals in order to coordinate community responses to domestic abuse </w:t>
      </w:r>
      <w:r w:rsidR="009A1BBC" w:rsidRPr="006C2DE1">
        <w:rPr>
          <w:rFonts w:cstheme="minorHAnsi"/>
        </w:rPr>
        <w:fldChar w:fldCharType="begin" w:fldLock="1"/>
      </w:r>
      <w:r w:rsidR="00FB2A1F">
        <w:rPr>
          <w:rFonts w:cstheme="minorHAnsi"/>
        </w:rPr>
        <w:instrText>ADDIN CSL_CITATION {"citationItems":[{"id":"ITEM-1","itemData":{"DOI":"10.1016/j.avb.2019.02.005","ISSN":"18736335","abstract":"This paper presents a review of 22 published evaluations which examined domestic abuse interventions across the UK. A literature Search was conducted in November 2016. The main aim of the review was to identify emerging good practise in multi-agency early intervention; thus, to be eligible for inclusion in the review, projects were multi-agency in nature and aimed to intervene early. Findings from the review reveal that there are a range of strategies and interventions that have been piloted and tested which have had varying degrees of success. Overall, interventions that adopt an advocacy approach appear to have more impact and are more sustainable, and, that when co-located with statutory or voluntary services, multi-agency working is enhanced. However, further consideration is required in terms of what constitutes early intervention, as all interventions are dependent on victims and perpetrators accessing services early, thus, primary prevention strategies, currently entirely school based, are key to promoting and supporting secondary prevention.","author":[{"dropping-particle":"","family":"Cleaver","given":"Karen","non-dropping-particle":"","parse-names":false,"suffix":""},{"dropping-particle":"","family":"Maras","given":"Pam","non-dropping-particle":"","parse-names":false,"suffix":""},{"dropping-particle":"","family":"Oram","given":"Charlotte","non-dropping-particle":"","parse-names":false,"suffix":""},{"dropping-particle":"","family":"McCallum","given":"Karen","non-dropping-particle":"","parse-names":false,"suffix":""}],"container-title":"Aggression and Violent Behavior","id":"ITEM-1","issue":"February","issued":{"date-parts":[["2019"]]},"page":"140-155","publisher":"Elsevier","title":"A review of UK based multi-agency approaches to early intervention in domestic abuse: Lessons to be learnt from existing evaluation studies","type":"article-journal","volume":"46"},"uris":["http://www.mendeley.com/documents/?uuid=d2803dec-ac12-4f19-b73c-565e4c10c95a"]}],"mendeley":{"formattedCitation":"(Cleaver &lt;i&gt;et al.&lt;/i&gt;, 2019)","plainTextFormattedCitation":"(Cleaver et al., 2019)","previouslyFormattedCitation":"(Cleaver &lt;i&gt;et al.&lt;/i&gt;, 2019)"},"properties":{"noteIndex":0},"schema":"https://github.com/citation-style-language/schema/raw/master/csl-citation.json"}</w:instrText>
      </w:r>
      <w:r w:rsidR="009A1BBC" w:rsidRPr="006C2DE1">
        <w:rPr>
          <w:rFonts w:cstheme="minorHAnsi"/>
        </w:rPr>
        <w:fldChar w:fldCharType="separate"/>
      </w:r>
      <w:r w:rsidR="009A1BBC" w:rsidRPr="006C2DE1">
        <w:rPr>
          <w:rFonts w:cstheme="minorHAnsi"/>
          <w:noProof/>
        </w:rPr>
        <w:t xml:space="preserve">(Cleaver </w:t>
      </w:r>
      <w:r w:rsidR="009A1BBC" w:rsidRPr="006C2DE1">
        <w:rPr>
          <w:rFonts w:cstheme="minorHAnsi"/>
          <w:i/>
          <w:noProof/>
        </w:rPr>
        <w:t>et al.</w:t>
      </w:r>
      <w:r w:rsidR="009A1BBC" w:rsidRPr="006C2DE1">
        <w:rPr>
          <w:rFonts w:cstheme="minorHAnsi"/>
          <w:noProof/>
        </w:rPr>
        <w:t>, 2019)</w:t>
      </w:r>
      <w:r w:rsidR="009A1BBC" w:rsidRPr="006C2DE1">
        <w:rPr>
          <w:rFonts w:cstheme="minorHAnsi"/>
        </w:rPr>
        <w:fldChar w:fldCharType="end"/>
      </w:r>
      <w:r w:rsidR="009A1BBC" w:rsidRPr="006C2DE1">
        <w:rPr>
          <w:rFonts w:cstheme="minorHAnsi"/>
        </w:rPr>
        <w:t xml:space="preserve">. </w:t>
      </w:r>
      <w:r w:rsidRPr="006C2DE1">
        <w:rPr>
          <w:rFonts w:cstheme="minorHAnsi"/>
        </w:rPr>
        <w:t xml:space="preserve">The underlying assumption is that no single agency can see the complete picture </w:t>
      </w:r>
      <w:r w:rsidR="009A1BBC" w:rsidRPr="006C2DE1">
        <w:rPr>
          <w:rFonts w:cstheme="minorHAnsi"/>
        </w:rPr>
        <w:fldChar w:fldCharType="begin" w:fldLock="1"/>
      </w:r>
      <w:r w:rsidR="003D45C2">
        <w:rPr>
          <w:rFonts w:cstheme="minorHAnsi"/>
        </w:rPr>
        <w:instrText xml:space="preserve">ADDIN CSL_CITATION {"citationItems":[{"id":"ITEM-1","itemData":{"URL":"https://safelives.org.uk/sites/default/files/resources/MARAC FAQs General FINAL.pdf","abstract":"No. Individual police forces provide staff to chair local MARACs and the Home Office has provided some funding for MARAC coordinator posts. All other agency representatives attend MARACs as part of their normal, day-today work. MARACs are not a statutory provision, so there is no formal obligation for MARACs to exist in every area. Since all cases that come to MARAC are high risk, coordinated action planning is an important way of reducing the risk to victims and improving the safety of other family members, especially children. As every case is different, the agency representatives present at the MARAC will discuss each case and allocate appropriate actions accordingly. Actions often fall within the normal day-today remit of the agency representatives. Typical actions might include: </w:instrText>
      </w:r>
      <w:r w:rsidR="003D45C2">
        <w:rPr>
          <w:rFonts w:cstheme="minorHAnsi"/>
        </w:rPr>
        <w:instrText xml:space="preserve"> All agencies: Identifying high risk victims so they can provide an enhanced and responsive service in the event of an incident. </w:instrText>
      </w:r>
      <w:r w:rsidR="003D45C2">
        <w:rPr>
          <w:rFonts w:cstheme="minorHAnsi"/>
        </w:rPr>
        <w:instrText xml:space="preserve"> Police: Placing the victim's home on 'cocoon watch'; taking further action against the perpetrator if required; target hardening; providing panic alarms. </w:instrText>
      </w:r>
      <w:r w:rsidR="003D45C2">
        <w:rPr>
          <w:rFonts w:cstheme="minorHAnsi"/>
        </w:rPr>
        <w:instrText xml:space="preserve"> Health: Heightened awareness by health professionals around injuries sustained; ensuring that the victim is separated from the perpetrator upon presentation so that she is attended to by health professionals whilst she is alone. </w:instrText>
      </w:r>
      <w:r w:rsidR="003D45C2">
        <w:rPr>
          <w:rFonts w:cstheme="minorHAnsi"/>
        </w:rPr>
        <w:instrText xml:space="preserve"> IDVA: Feeding back MARAC actions to the victim where safe; providing ongoing support to the victim; attending appointments with victims; assisting victim with finding new housing and education; ongoing coordination and communication between all agencies; continued risk assessment; feeding back on repeat victimisation to the MARAC; assisting victims with seeking legal assistance. </w:instrText>
      </w:r>
      <w:r w:rsidR="003D45C2">
        <w:rPr>
          <w:rFonts w:cstheme="minorHAnsi"/>
        </w:rPr>
        <w:instrText xml:space="preserve"> Children and Young People's Services (CYPS): Agreeing to undertake an initial assessment of children involved in MARAC cases as appropriate; give additional support to the family; making referrals to children and adolescent mental health services. </w:instrText>
      </w:r>
      <w:r w:rsidR="003D45C2">
        <w:rPr>
          <w:rFonts w:cstheme="minorHAnsi"/>
        </w:rPr>
        <w:instrText xml:space="preserve"> Housing: Assisting with finding alternative accommodation; supporting applications for housing benefit and homelessness; implementing safety devices on the home property. </w:instrText>
      </w:r>
      <w:r w:rsidR="003D45C2">
        <w:rPr>
          <w:rFonts w:cstheme="minorHAnsi"/>
        </w:rPr>
        <w:instrText xml:space="preserve"> Education: Sharing information with appropriate staff to support children effectively; monitoring school performance and behavioural issues. </w:instrText>
      </w:r>
      <w:r w:rsidR="003D45C2">
        <w:rPr>
          <w:rFonts w:cstheme="minorHAnsi"/>
        </w:rPr>
        <w:instrText xml:space="preserve"> Probation: Using information from MARAC for pre-sentence report writing. </w:instrText>
      </w:r>
      <w:r w:rsidR="003D45C2">
        <w:rPr>
          <w:rFonts w:cstheme="minorHAnsi"/>
        </w:rPr>
        <w:instrText xml:space="preserve"> Adult services: Making referrals to vulnerable adults team and/or voluntary sector support, for example, Age Concern. </w:instrText>
      </w:r>
      <w:r w:rsidR="003D45C2">
        <w:rPr>
          <w:rFonts w:cstheme="minorHAnsi"/>
        </w:rPr>
        <w:instrText> Refuge: Providing refuge accommodation…","accessed":{"date-parts":[["2020","12","14"]]},"author":[{"dropping-particle":"","family":"SafeLives","given":"","non-dropping-particle":"","parse-names":false,"suffix":""}],"id":"ITEM-1","issued":{"date-parts":[["2014"]]},"title":"Frequently asked questions Multi-Agency Risk Assessment Conferences (MARAC)","type":"webpage"},"uris":["http://www.mendeley.com/documents/?uuid=6d18d1f1-60ae-4b87-a29f-e7aa77660cb9","http://www.mendeley.com/documents/?uuid=9f5b2701-2449-4312-aa9c-838fc209b2a1"]}],"mendeley":{"formattedCitation":"(SafeLives, 2014)","plainTextFormattedCitation":"(SafeLives, 2014)","previouslyFormattedCitation":"(SafeLives, 2014)"},"properties":{"noteIndex":0},"schema":"https://github.com/citation-style-language/schema/raw/master/csl-citation.json"}</w:instrText>
      </w:r>
      <w:r w:rsidR="009A1BBC" w:rsidRPr="006C2DE1">
        <w:rPr>
          <w:rFonts w:cstheme="minorHAnsi"/>
        </w:rPr>
        <w:fldChar w:fldCharType="separate"/>
      </w:r>
      <w:r w:rsidR="003D45C2" w:rsidRPr="003D45C2">
        <w:rPr>
          <w:rFonts w:cstheme="minorHAnsi"/>
          <w:noProof/>
        </w:rPr>
        <w:t>(SafeLives, 2014)</w:t>
      </w:r>
      <w:r w:rsidR="009A1BBC" w:rsidRPr="006C2DE1">
        <w:rPr>
          <w:rFonts w:cstheme="minorHAnsi"/>
        </w:rPr>
        <w:fldChar w:fldCharType="end"/>
      </w:r>
      <w:r w:rsidR="00CB3F4D">
        <w:rPr>
          <w:rFonts w:cstheme="minorHAnsi"/>
        </w:rPr>
        <w:t xml:space="preserve">. </w:t>
      </w:r>
      <w:r w:rsidRPr="006C2DE1">
        <w:rPr>
          <w:rFonts w:cstheme="minorHAnsi"/>
        </w:rPr>
        <w:t>Specifically, they share information to increase the safety, health and well-being of victims and their children; determine whether the perpetrator poses a significant risk (to anyone specifically, or the community at large); and construct a risk assessment plan to support everyone, reduce repeat victimisation.</w:t>
      </w:r>
    </w:p>
    <w:p w14:paraId="336521F5" w14:textId="176BFE57" w:rsidR="007030D4" w:rsidRDefault="007030D4" w:rsidP="006C2DE1">
      <w:pPr>
        <w:rPr>
          <w:rFonts w:cstheme="minorHAnsi"/>
        </w:rPr>
      </w:pPr>
      <w:r w:rsidRPr="006C2DE1">
        <w:rPr>
          <w:rFonts w:cstheme="minorHAnsi"/>
        </w:rPr>
        <w:t xml:space="preserve">Some have argued the word ‘conference’ is a misnomer as MARACs are not case conferences but are more geared toward resource allocation </w:t>
      </w:r>
      <w:r w:rsidR="009A1BBC" w:rsidRPr="006C2DE1">
        <w:rPr>
          <w:rFonts w:cstheme="minorHAnsi"/>
        </w:rPr>
        <w:fldChar w:fldCharType="begin" w:fldLock="1"/>
      </w:r>
      <w:r w:rsidR="00025436" w:rsidRPr="006C2DE1">
        <w:rPr>
          <w:rFonts w:cstheme="minorHAnsi"/>
        </w:rPr>
        <w:instrText>ADDIN CSL_CITATION {"citationItems":[{"id":"ITEM-1","itemData":{"DOI":"10.1108/JAP-03-2014-0012","ISSN":"14668203","abstract":"Purpose - The purpose of this paper is to draw attention to the potential and limits of the Multi-Agency Risk Assessment Conferences (MARACs) in supporting adults with social care needs who also experience domestic violence.\nDesign/methodology/approach - The paper reports on a scoping review as part of a wider research project entitled: to identify and assess the effectiveness of social care's contribution to the development of MARAC and the protection of adults facing domestic violence.\nFindings - An understanding of the workings of MARAC could support social care practice with high-risk victims of domestic violence. However, the conception of risk assessment and management central to the process also poses ethical dilemmas for practitioners.\nPractical implications - Social care is ideally placed to support, in an holistic manner, a group of vulnerable service-users with complex needs. However, the current climate of austerity could jeopardise this work.\nOriginality/value - There is little in the professional and academic press on the MARAC process and particularly in relation to adults and older people. This paper alerts the practice community to the process, its historical development and characteristics and implications for practice.","author":[{"dropping-particle":"","family":"Robbins","given":"Rachel","non-dropping-particle":"","parse-names":false,"suffix":""},{"dropping-particle":"","family":"McLaughlin","given":"Hugh","non-dropping-particle":"","parse-names":false,"suffix":""},{"dropping-particle":"","family":"Banks","given":"Concetta","non-dropping-particle":"","parse-names":false,"suffix":""},{"dropping-particle":"","family":"Bellamy","given":"Claire","non-dropping-particle":"","parse-names":false,"suffix":""},{"dropping-particle":"","family":"Thackray","given":"Debbie","non-dropping-particle":"","parse-names":false,"suffix":""}],"container-title":"Journal of Adult Protection","id":"ITEM-1","issue":"6","issued":{"date-parts":[["2014"]]},"page":"389-398","title":"Domestic violence and multi-agency risk assessment conferences (MARACs): A scoping review","type":"article-journal","volume":"16"},"uris":["http://www.mendeley.com/documents/?uuid=4d98d901-230c-41ff-8332-0a6edc7d65e2","http://www.mendeley.com/documents/?uuid=bfe5f9cc-80dd-4a37-b20c-5699aeed1432"]}],"mendeley":{"formattedCitation":"(Robbins &lt;i&gt;et al.&lt;/i&gt;, 2014)","plainTextFormattedCitation":"(Robbins et al., 2014)","previouslyFormattedCitation":"(Robbins &lt;i&gt;et al.&lt;/i&gt;, 2014)"},"properties":{"noteIndex":0},"schema":"https://github.com/citation-style-language/schema/raw/master/csl-citation.json"}</w:instrText>
      </w:r>
      <w:r w:rsidR="009A1BBC" w:rsidRPr="006C2DE1">
        <w:rPr>
          <w:rFonts w:cstheme="minorHAnsi"/>
        </w:rPr>
        <w:fldChar w:fldCharType="separate"/>
      </w:r>
      <w:r w:rsidR="009A1BBC" w:rsidRPr="006C2DE1">
        <w:rPr>
          <w:rFonts w:cstheme="minorHAnsi"/>
          <w:noProof/>
        </w:rPr>
        <w:t xml:space="preserve">(Robbins </w:t>
      </w:r>
      <w:r w:rsidR="009A1BBC" w:rsidRPr="006C2DE1">
        <w:rPr>
          <w:rFonts w:cstheme="minorHAnsi"/>
          <w:i/>
          <w:noProof/>
        </w:rPr>
        <w:t>et al.</w:t>
      </w:r>
      <w:r w:rsidR="009A1BBC" w:rsidRPr="006C2DE1">
        <w:rPr>
          <w:rFonts w:cstheme="minorHAnsi"/>
          <w:noProof/>
        </w:rPr>
        <w:t>, 2014)</w:t>
      </w:r>
      <w:r w:rsidR="009A1BBC" w:rsidRPr="006C2DE1">
        <w:rPr>
          <w:rFonts w:cstheme="minorHAnsi"/>
        </w:rPr>
        <w:fldChar w:fldCharType="end"/>
      </w:r>
      <w:r w:rsidR="00CB3F4D">
        <w:rPr>
          <w:rFonts w:cstheme="minorHAnsi"/>
        </w:rPr>
        <w:t xml:space="preserve">. </w:t>
      </w:r>
      <w:r w:rsidRPr="006C2DE1">
        <w:rPr>
          <w:rFonts w:cstheme="minorHAnsi"/>
        </w:rPr>
        <w:t xml:space="preserve">The meetings briefly discuss cases, and assess the risk and needs of the victim, but focus upon providing appropriate services for all parties from each agency. </w:t>
      </w:r>
      <w:r w:rsidR="0074249C" w:rsidRPr="006C2DE1">
        <w:rPr>
          <w:rFonts w:cstheme="minorHAnsi"/>
        </w:rPr>
        <w:t>So,</w:t>
      </w:r>
      <w:r w:rsidRPr="006C2DE1">
        <w:rPr>
          <w:rFonts w:cstheme="minorHAnsi"/>
        </w:rPr>
        <w:t xml:space="preserve"> for example the police may focus upon victim safety by target hardening their </w:t>
      </w:r>
      <w:r w:rsidR="006B5633" w:rsidRPr="006C2DE1">
        <w:rPr>
          <w:rFonts w:cstheme="minorHAnsi"/>
        </w:rPr>
        <w:t>property and</w:t>
      </w:r>
      <w:r w:rsidRPr="006C2DE1">
        <w:rPr>
          <w:rFonts w:cstheme="minorHAnsi"/>
        </w:rPr>
        <w:t xml:space="preserve"> managing the perpetrator by instigating an investigation</w:t>
      </w:r>
      <w:r w:rsidR="008B46BF">
        <w:rPr>
          <w:rFonts w:cstheme="minorHAnsi"/>
        </w:rPr>
        <w:t xml:space="preserve"> </w:t>
      </w:r>
      <w:r w:rsidR="008B46BF">
        <w:rPr>
          <w:rFonts w:cstheme="minorHAnsi"/>
        </w:rPr>
        <w:fldChar w:fldCharType="begin" w:fldLock="1"/>
      </w:r>
      <w:r w:rsidR="003D45C2">
        <w:rPr>
          <w:rFonts w:cstheme="minorHAnsi"/>
        </w:rPr>
        <w:instrText>ADDIN CSL_CITATION {"citationItems":[{"id":"ITEM-1","itemData":{"author":[{"dropping-particle":"","family":"Steel","given":"Nerissa","non-dropping-particle":"","parse-names":false,"suffix":""},{"dropping-particle":"","family":"Blakeborough","given":"Laura","non-dropping-particle":"","parse-names":false,"suffix":""},{"dropping-particle":"","family":"Nicholas","given":"Sian","non-dropping-particle":"","parse-names":false,"suffix":""}],"id":"ITEM-1","issue":"July","issued":{"date-parts":[["2011"]]},"title":"Summary: Supporting high-risk victims of domestic violence: a review of Multi-Agency Risk Assessment Conferences (MARACs)","type":"report"},"uris":["http://www.mendeley.com/documents/?uuid=44e733c7-58ac-41e2-b9cd-a32a81085e86"]}],"mendeley":{"formattedCitation":"(Steel, Blakeborough and Nicholas, 2011)","plainTextFormattedCitation":"(Steel, Blakeborough and Nicholas, 2011)","previouslyFormattedCitation":"(Steel, Blakeborough and Nicholas, 2011)"},"properties":{"noteIndex":0},"schema":"https://github.com/citation-style-language/schema/raw/master/csl-citation.json"}</w:instrText>
      </w:r>
      <w:r w:rsidR="008B46BF">
        <w:rPr>
          <w:rFonts w:cstheme="minorHAnsi"/>
        </w:rPr>
        <w:fldChar w:fldCharType="separate"/>
      </w:r>
      <w:r w:rsidR="003D45C2" w:rsidRPr="003D45C2">
        <w:rPr>
          <w:rFonts w:cstheme="minorHAnsi"/>
          <w:noProof/>
        </w:rPr>
        <w:t>(Steel, Blakeborough and Nicholas, 2011)</w:t>
      </w:r>
      <w:r w:rsidR="008B46BF">
        <w:rPr>
          <w:rFonts w:cstheme="minorHAnsi"/>
        </w:rPr>
        <w:fldChar w:fldCharType="end"/>
      </w:r>
      <w:r w:rsidR="003D45C2">
        <w:rPr>
          <w:rFonts w:cstheme="minorHAnsi"/>
        </w:rPr>
        <w:t>.</w:t>
      </w:r>
      <w:r w:rsidRPr="006C2DE1">
        <w:rPr>
          <w:rFonts w:cstheme="minorHAnsi"/>
        </w:rPr>
        <w:t xml:space="preserve">The responses are turned into co-ordinated action plans. IDVAs not only represent the victim at the MARAC meetings but coordinate these plans, bridging the gap between criminal justice and victim needs </w:t>
      </w:r>
      <w:r w:rsidR="002D7BB6" w:rsidRPr="006C2DE1">
        <w:rPr>
          <w:rFonts w:cstheme="minorHAnsi"/>
        </w:rPr>
        <w:fldChar w:fldCharType="begin" w:fldLock="1"/>
      </w:r>
      <w:r w:rsidR="00E9687F">
        <w:rPr>
          <w:rFonts w:cstheme="minorHAnsi"/>
        </w:rPr>
        <w:instrText>ADDIN CSL_CITATION {"citationItems":[{"id":"ITEM-1","itemData":{"author":[{"dropping-particle":"","family":"Robinson","given":"Amanda","non-dropping-particle":"","parse-names":false,"suffix":""}],"id":"ITEM-1","issue":"November","issued":{"date-parts":[["2013"]]},"title":"A Risk-Led Approach To Domestic Violence: the MARAC Model in the UK","type":"article-journal"},"uris":["http://www.mendeley.com/documents/?uuid=34122405-bf63-46d8-ba88-24e8d12d10b8","http://www.mendeley.com/documents/?uuid=5109e7d2-7d44-489c-9155-92ffd2790d19"]}],"mendeley":{"formattedCitation":"(Robinson, 2013)","plainTextFormattedCitation":"(Robinson, 2013)","previouslyFormattedCitation":"(Robinson, 2013)"},"properties":{"noteIndex":0},"schema":"https://github.com/citation-style-language/schema/raw/master/csl-citation.json"}</w:instrText>
      </w:r>
      <w:r w:rsidR="002D7BB6" w:rsidRPr="006C2DE1">
        <w:rPr>
          <w:rFonts w:cstheme="minorHAnsi"/>
        </w:rPr>
        <w:fldChar w:fldCharType="separate"/>
      </w:r>
      <w:r w:rsidR="002D7BB6" w:rsidRPr="006C2DE1">
        <w:rPr>
          <w:rFonts w:cstheme="minorHAnsi"/>
          <w:noProof/>
        </w:rPr>
        <w:t>(Robinson, 2013)</w:t>
      </w:r>
      <w:r w:rsidR="002D7BB6" w:rsidRPr="006C2DE1">
        <w:rPr>
          <w:rFonts w:cstheme="minorHAnsi"/>
        </w:rPr>
        <w:fldChar w:fldCharType="end"/>
      </w:r>
      <w:r w:rsidR="0074249C">
        <w:rPr>
          <w:rFonts w:cstheme="minorHAnsi"/>
        </w:rPr>
        <w:t>.</w:t>
      </w:r>
      <w:r w:rsidRPr="006C2DE1">
        <w:rPr>
          <w:rFonts w:cstheme="minorHAnsi"/>
        </w:rPr>
        <w:t xml:space="preserve"> They work with victims to assess risk, develop safety measures and advise on court process </w:t>
      </w:r>
      <w:r w:rsidR="002D7BB6" w:rsidRPr="006C2DE1">
        <w:rPr>
          <w:rFonts w:cstheme="minorHAnsi"/>
        </w:rPr>
        <w:fldChar w:fldCharType="begin" w:fldLock="1"/>
      </w:r>
      <w:r w:rsidR="00025436" w:rsidRPr="006C2DE1">
        <w:rPr>
          <w:rFonts w:cstheme="minorHAnsi"/>
        </w:rPr>
        <w:instrText>ADDIN CSL_CITATION {"citationItems":[{"id":"ITEM-1","itemData":{"author":[{"dropping-particle":"","family":"Groves, Nicola, Thomas","given":"Terry","non-dropping-particle":"","parse-names":false,"suffix":""}],"id":"ITEM-1","issued":{"date-parts":[["2014"]]},"publisher":"Routledge","publisher-place":"London","title":"Domestic violence and criminal justice","type":"book"},"uris":["http://www.mendeley.com/documents/?uuid=3a1c3432-5568-43d5-b240-378419315afa","http://www.mendeley.com/documents/?uuid=18c1352b-6185-46a6-a001-4e9c113bb7df"]}],"mendeley":{"formattedCitation":"(Groves, Nicola, Thomas, 2014)","plainTextFormattedCitation":"(Groves, Nicola, Thomas, 2014)","previouslyFormattedCitation":"(Groves, Nicola, Thomas, 2014)"},"properties":{"noteIndex":0},"schema":"https://github.com/citation-style-language/schema/raw/master/csl-citation.json"}</w:instrText>
      </w:r>
      <w:r w:rsidR="002D7BB6" w:rsidRPr="006C2DE1">
        <w:rPr>
          <w:rFonts w:cstheme="minorHAnsi"/>
        </w:rPr>
        <w:fldChar w:fldCharType="separate"/>
      </w:r>
      <w:r w:rsidR="002D7BB6" w:rsidRPr="006C2DE1">
        <w:rPr>
          <w:rFonts w:cstheme="minorHAnsi"/>
          <w:noProof/>
        </w:rPr>
        <w:t>(Groves, Nicola, Thomas, 2014)</w:t>
      </w:r>
      <w:r w:rsidR="002D7BB6" w:rsidRPr="006C2DE1">
        <w:rPr>
          <w:rFonts w:cstheme="minorHAnsi"/>
        </w:rPr>
        <w:fldChar w:fldCharType="end"/>
      </w:r>
      <w:r w:rsidR="002D7BB6" w:rsidRPr="006C2DE1">
        <w:rPr>
          <w:rFonts w:cstheme="minorHAnsi"/>
        </w:rPr>
        <w:t>.</w:t>
      </w:r>
    </w:p>
    <w:p w14:paraId="336521F6" w14:textId="6A958BF6" w:rsidR="007030D4" w:rsidRDefault="007030D4" w:rsidP="006C2DE1">
      <w:pPr>
        <w:rPr>
          <w:rFonts w:cstheme="minorHAnsi"/>
        </w:rPr>
      </w:pPr>
      <w:r w:rsidRPr="006C2DE1">
        <w:rPr>
          <w:rFonts w:cstheme="minorHAnsi"/>
        </w:rPr>
        <w:t xml:space="preserve">In the </w:t>
      </w:r>
      <w:r w:rsidR="00A818CD" w:rsidRPr="006C2DE1">
        <w:rPr>
          <w:rFonts w:cstheme="minorHAnsi"/>
        </w:rPr>
        <w:t>12-month</w:t>
      </w:r>
      <w:r w:rsidRPr="006C2DE1">
        <w:rPr>
          <w:rFonts w:cstheme="minorHAnsi"/>
        </w:rPr>
        <w:t xml:space="preserve"> period to 30/06/20 there are currently 291 MARACs operating across the UK, managing more than 105,000 cases a year. </w:t>
      </w:r>
      <w:r w:rsidR="00B4405E" w:rsidRPr="006C2DE1">
        <w:rPr>
          <w:rFonts w:cstheme="minorHAnsi"/>
        </w:rPr>
        <w:t xml:space="preserve">Those </w:t>
      </w:r>
      <w:r w:rsidRPr="006C2DE1">
        <w:rPr>
          <w:rFonts w:cstheme="minorHAnsi"/>
        </w:rPr>
        <w:t xml:space="preserve">referred </w:t>
      </w:r>
      <w:r w:rsidR="00B4405E" w:rsidRPr="006C2DE1">
        <w:rPr>
          <w:rFonts w:cstheme="minorHAnsi"/>
        </w:rPr>
        <w:t>are the</w:t>
      </w:r>
      <w:r w:rsidRPr="006C2DE1">
        <w:rPr>
          <w:rFonts w:cstheme="minorHAnsi"/>
        </w:rPr>
        <w:t xml:space="preserve"> highest risk cases in </w:t>
      </w:r>
      <w:r w:rsidR="00B4405E" w:rsidRPr="006C2DE1">
        <w:rPr>
          <w:rFonts w:cstheme="minorHAnsi"/>
        </w:rPr>
        <w:t xml:space="preserve">particular </w:t>
      </w:r>
      <w:r w:rsidRPr="006C2DE1">
        <w:rPr>
          <w:rFonts w:cstheme="minorHAnsi"/>
        </w:rPr>
        <w:t>geographic area</w:t>
      </w:r>
      <w:r w:rsidR="00B4405E" w:rsidRPr="006C2DE1">
        <w:rPr>
          <w:rFonts w:cstheme="minorHAnsi"/>
        </w:rPr>
        <w:t>s</w:t>
      </w:r>
      <w:r w:rsidRPr="006C2DE1">
        <w:rPr>
          <w:rFonts w:cstheme="minorHAnsi"/>
        </w:rPr>
        <w:t xml:space="preserve"> </w:t>
      </w:r>
      <w:r w:rsidR="002D7BB6" w:rsidRPr="006C2DE1">
        <w:rPr>
          <w:rFonts w:cstheme="minorHAnsi"/>
        </w:rPr>
        <w:fldChar w:fldCharType="begin" w:fldLock="1"/>
      </w:r>
      <w:r w:rsidR="00E9687F">
        <w:rPr>
          <w:rFonts w:cstheme="minorHAnsi"/>
        </w:rPr>
        <w:instrText>ADDIN CSL_CITATION {"citationItems":[{"id":"ITEM-1","itemData":{"author":[{"dropping-particle":"","family":"Robinson","given":"Amanda","non-dropping-particle":"","parse-names":false,"suffix":""}],"id":"ITEM-1","issue":"November","issued":{"date-parts":[["2013"]]},"title":"A Risk-Led Approach To Domestic Violence: the MARAC Model in the UK","type":"article-journal"},"uris":["http://www.mendeley.com/documents/?uuid=5109e7d2-7d44-489c-9155-92ffd2790d19","http://www.mendeley.com/documents/?uuid=34122405-bf63-46d8-ba88-24e8d12d10b8"]}],"mendeley":{"formattedCitation":"(Robinson, 2013)","plainTextFormattedCitation":"(Robinson, 2013)","previouslyFormattedCitation":"(Robinson, 2013)"},"properties":{"noteIndex":0},"schema":"https://github.com/citation-style-language/schema/raw/master/csl-citation.json"}</w:instrText>
      </w:r>
      <w:r w:rsidR="002D7BB6" w:rsidRPr="006C2DE1">
        <w:rPr>
          <w:rFonts w:cstheme="minorHAnsi"/>
        </w:rPr>
        <w:fldChar w:fldCharType="separate"/>
      </w:r>
      <w:r w:rsidR="002D7BB6" w:rsidRPr="006C2DE1">
        <w:rPr>
          <w:rFonts w:cstheme="minorHAnsi"/>
          <w:noProof/>
        </w:rPr>
        <w:t>(Robinson, 2013)</w:t>
      </w:r>
      <w:r w:rsidR="002D7BB6" w:rsidRPr="006C2DE1">
        <w:rPr>
          <w:rFonts w:cstheme="minorHAnsi"/>
        </w:rPr>
        <w:fldChar w:fldCharType="end"/>
      </w:r>
      <w:r w:rsidR="002D7BB6" w:rsidRPr="006C2DE1">
        <w:rPr>
          <w:rFonts w:cstheme="minorHAnsi"/>
        </w:rPr>
        <w:t xml:space="preserve">. </w:t>
      </w:r>
      <w:r w:rsidRPr="006C2DE1">
        <w:rPr>
          <w:rFonts w:cstheme="minorHAnsi"/>
        </w:rPr>
        <w:t xml:space="preserve">Criteria for referring a case to MARAC include </w:t>
      </w:r>
      <w:r w:rsidRPr="006C2DE1">
        <w:rPr>
          <w:rFonts w:cstheme="minorHAnsi"/>
        </w:rPr>
        <w:lastRenderedPageBreak/>
        <w:t xml:space="preserve">high scores on risk assessment tools (such as CAADA-DASH risk indicator checklist); potential escalation in the number of police call outs; or professional judgement where someone may have a serious concern.  </w:t>
      </w:r>
    </w:p>
    <w:p w14:paraId="062749EB" w14:textId="77777777" w:rsidR="00DB5E91" w:rsidRPr="006C2DE1" w:rsidRDefault="00DB5E91" w:rsidP="006C2DE1">
      <w:pPr>
        <w:rPr>
          <w:rFonts w:cstheme="minorHAnsi"/>
        </w:rPr>
      </w:pPr>
    </w:p>
    <w:p w14:paraId="336521F7" w14:textId="47F41D33" w:rsidR="007030D4" w:rsidRPr="006C2DE1" w:rsidRDefault="007030D4" w:rsidP="00DF718E">
      <w:pPr>
        <w:pStyle w:val="Heading3"/>
      </w:pPr>
      <w:bookmarkStart w:id="71" w:name="_Toc58485123"/>
      <w:bookmarkStart w:id="72" w:name="_Toc62808915"/>
      <w:bookmarkStart w:id="73" w:name="_Toc62818203"/>
      <w:bookmarkStart w:id="74" w:name="_Toc63691559"/>
      <w:r w:rsidRPr="00DB5E91">
        <w:t>Criticisms</w:t>
      </w:r>
      <w:bookmarkEnd w:id="71"/>
      <w:bookmarkEnd w:id="72"/>
      <w:bookmarkEnd w:id="73"/>
      <w:bookmarkEnd w:id="74"/>
    </w:p>
    <w:p w14:paraId="336521F9" w14:textId="6810AC82" w:rsidR="007030D4" w:rsidRDefault="007030D4" w:rsidP="006C2DE1">
      <w:pPr>
        <w:rPr>
          <w:rFonts w:cstheme="minorHAnsi"/>
        </w:rPr>
      </w:pPr>
      <w:r w:rsidRPr="006C2DE1">
        <w:rPr>
          <w:rFonts w:cstheme="minorHAnsi"/>
        </w:rPr>
        <w:t xml:space="preserve">The purpose of MARACs is to ensure a co-ordinated response beyond criminal justice agencies </w:t>
      </w:r>
      <w:r w:rsidR="002D7BB6" w:rsidRPr="006C2DE1">
        <w:rPr>
          <w:rFonts w:cstheme="minorHAnsi"/>
        </w:rPr>
        <w:fldChar w:fldCharType="begin" w:fldLock="1"/>
      </w:r>
      <w:r w:rsidR="00025436" w:rsidRPr="006C2DE1">
        <w:rPr>
          <w:rFonts w:cstheme="minorHAnsi"/>
        </w:rPr>
        <w:instrText>ADDIN CSL_CITATION {"citationItems":[{"id":"ITEM-1","itemData":{"author":[{"dropping-particle":"","family":"The Home Office","given":"","non-dropping-particle":"","parse-names":false,"suffix":""}],"id":"ITEM-1","issued":{"date-parts":[["2007"]]},"title":"National Domestic Violence Delivery Plan (Annual Report)","type":"report"},"uris":["http://www.mendeley.com/documents/?uuid=fc7a4073-1581-47de-aef9-435430709805","http://www.mendeley.com/documents/?uuid=cd4b8004-9592-4fd5-a3a0-d148f5af200a"]}],"mendeley":{"formattedCitation":"(The Home Office, 2007)","plainTextFormattedCitation":"(The Home Office, 2007)","previouslyFormattedCitation":"(The Home Office, 2007)"},"properties":{"noteIndex":0},"schema":"https://github.com/citation-style-language/schema/raw/master/csl-citation.json"}</w:instrText>
      </w:r>
      <w:r w:rsidR="002D7BB6" w:rsidRPr="006C2DE1">
        <w:rPr>
          <w:rFonts w:cstheme="minorHAnsi"/>
        </w:rPr>
        <w:fldChar w:fldCharType="separate"/>
      </w:r>
      <w:r w:rsidR="002D7BB6" w:rsidRPr="006C2DE1">
        <w:rPr>
          <w:rFonts w:cstheme="minorHAnsi"/>
          <w:noProof/>
        </w:rPr>
        <w:t>(The Home Office, 2007)</w:t>
      </w:r>
      <w:r w:rsidR="002D7BB6" w:rsidRPr="006C2DE1">
        <w:rPr>
          <w:rFonts w:cstheme="minorHAnsi"/>
        </w:rPr>
        <w:fldChar w:fldCharType="end"/>
      </w:r>
      <w:r w:rsidR="008B4435">
        <w:rPr>
          <w:rFonts w:cstheme="minorHAnsi"/>
        </w:rPr>
        <w:t xml:space="preserve"> </w:t>
      </w:r>
      <w:r w:rsidRPr="006C2DE1">
        <w:rPr>
          <w:rFonts w:cstheme="minorHAnsi"/>
        </w:rPr>
        <w:t>shifting the focus to the perpetrator (rather than victim) and the community (rather than individuals). However, they were developed to deal with the top 10% of cases of risk of serious harm or homicide</w:t>
      </w:r>
      <w:r w:rsidR="002D7BB6" w:rsidRPr="006C2DE1">
        <w:rPr>
          <w:rFonts w:cstheme="minorHAnsi"/>
        </w:rPr>
        <w:t xml:space="preserve"> </w:t>
      </w:r>
      <w:r w:rsidR="002D7BB6" w:rsidRPr="006C2DE1">
        <w:rPr>
          <w:rFonts w:cstheme="minorHAnsi"/>
        </w:rPr>
        <w:fldChar w:fldCharType="begin" w:fldLock="1"/>
      </w:r>
      <w:r w:rsidR="00025436" w:rsidRPr="006C2DE1">
        <w:rPr>
          <w:rFonts w:cstheme="minorHAnsi"/>
        </w:rPr>
        <w:instrText>ADDIN CSL_CITATION {"citationItems":[{"id":"ITEM-1","itemData":{"author":[{"dropping-particle":"","family":"McLaughlin","given":"Hugh","non-dropping-particle":"","parse-names":false,"suffix":""},{"dropping-particle":"","family":"Robbins","given":"Rachel","non-dropping-particle":"","parse-names":false,"suffix":""},{"dropping-particle":"","family":"Bellamy","given":"Claire","non-dropping-particle":"","parse-names":false,"suffix":""},{"dropping-particle":"","family":"Banks","given":"Conetta","non-dropping-particle":"","parse-names":false,"suffix":""},{"dropping-particle":"","family":"Thackray","given":"Debbie","non-dropping-particle":"","parse-names":false,"suffix":""}],"container-title":"National Institute for Social Care Research","id":"ITEM-1","issued":{"date-parts":[["2014"]]},"title":"Domestic violence, adult social care and Research findings","type":"report"},"uris":["http://www.mendeley.com/documents/?uuid=6c5df86d-4c10-4120-94c1-4ddd50188e8a","http://www.mendeley.com/documents/?uuid=744b7b92-6530-4578-89fe-f57ff6dfa0df"]}],"mendeley":{"formattedCitation":"(McLaughlin &lt;i&gt;et al.&lt;/i&gt;, 2014)","plainTextFormattedCitation":"(McLaughlin et al., 2014)","previouslyFormattedCitation":"(McLaughlin &lt;i&gt;et al.&lt;/i&gt;, 2014)"},"properties":{"noteIndex":0},"schema":"https://github.com/citation-style-language/schema/raw/master/csl-citation.json"}</w:instrText>
      </w:r>
      <w:r w:rsidR="002D7BB6" w:rsidRPr="006C2DE1">
        <w:rPr>
          <w:rFonts w:cstheme="minorHAnsi"/>
        </w:rPr>
        <w:fldChar w:fldCharType="separate"/>
      </w:r>
      <w:r w:rsidR="002D7BB6" w:rsidRPr="006C2DE1">
        <w:rPr>
          <w:rFonts w:cstheme="minorHAnsi"/>
          <w:noProof/>
        </w:rPr>
        <w:t xml:space="preserve">(McLaughlin </w:t>
      </w:r>
      <w:r w:rsidR="002D7BB6" w:rsidRPr="006C2DE1">
        <w:rPr>
          <w:rFonts w:cstheme="minorHAnsi"/>
          <w:i/>
          <w:noProof/>
        </w:rPr>
        <w:t>et al.</w:t>
      </w:r>
      <w:r w:rsidR="002D7BB6" w:rsidRPr="006C2DE1">
        <w:rPr>
          <w:rFonts w:cstheme="minorHAnsi"/>
          <w:noProof/>
        </w:rPr>
        <w:t>, 2014)</w:t>
      </w:r>
      <w:r w:rsidR="002D7BB6" w:rsidRPr="006C2DE1">
        <w:rPr>
          <w:rFonts w:cstheme="minorHAnsi"/>
        </w:rPr>
        <w:fldChar w:fldCharType="end"/>
      </w:r>
      <w:r w:rsidRPr="006C2DE1">
        <w:rPr>
          <w:rFonts w:cstheme="minorHAnsi"/>
        </w:rPr>
        <w:t xml:space="preserve"> , and in reality focus on a few, high risk, victims</w:t>
      </w:r>
      <w:r w:rsidR="002D7BB6" w:rsidRPr="006C2DE1">
        <w:rPr>
          <w:rFonts w:cstheme="minorHAnsi"/>
        </w:rPr>
        <w:t xml:space="preserve"> </w:t>
      </w:r>
      <w:r w:rsidR="002D7BB6" w:rsidRPr="006C2DE1">
        <w:rPr>
          <w:rFonts w:cstheme="minorHAnsi"/>
        </w:rPr>
        <w:fldChar w:fldCharType="begin" w:fldLock="1"/>
      </w:r>
      <w:r w:rsidR="00451AFE">
        <w:rPr>
          <w:rFonts w:cstheme="minorHAnsi"/>
        </w:rPr>
        <w:instrText>ADDIN CSL_CITATION {"citationItems":[{"id":"ITEM-1","itemData":{"abstract":"This briefing note sets out the key findings from UK research into what is considered ‘success’ in domestic violence perpetrator programs by key stakeholders, including female partners/ex-partners, men participating in such programs, funders/commissioners and practitioners. This research was undertaken as part of a pilot study designed to feed into a larger program of research on domestic violence perpetrator programs in the United Kingdom.","author":[{"dropping-particle":"","family":"Kelly","given":"Liz","non-dropping-particle":"","parse-names":false,"suffix":""},{"dropping-particle":"","family":"Westmarland","given":"Nicole","non-dropping-particle":"","parse-names":false,"suffix":""},{"dropping-particle":"","family":"Kelly","given":"Liz","non-dropping-particle":"","parse-names":false,"suffix":""}],"id":"ITEM-1","issued":{"date-parts":[["2015"]]},"number-of-pages":"52","publisher-place":"London","title":"Domestic Violence Perpetrator Programmes: Steps towards change. Project Mirabal Final Report.","type":"report"},"uris":["http://www.mendeley.com/documents/?uuid=f76a9418-a9b5-43fa-9d59-080e48954107"]}],"mendeley":{"formattedCitation":"(Kelly, Westmarland and Kelly, 2015)","plainTextFormattedCitation":"(Kelly, Westmarland and Kelly, 2015)","previouslyFormattedCitation":"(Kelly, Westmarland and Kelly, 2015)"},"properties":{"noteIndex":0},"schema":"https://github.com/citation-style-language/schema/raw/master/csl-citation.json"}</w:instrText>
      </w:r>
      <w:r w:rsidR="002D7BB6" w:rsidRPr="006C2DE1">
        <w:rPr>
          <w:rFonts w:cstheme="minorHAnsi"/>
        </w:rPr>
        <w:fldChar w:fldCharType="separate"/>
      </w:r>
      <w:r w:rsidR="00FB2A1F" w:rsidRPr="00FB2A1F">
        <w:rPr>
          <w:rFonts w:cstheme="minorHAnsi"/>
          <w:noProof/>
        </w:rPr>
        <w:t>(Kelly, Westmarland and Kelly, 2015)</w:t>
      </w:r>
      <w:r w:rsidR="002D7BB6" w:rsidRPr="006C2DE1">
        <w:rPr>
          <w:rFonts w:cstheme="minorHAnsi"/>
        </w:rPr>
        <w:fldChar w:fldCharType="end"/>
      </w:r>
      <w:r w:rsidR="002D7BB6" w:rsidRPr="006C2DE1">
        <w:rPr>
          <w:rFonts w:cstheme="minorHAnsi"/>
        </w:rPr>
        <w:t>.</w:t>
      </w:r>
      <w:r w:rsidRPr="006C2DE1">
        <w:rPr>
          <w:rFonts w:cstheme="minorHAnsi"/>
        </w:rPr>
        <w:t xml:space="preserve"> In addition, certain groups (such as LGBT</w:t>
      </w:r>
      <w:r w:rsidR="00E9687F">
        <w:rPr>
          <w:rFonts w:cstheme="minorHAnsi"/>
        </w:rPr>
        <w:t>+</w:t>
      </w:r>
      <w:r w:rsidRPr="006C2DE1">
        <w:rPr>
          <w:rFonts w:cstheme="minorHAnsi"/>
        </w:rPr>
        <w:t xml:space="preserve"> </w:t>
      </w:r>
      <w:r w:rsidR="00720C2D" w:rsidRPr="006C2DE1">
        <w:rPr>
          <w:rFonts w:cstheme="minorHAnsi"/>
        </w:rPr>
        <w:t xml:space="preserve">victims </w:t>
      </w:r>
      <w:r w:rsidRPr="006C2DE1">
        <w:rPr>
          <w:rFonts w:cstheme="minorHAnsi"/>
        </w:rPr>
        <w:t>due to under-reporting generally) may be less likely to be referred</w:t>
      </w:r>
      <w:r w:rsidR="002D7BB6" w:rsidRPr="006C2DE1">
        <w:rPr>
          <w:rFonts w:cstheme="minorHAnsi"/>
        </w:rPr>
        <w:t xml:space="preserve"> </w:t>
      </w:r>
      <w:r w:rsidR="002D7BB6" w:rsidRPr="006C2DE1">
        <w:rPr>
          <w:rFonts w:cstheme="minorHAnsi"/>
        </w:rPr>
        <w:fldChar w:fldCharType="begin" w:fldLock="1"/>
      </w:r>
      <w:r w:rsidR="00F61526">
        <w:rPr>
          <w:rFonts w:cstheme="minorHAnsi"/>
        </w:rPr>
        <w:instrText>ADDIN CSL_CITATION {"citationItems":[{"id":"ITEM-1","itemData":{"ISBN":"9781723598005","author":[{"dropping-particle":"","family":"Donovan","given":"Catherine","non-dropping-particle":"","parse-names":false,"suffix":""}],"id":"ITEM-1","issued":{"date-parts":[["2010"]]},"publisher-place":"Sunderland","title":"Barriers to Making Referrals of Lesbian, Gay, Bisexual and Transgendered (LGBT) victim/survivors to the MARAC and Recommendations for Improvement: A Study of IDVAs, MARAC Coordinators and PPU Detective Inspectors Within the Northumbria Police Force Area.","type":"report","volume":"1"},"uris":["http://www.mendeley.com/documents/?uuid=6961de17-1aec-490c-859f-4ced4014ed73"]}],"mendeley":{"formattedCitation":"(Donovan, 2010)","plainTextFormattedCitation":"(Donovan, 2010)","previouslyFormattedCitation":"(Donovan, 2010)"},"properties":{"noteIndex":0},"schema":"https://github.com/citation-style-language/schema/raw/master/csl-citation.json"}</w:instrText>
      </w:r>
      <w:r w:rsidR="002D7BB6" w:rsidRPr="006C2DE1">
        <w:rPr>
          <w:rFonts w:cstheme="minorHAnsi"/>
        </w:rPr>
        <w:fldChar w:fldCharType="separate"/>
      </w:r>
      <w:r w:rsidR="00340361" w:rsidRPr="00340361">
        <w:rPr>
          <w:rFonts w:cstheme="minorHAnsi"/>
          <w:noProof/>
        </w:rPr>
        <w:t>(Donovan, 2010)</w:t>
      </w:r>
      <w:r w:rsidR="002D7BB6" w:rsidRPr="006C2DE1">
        <w:rPr>
          <w:rFonts w:cstheme="minorHAnsi"/>
        </w:rPr>
        <w:fldChar w:fldCharType="end"/>
      </w:r>
      <w:r w:rsidR="002D7BB6" w:rsidRPr="006C2DE1">
        <w:rPr>
          <w:rFonts w:cstheme="minorHAnsi"/>
        </w:rPr>
        <w:t>,</w:t>
      </w:r>
      <w:r w:rsidRPr="006C2DE1">
        <w:rPr>
          <w:rFonts w:cstheme="minorHAnsi"/>
        </w:rPr>
        <w:t xml:space="preserve"> and groups such as disabled, migrants, older females and traveller communities may still be largely excluded from </w:t>
      </w:r>
      <w:r w:rsidR="00720C2D" w:rsidRPr="006C2DE1">
        <w:rPr>
          <w:rFonts w:cstheme="minorHAnsi"/>
        </w:rPr>
        <w:t>these</w:t>
      </w:r>
      <w:r w:rsidRPr="006C2DE1">
        <w:rPr>
          <w:rFonts w:cstheme="minorHAnsi"/>
        </w:rPr>
        <w:t xml:space="preserve"> services</w:t>
      </w:r>
      <w:r w:rsidR="00E57314" w:rsidRPr="006C2DE1">
        <w:rPr>
          <w:rFonts w:cstheme="minorHAnsi"/>
        </w:rPr>
        <w:t xml:space="preserve"> </w:t>
      </w:r>
      <w:r w:rsidR="00E57314" w:rsidRPr="006C2DE1">
        <w:rPr>
          <w:rFonts w:cstheme="minorHAnsi"/>
        </w:rPr>
        <w:fldChar w:fldCharType="begin" w:fldLock="1"/>
      </w:r>
      <w:r w:rsidR="00FB2A1F">
        <w:rPr>
          <w:rFonts w:cstheme="minorHAnsi"/>
        </w:rPr>
        <w:instrText>ADDIN CSL_CITATION {"citationItems":[{"id":"ITEM-1","itemData":{"DOI":"10.1080/13218719.2010.509040","ISSN":"13218719","abstract":"This article reports on the first-ever national study of domestic violence and disability in the United Kingdom. The multi-method study used the social model of disability and was mainly qualitative in design. It reports distressing findings of the abuse which disabled women may experience, confirming similar findings in Australia and other countries. Less provision than that available proportionally to non-disabled women is accompanied by a greater need for such focussed and specialist services. Disabled women in the United Kingdom therefore lose out on both counts. The paper concludes that a cultural shift or sea-change is required in relevant service provision at both management and operational levels, informed by disabled women themselves wherever possible. The study made wide-ranging recommendations at both the strategic level across localities and for relevant agencies in the United Kingdom. These recommendations have wide relevance in other countries.© 2011 The Australian and New Zealand Association of Psychiatry, Psychology and Law.","author":[{"dropping-particle":"","family":"Haguea","given":"Gill","non-dropping-particle":"","parse-names":false,"suffix":""},{"dropping-particle":"","family":"Thiarab","given":"Ravi","non-dropping-particle":"","parse-names":false,"suffix":""},{"dropping-particle":"","family":"Mullenderc","given":"Audrey","non-dropping-particle":"","parse-names":false,"suffix":""}],"container-title":"Psychiatry, Psychology and Law","id":"ITEM-1","issue":"1","issued":{"date-parts":[["2011"]]},"page":"117-136","title":"Disabled women and domestic violence: Making the links, a national uk study","type":"article-journal","volume":"18"},"uris":["http://www.mendeley.com/documents/?uuid=9843108c-88c1-490c-9696-a3624b27760f","http://www.mendeley.com/documents/?uuid=53be0477-3ce4-4cad-b85f-6dd6098ccedd"]},{"id":"ITEM-2","itemData":{"author":[{"dropping-particle":"","family":"Harne","given":"Lynne","non-dropping-particle":"","parse-names":false,"suffix":""},{"dropping-particle":"","family":"Radford","given":"Jill","non-dropping-particle":"","parse-names":false,"suffix":""}],"id":"ITEM-2","issued":{"date-parts":[["2008"]]},"note":"Accession Number: bourne.571476; Corporate Authors: ebrary, Inc.; Other Notes: Includes bibliographical references and index.; Electronic reproduction. Palo Alto, Calif. : ebrary, 2009. Available via World Wide Web. Access may be limited to ebrary affiliated libraries.; Publication Type: Book, eBook; Physical Description: xii, 199 p.; Language: English","publisher":"Open University Press","title":"Tackling domestic violence: Theories, policies and practice.","type":"book"},"uris":["http://www.mendeley.com/documents/?uuid=bd7c5c5b-732b-484a-8ccb-7376cb66492d","http://www.mendeley.com/documents/?uuid=6731e513-16a9-49b6-84f1-1a5c55395ff2"]}],"mendeley":{"formattedCitation":"(Harne and Radford, 2008; Haguea, Thiarab and Mullenderc, 2011)","plainTextFormattedCitation":"(Harne and Radford, 2008; Haguea, Thiarab and Mullenderc, 2011)","previouslyFormattedCitation":"(Harne and Radford, 2008; Haguea, Thiarab and Mullenderc, 2011)"},"properties":{"noteIndex":0},"schema":"https://github.com/citation-style-language/schema/raw/master/csl-citation.json"}</w:instrText>
      </w:r>
      <w:r w:rsidR="00E57314" w:rsidRPr="006C2DE1">
        <w:rPr>
          <w:rFonts w:cstheme="minorHAnsi"/>
        </w:rPr>
        <w:fldChar w:fldCharType="separate"/>
      </w:r>
      <w:r w:rsidR="00E57314" w:rsidRPr="006C2DE1">
        <w:rPr>
          <w:rFonts w:cstheme="minorHAnsi"/>
          <w:noProof/>
        </w:rPr>
        <w:t>(Harne and Radford, 2008; Haguea, Thiarab and Mullenderc, 2011)</w:t>
      </w:r>
      <w:r w:rsidR="00E57314" w:rsidRPr="006C2DE1">
        <w:rPr>
          <w:rFonts w:cstheme="minorHAnsi"/>
        </w:rPr>
        <w:fldChar w:fldCharType="end"/>
      </w:r>
      <w:r w:rsidR="00E57314" w:rsidRPr="006C2DE1">
        <w:rPr>
          <w:rFonts w:cstheme="minorHAnsi"/>
        </w:rPr>
        <w:t>.</w:t>
      </w:r>
      <w:r w:rsidR="008B4435">
        <w:rPr>
          <w:rFonts w:cstheme="minorHAnsi"/>
        </w:rPr>
        <w:t xml:space="preserve"> </w:t>
      </w:r>
      <w:r w:rsidRPr="006C2DE1">
        <w:rPr>
          <w:rFonts w:cstheme="minorHAnsi"/>
        </w:rPr>
        <w:t xml:space="preserve">This is despite some being at increased risk of additional types of abuse </w:t>
      </w:r>
      <w:r w:rsidR="00E57314" w:rsidRPr="006C2DE1">
        <w:rPr>
          <w:rFonts w:cstheme="minorHAnsi"/>
        </w:rPr>
        <w:fldChar w:fldCharType="begin" w:fldLock="1"/>
      </w:r>
      <w:r w:rsidR="00093771">
        <w:rPr>
          <w:rFonts w:cstheme="minorHAnsi"/>
        </w:rPr>
        <w:instrText>ADDIN CSL_CITATION {"citationItems":[{"id":"ITEM-1","itemData":{"author":[{"dropping-particle":"","family":"Hassouneh-Phillips","given":"Dena","non-dropping-particle":"","parse-names":false,"suffix":""},{"dropping-particle":"","family":"Curry","given":"Mary Ann","non-dropping-particle":"","parse-names":false,"suffix":""}],"container-title":"Rehabilitation Counseling Bulletin","id":"ITEM-1","issue":"Winter","issued":{"date-parts":[["2002"]]},"page":"96-104","title":"Abuse of disabled women","type":"article-journal","volume":"45"},"uris":["http://www.mendeley.com/documents/?uuid=a775c970-7ccd-4293-bda4-e3bef2b76d19","http://www.mendeley.com/documents/?uuid=9984be2a-388a-4f6e-b04b-8fac03c5716e"]}],"mendeley":{"formattedCitation":"(Hassouneh-Phillips and Curry, 2002)","plainTextFormattedCitation":"(Hassouneh-Phillips and Curry, 2002)","previouslyFormattedCitation":"(Hassouneh-Phillips and Curry, 2002)"},"properties":{"noteIndex":0},"schema":"https://github.com/citation-style-language/schema/raw/master/csl-citation.json"}</w:instrText>
      </w:r>
      <w:r w:rsidR="00E57314" w:rsidRPr="006C2DE1">
        <w:rPr>
          <w:rFonts w:cstheme="minorHAnsi"/>
        </w:rPr>
        <w:fldChar w:fldCharType="separate"/>
      </w:r>
      <w:r w:rsidR="00E57314" w:rsidRPr="006C2DE1">
        <w:rPr>
          <w:rFonts w:cstheme="minorHAnsi"/>
          <w:noProof/>
        </w:rPr>
        <w:t>(Hassouneh-Phillips and Curry, 2002)</w:t>
      </w:r>
      <w:r w:rsidR="00E57314" w:rsidRPr="006C2DE1">
        <w:rPr>
          <w:rFonts w:cstheme="minorHAnsi"/>
        </w:rPr>
        <w:fldChar w:fldCharType="end"/>
      </w:r>
      <w:r w:rsidR="00E57314" w:rsidRPr="006C2DE1">
        <w:rPr>
          <w:rFonts w:cstheme="minorHAnsi"/>
        </w:rPr>
        <w:t>.</w:t>
      </w:r>
      <w:r w:rsidR="00181B13" w:rsidRPr="006C2DE1">
        <w:rPr>
          <w:rFonts w:cstheme="minorHAnsi"/>
        </w:rPr>
        <w:t xml:space="preserve"> </w:t>
      </w:r>
      <w:r w:rsidRPr="006C2DE1">
        <w:rPr>
          <w:rFonts w:cstheme="minorHAnsi"/>
        </w:rPr>
        <w:t>Some have criticised the levels of engagement by some agencies</w:t>
      </w:r>
      <w:r w:rsidR="00720C2D" w:rsidRPr="006C2DE1">
        <w:rPr>
          <w:rFonts w:cstheme="minorHAnsi"/>
        </w:rPr>
        <w:t xml:space="preserve"> </w:t>
      </w:r>
      <w:r w:rsidR="00A818CD" w:rsidRPr="006C2DE1">
        <w:rPr>
          <w:rFonts w:cstheme="minorHAnsi"/>
        </w:rPr>
        <w:fldChar w:fldCharType="begin" w:fldLock="1"/>
      </w:r>
      <w:r w:rsidR="00A818CD" w:rsidRPr="006C2DE1">
        <w:rPr>
          <w:rFonts w:cstheme="minorHAnsi"/>
        </w:rPr>
        <w:instrText>ADDIN CSL_CITATION {"citationItems":[{"id":"ITEM-1","itemData":{"author":[{"dropping-particle":"","family":"Peckover","given":"Sue","non-dropping-particle":"","parse-names":false,"suffix":""},{"dropping-particle":"","family":"Golding","given":"Berenice","non-dropping-particle":"","parse-names":false,"suffix":""},{"dropping-particle":"","family":"Cooling","given":"Peter","non-dropping-particle":"","parse-names":false,"suffix":""}],"id":"ITEM-1","issue":"April","issued":{"date-parts":[["2013"]]},"title":"Multi-Agency Working in Domestic Abuse and Safeguarding Children: Part of the Problem or Part of the Solution?","type":"report"},"uris":["http://www.mendeley.com/documents/?uuid=90711e0a-0b97-4d7c-b643-0417c75471c1","http://www.mendeley.com/documents/?uuid=53c885c5-7028-4e46-8242-15aa4e155333"]}],"mendeley":{"formattedCitation":"(Peckover, Golding and Cooling, 2013)","plainTextFormattedCitation":"(Peckover, Golding and Cooling, 2013)","previouslyFormattedCitation":"(Peckover, Golding and Cooling, 2013)"},"properties":{"noteIndex":0},"schema":"https://github.com/citation-style-language/schema/raw/master/csl-citation.json"}</w:instrText>
      </w:r>
      <w:r w:rsidR="00A818CD" w:rsidRPr="006C2DE1">
        <w:rPr>
          <w:rFonts w:cstheme="minorHAnsi"/>
        </w:rPr>
        <w:fldChar w:fldCharType="separate"/>
      </w:r>
      <w:r w:rsidR="00A818CD" w:rsidRPr="006C2DE1">
        <w:rPr>
          <w:rFonts w:cstheme="minorHAnsi"/>
          <w:noProof/>
        </w:rPr>
        <w:t>(Peckover, Golding and Cooling, 2013)</w:t>
      </w:r>
      <w:r w:rsidR="00A818CD" w:rsidRPr="006C2DE1">
        <w:rPr>
          <w:rFonts w:cstheme="minorHAnsi"/>
        </w:rPr>
        <w:fldChar w:fldCharType="end"/>
      </w:r>
      <w:r w:rsidRPr="006C2DE1">
        <w:rPr>
          <w:rFonts w:cstheme="minorHAnsi"/>
        </w:rPr>
        <w:t>Whilst there are some ‘core’ agencies</w:t>
      </w:r>
      <w:r w:rsidR="00720C2D" w:rsidRPr="006C2DE1">
        <w:rPr>
          <w:rFonts w:cstheme="minorHAnsi"/>
        </w:rPr>
        <w:t xml:space="preserve"> expected at MARACs</w:t>
      </w:r>
      <w:r w:rsidRPr="006C2DE1">
        <w:rPr>
          <w:rFonts w:cstheme="minorHAnsi"/>
        </w:rPr>
        <w:t xml:space="preserve">, </w:t>
      </w:r>
      <w:r w:rsidR="00720C2D" w:rsidRPr="006C2DE1">
        <w:rPr>
          <w:rFonts w:cstheme="minorHAnsi"/>
        </w:rPr>
        <w:t xml:space="preserve">other agencies </w:t>
      </w:r>
      <w:r w:rsidRPr="006C2DE1">
        <w:rPr>
          <w:rFonts w:cstheme="minorHAnsi"/>
        </w:rPr>
        <w:t>attend more sporadically, and representatives are inconsistent. Attendance from social care agencies has been reported as mixed, and therefore criticised for not optimally safeguarding children</w:t>
      </w:r>
      <w:r w:rsidR="00E57314" w:rsidRPr="006C2DE1">
        <w:rPr>
          <w:rFonts w:cstheme="minorHAnsi"/>
        </w:rPr>
        <w:t xml:space="preserve"> </w:t>
      </w:r>
      <w:r w:rsidR="00E57314" w:rsidRPr="006C2DE1">
        <w:rPr>
          <w:rFonts w:cstheme="minorHAnsi"/>
        </w:rPr>
        <w:fldChar w:fldCharType="begin" w:fldLock="1"/>
      </w:r>
      <w:r w:rsidR="00025436" w:rsidRPr="006C2DE1">
        <w:rPr>
          <w:rFonts w:cstheme="minorHAnsi"/>
        </w:rPr>
        <w:instrText>ADDIN CSL_CITATION {"citationItems":[{"id":"ITEM-1","itemData":{"author":[{"dropping-particle":"","family":"Peckover","given":"Sue","non-dropping-particle":"","parse-names":false,"suffix":""},{"dropping-particle":"","family":"Golding","given":"Berenice","non-dropping-particle":"","parse-names":false,"suffix":""},{"dropping-particle":"","family":"Cooling","given":"Peter","non-dropping-particle":"","parse-names":false,"suffix":""}],"id":"ITEM-1","issue":"April","issued":{"date-parts":[["2013"]]},"title":"Multi-Agency Working in Domestic Abuse and Safeguarding Children: Part of the Problem or Part of the Solution?","type":"report"},"uris":["http://www.mendeley.com/documents/?uuid=90711e0a-0b97-4d7c-b643-0417c75471c1","http://www.mendeley.com/documents/?uuid=53c885c5-7028-4e46-8242-15aa4e155333"]}],"mendeley":{"formattedCitation":"(Peckover, Golding and Cooling, 2013)","plainTextFormattedCitation":"(Peckover, Golding and Cooling, 2013)","previouslyFormattedCitation":"(Peckover, Golding and Cooling, 2013)"},"properties":{"noteIndex":0},"schema":"https://github.com/citation-style-language/schema/raw/master/csl-citation.json"}</w:instrText>
      </w:r>
      <w:r w:rsidR="00E57314" w:rsidRPr="006C2DE1">
        <w:rPr>
          <w:rFonts w:cstheme="minorHAnsi"/>
        </w:rPr>
        <w:fldChar w:fldCharType="separate"/>
      </w:r>
      <w:r w:rsidR="00E57314" w:rsidRPr="006C2DE1">
        <w:rPr>
          <w:rFonts w:cstheme="minorHAnsi"/>
          <w:noProof/>
        </w:rPr>
        <w:t>(Peckover, Golding and Cooling, 2013)</w:t>
      </w:r>
      <w:r w:rsidR="00E57314" w:rsidRPr="006C2DE1">
        <w:rPr>
          <w:rFonts w:cstheme="minorHAnsi"/>
        </w:rPr>
        <w:fldChar w:fldCharType="end"/>
      </w:r>
      <w:r w:rsidR="00E57314" w:rsidRPr="006C2DE1">
        <w:rPr>
          <w:rFonts w:cstheme="minorHAnsi"/>
        </w:rPr>
        <w:t xml:space="preserve">. </w:t>
      </w:r>
      <w:r w:rsidRPr="006C2DE1">
        <w:rPr>
          <w:rFonts w:cstheme="minorHAnsi"/>
        </w:rPr>
        <w:t xml:space="preserve">MARAC attendees have </w:t>
      </w:r>
      <w:r w:rsidR="00F54667" w:rsidRPr="006C2DE1">
        <w:rPr>
          <w:rFonts w:cstheme="minorHAnsi"/>
        </w:rPr>
        <w:t xml:space="preserve">also </w:t>
      </w:r>
      <w:r w:rsidRPr="006C2DE1">
        <w:rPr>
          <w:rFonts w:cstheme="minorHAnsi"/>
        </w:rPr>
        <w:t xml:space="preserve">reported feeling unsupported by their employers </w:t>
      </w:r>
      <w:r w:rsidR="00CF107B" w:rsidRPr="006C2DE1">
        <w:rPr>
          <w:rFonts w:cstheme="minorHAnsi"/>
        </w:rPr>
        <w:fldChar w:fldCharType="begin" w:fldLock="1"/>
      </w:r>
      <w:r w:rsidR="00CF107B" w:rsidRPr="006C2DE1">
        <w:rPr>
          <w:rFonts w:cstheme="minorHAnsi"/>
        </w:rPr>
        <w:instrText>ADDIN CSL_CITATION {"citationItems":[{"id":"ITEM-1","itemData":{"author":[{"dropping-particle":"","family":"McLaughlin","given":"Hugh","non-dropping-particle":"","parse-names":false,"suffix":""},{"dropping-particle":"","family":"Robbins","given":"Rachel","non-dropping-particle":"","parse-names":false,"suffix":""},{"dropping-particle":"","family":"Bellamy","given":"Claire","non-dropping-particle":"","parse-names":false,"suffix":""},{"dropping-particle":"","family":"Banks","given":"Conetta","non-dropping-particle":"","parse-names":false,"suffix":""},{"dropping-particle":"","family":"Thackray","given":"Debbie","non-dropping-particle":"","parse-names":false,"suffix":""}],"container-title":"National Institute for Social Care Research","id":"ITEM-1","issued":{"date-parts":[["2014"]]},"title":"Domestic violence, adult social care and Research findings","type":"report"},"uris":["http://www.mendeley.com/documents/?uuid=744b7b92-6530-4578-89fe-f57ff6dfa0df","http://www.mendeley.com/documents/?uuid=6c5df86d-4c10-4120-94c1-4ddd50188e8a"]}],"mendeley":{"formattedCitation":"(McLaughlin &lt;i&gt;et al.&lt;/i&gt;, 2014)","plainTextFormattedCitation":"(McLaughlin et al., 2014)","previouslyFormattedCitation":"(McLaughlin &lt;i&gt;et al.&lt;/i&gt;, 2014)"},"properties":{"noteIndex":0},"schema":"https://github.com/citation-style-language/schema/raw/master/csl-citation.json"}</w:instrText>
      </w:r>
      <w:r w:rsidR="00CF107B" w:rsidRPr="006C2DE1">
        <w:rPr>
          <w:rFonts w:cstheme="minorHAnsi"/>
        </w:rPr>
        <w:fldChar w:fldCharType="separate"/>
      </w:r>
      <w:r w:rsidR="00CF107B" w:rsidRPr="006C2DE1">
        <w:rPr>
          <w:rFonts w:cstheme="minorHAnsi"/>
          <w:noProof/>
        </w:rPr>
        <w:t xml:space="preserve">(McLaughlin </w:t>
      </w:r>
      <w:r w:rsidR="00CF107B" w:rsidRPr="006C2DE1">
        <w:rPr>
          <w:rFonts w:cstheme="minorHAnsi"/>
          <w:i/>
          <w:noProof/>
        </w:rPr>
        <w:t>et al.</w:t>
      </w:r>
      <w:r w:rsidR="00CF107B" w:rsidRPr="006C2DE1">
        <w:rPr>
          <w:rFonts w:cstheme="minorHAnsi"/>
          <w:noProof/>
        </w:rPr>
        <w:t>, 2014)</w:t>
      </w:r>
      <w:r w:rsidR="00CF107B" w:rsidRPr="006C2DE1">
        <w:rPr>
          <w:rFonts w:cstheme="minorHAnsi"/>
        </w:rPr>
        <w:fldChar w:fldCharType="end"/>
      </w:r>
      <w:r w:rsidRPr="006C2DE1">
        <w:rPr>
          <w:rFonts w:cstheme="minorHAnsi"/>
        </w:rPr>
        <w:t xml:space="preserve"> with resource and time limitations a main barrier to MARAC’s success </w:t>
      </w:r>
      <w:r w:rsidR="00CF107B" w:rsidRPr="006C2DE1">
        <w:rPr>
          <w:rFonts w:cstheme="minorHAnsi"/>
        </w:rPr>
        <w:fldChar w:fldCharType="begin" w:fldLock="1"/>
      </w:r>
      <w:r w:rsidR="00CF107B" w:rsidRPr="006C2DE1">
        <w:rPr>
          <w:rFonts w:cstheme="minorHAnsi"/>
        </w:rPr>
        <w:instrText>ADDIN CSL_CITATION {"citationItems":[{"id":"ITEM-1","itemData":{"author":[{"dropping-particle":"","family":"Robinson","given":"Amanda","non-dropping-particle":"","parse-names":false,"suffix":""}],"id":"ITEM-1","issue":"02920","issued":{"date-parts":[["2004"]]},"page":"7","title":"Domestic Violence MARACs ( Multi-Agency Risk Assessment Conferences ) for Very High-Risk Victims in Cardiff , Wales : A Process and Outcome Evaluation Dr Amanda L Robinson Lecturer in Criminology and Criminal Justice School of Social Sciences Cardiff Univ","type":"article-journal"},"uris":["http://www.mendeley.com/documents/?uuid=e636f453-ae7e-407c-9a1e-aa8648f49074","http://www.mendeley.com/documents/?uuid=8dc50c2f-2cb3-4374-9815-c6e3aae67961"]}],"mendeley":{"formattedCitation":"(Robinson, 2004)","plainTextFormattedCitation":"(Robinson, 2004)","previouslyFormattedCitation":"(Robinson, 2004)"},"properties":{"noteIndex":0},"schema":"https://github.com/citation-style-language/schema/raw/master/csl-citation.json"}</w:instrText>
      </w:r>
      <w:r w:rsidR="00CF107B" w:rsidRPr="006C2DE1">
        <w:rPr>
          <w:rFonts w:cstheme="minorHAnsi"/>
        </w:rPr>
        <w:fldChar w:fldCharType="separate"/>
      </w:r>
      <w:r w:rsidR="00CF107B" w:rsidRPr="006C2DE1">
        <w:rPr>
          <w:rFonts w:cstheme="minorHAnsi"/>
          <w:noProof/>
        </w:rPr>
        <w:t>(Robinson, 2004)</w:t>
      </w:r>
      <w:r w:rsidR="00CF107B" w:rsidRPr="006C2DE1">
        <w:rPr>
          <w:rFonts w:cstheme="minorHAnsi"/>
        </w:rPr>
        <w:fldChar w:fldCharType="end"/>
      </w:r>
      <w:r w:rsidR="00CF107B">
        <w:rPr>
          <w:rFonts w:cstheme="minorHAnsi"/>
        </w:rPr>
        <w:t xml:space="preserve">. </w:t>
      </w:r>
      <w:r w:rsidR="00F54667" w:rsidRPr="006C2DE1">
        <w:rPr>
          <w:rFonts w:cstheme="minorHAnsi"/>
        </w:rPr>
        <w:t xml:space="preserve">Increasing referrals have also impacted on their utility. </w:t>
      </w:r>
      <w:r w:rsidRPr="006C2DE1">
        <w:rPr>
          <w:rFonts w:cstheme="minorHAnsi"/>
        </w:rPr>
        <w:t xml:space="preserve">Reports have indicated there was nearly a 25% increase in referrals in one area between 2010-2013 with cases having an average of 10 minutes per case </w:t>
      </w:r>
      <w:r w:rsidR="002D7BB6" w:rsidRPr="006C2DE1">
        <w:rPr>
          <w:rFonts w:cstheme="minorHAnsi"/>
        </w:rPr>
        <w:fldChar w:fldCharType="begin" w:fldLock="1"/>
      </w:r>
      <w:r w:rsidR="00025436" w:rsidRPr="006C2DE1">
        <w:rPr>
          <w:rFonts w:cstheme="minorHAnsi"/>
        </w:rPr>
        <w:instrText>ADDIN CSL_CITATION {"citationItems":[{"id":"ITEM-1","itemData":{"author":[{"dropping-particle":"","family":"McLaughlin","given":"Hugh","non-dropping-particle":"","parse-names":false,"suffix":""},{"dropping-particle":"","family":"Robbins","given":"Rachel","non-dropping-particle":"","parse-names":false,"suffix":""},{"dropping-particle":"","family":"Bellamy","given":"Claire","non-dropping-particle":"","parse-names":false,"suffix":""},{"dropping-particle":"","family":"Banks","given":"Conetta","non-dropping-particle":"","parse-names":false,"suffix":""},{"dropping-particle":"","family":"Thackray","given":"Debbie","non-dropping-particle":"","parse-names":false,"suffix":""}],"container-title":"National Institute for Social Care Research","id":"ITEM-1","issued":{"date-parts":[["2014"]]},"title":"Domestic violence, adult social care and Research findings","type":"report"},"uris":["http://www.mendeley.com/documents/?uuid=744b7b92-6530-4578-89fe-f57ff6dfa0df","http://www.mendeley.com/documents/?uuid=6c5df86d-4c10-4120-94c1-4ddd50188e8a"]}],"mendeley":{"formattedCitation":"(McLaughlin &lt;i&gt;et al.&lt;/i&gt;, 2014)","plainTextFormattedCitation":"(McLaughlin et al., 2014)","previouslyFormattedCitation":"(McLaughlin &lt;i&gt;et al.&lt;/i&gt;, 2014)"},"properties":{"noteIndex":0},"schema":"https://github.com/citation-style-language/schema/raw/master/csl-citation.json"}</w:instrText>
      </w:r>
      <w:r w:rsidR="002D7BB6" w:rsidRPr="006C2DE1">
        <w:rPr>
          <w:rFonts w:cstheme="minorHAnsi"/>
        </w:rPr>
        <w:fldChar w:fldCharType="separate"/>
      </w:r>
      <w:r w:rsidR="002D7BB6" w:rsidRPr="006C2DE1">
        <w:rPr>
          <w:rFonts w:cstheme="minorHAnsi"/>
          <w:noProof/>
        </w:rPr>
        <w:t xml:space="preserve">(McLaughlin </w:t>
      </w:r>
      <w:r w:rsidR="002D7BB6" w:rsidRPr="006C2DE1">
        <w:rPr>
          <w:rFonts w:cstheme="minorHAnsi"/>
          <w:i/>
          <w:noProof/>
        </w:rPr>
        <w:t>et al.</w:t>
      </w:r>
      <w:r w:rsidR="002D7BB6" w:rsidRPr="006C2DE1">
        <w:rPr>
          <w:rFonts w:cstheme="minorHAnsi"/>
          <w:noProof/>
        </w:rPr>
        <w:t>, 2014)</w:t>
      </w:r>
      <w:r w:rsidR="002D7BB6" w:rsidRPr="006C2DE1">
        <w:rPr>
          <w:rFonts w:cstheme="minorHAnsi"/>
        </w:rPr>
        <w:fldChar w:fldCharType="end"/>
      </w:r>
      <w:r w:rsidR="002D7BB6" w:rsidRPr="006C2DE1">
        <w:rPr>
          <w:rFonts w:cstheme="minorHAnsi"/>
        </w:rPr>
        <w:t>.</w:t>
      </w:r>
    </w:p>
    <w:p w14:paraId="6AC9A376" w14:textId="77777777" w:rsidR="00C61278" w:rsidRPr="006C2DE1" w:rsidRDefault="00C61278" w:rsidP="006C2DE1">
      <w:pPr>
        <w:rPr>
          <w:rFonts w:cstheme="minorHAnsi"/>
        </w:rPr>
      </w:pPr>
    </w:p>
    <w:p w14:paraId="336521FA" w14:textId="16044998" w:rsidR="007030D4" w:rsidRDefault="007030D4" w:rsidP="006C2DE1">
      <w:pPr>
        <w:rPr>
          <w:rFonts w:cstheme="minorHAnsi"/>
        </w:rPr>
      </w:pPr>
      <w:r w:rsidRPr="006C2DE1">
        <w:rPr>
          <w:rFonts w:cstheme="minorHAnsi"/>
        </w:rPr>
        <w:t xml:space="preserve">MARACs are not currently statutory, </w:t>
      </w:r>
      <w:r w:rsidR="00182E1B" w:rsidRPr="006C2DE1">
        <w:rPr>
          <w:rFonts w:cstheme="minorHAnsi"/>
        </w:rPr>
        <w:t>despite their value</w:t>
      </w:r>
      <w:r w:rsidRPr="006C2DE1">
        <w:rPr>
          <w:rFonts w:cstheme="minorHAnsi"/>
        </w:rPr>
        <w:t xml:space="preserve">, and some argue such a </w:t>
      </w:r>
      <w:r w:rsidR="00182E1B" w:rsidRPr="006C2DE1">
        <w:rPr>
          <w:rFonts w:cstheme="minorHAnsi"/>
        </w:rPr>
        <w:t>mandate could</w:t>
      </w:r>
      <w:r w:rsidRPr="006C2DE1">
        <w:rPr>
          <w:rFonts w:cstheme="minorHAnsi"/>
        </w:rPr>
        <w:t xml:space="preserve"> enhance agency representation, and improve recognition of the importance of the work from supervisors and agencies more generally </w:t>
      </w:r>
      <w:r w:rsidR="00E57314" w:rsidRPr="006C2DE1">
        <w:rPr>
          <w:rFonts w:cstheme="minorHAnsi"/>
        </w:rPr>
        <w:fldChar w:fldCharType="begin" w:fldLock="1"/>
      </w:r>
      <w:r w:rsidR="00025436" w:rsidRPr="006C2DE1">
        <w:rPr>
          <w:rFonts w:cstheme="minorHAnsi"/>
        </w:rPr>
        <w:instrText>ADDIN CSL_CITATION {"citationItems":[{"id":"ITEM-1","itemData":{"author":[{"dropping-particle":"","family":"Steel","given":"Nerissa","non-dropping-particle":"","parse-names":false,"suffix":""},{"dropping-particle":"","family":"Blakeborough","given":"Laura","non-dropping-particle":"","parse-names":false,"suffix":""},{"dropping-particle":"","family":"Nicholas","given":"Sian","non-dropping-particle":"","parse-names":false,"suffix":""}],"id":"ITEM-1","issue":"July","issued":{"date-parts":[["2011"]]},"title":"Summary: Supporting high-risk victims of domestic violence: a review of Multi-Agency Risk Assessment Conferences (MARACs)","type":"report"},"uris":["http://www.mendeley.com/documents/?uuid=44e733c7-58ac-41e2-b9cd-a32a81085e86","http://www.mendeley.com/documents/?uuid=ae631c45-eed4-47c2-9e1f-ba4fcc190c36"]}],"mendeley":{"formattedCitation":"(Steel, Blakeborough and Nicholas, 2011)","plainTextFormattedCitation":"(Steel, Blakeborough and Nicholas, 2011)","previouslyFormattedCitation":"(Steel, Blakeborough and Nicholas, 2011)"},"properties":{"noteIndex":0},"schema":"https://github.com/citation-style-language/schema/raw/master/csl-citation.json"}</w:instrText>
      </w:r>
      <w:r w:rsidR="00E57314" w:rsidRPr="006C2DE1">
        <w:rPr>
          <w:rFonts w:cstheme="minorHAnsi"/>
        </w:rPr>
        <w:fldChar w:fldCharType="separate"/>
      </w:r>
      <w:r w:rsidR="00E57314" w:rsidRPr="006C2DE1">
        <w:rPr>
          <w:rFonts w:cstheme="minorHAnsi"/>
          <w:noProof/>
        </w:rPr>
        <w:t>(Steel, Blakeborough and Nicholas, 2011)</w:t>
      </w:r>
      <w:r w:rsidR="00E57314" w:rsidRPr="006C2DE1">
        <w:rPr>
          <w:rFonts w:cstheme="minorHAnsi"/>
        </w:rPr>
        <w:fldChar w:fldCharType="end"/>
      </w:r>
      <w:r w:rsidR="00E57314" w:rsidRPr="006C2DE1">
        <w:rPr>
          <w:rFonts w:cstheme="minorHAnsi"/>
        </w:rPr>
        <w:t xml:space="preserve">. </w:t>
      </w:r>
      <w:r w:rsidRPr="006C2DE1">
        <w:rPr>
          <w:rFonts w:cstheme="minorHAnsi"/>
        </w:rPr>
        <w:t xml:space="preserve">Lack of co-operation from victims has also been identified as another barrier potentially reducing the effectiveness of the MARACs </w:t>
      </w:r>
      <w:r w:rsidR="00E57314" w:rsidRPr="006C2DE1">
        <w:rPr>
          <w:rFonts w:cstheme="minorHAnsi"/>
        </w:rPr>
        <w:fldChar w:fldCharType="begin" w:fldLock="1"/>
      </w:r>
      <w:r w:rsidR="00025436" w:rsidRPr="006C2DE1">
        <w:rPr>
          <w:rFonts w:cstheme="minorHAnsi"/>
        </w:rPr>
        <w:instrText>ADDIN CSL_CITATION {"citationItems":[{"id":"ITEM-1","itemData":{"author":[{"dropping-particle":"","family":"Robinson","given":"Amanda","non-dropping-particle":"","parse-names":false,"suffix":""}],"id":"ITEM-1","issue":"02920","issued":{"date-parts":[["2004"]]},"page":"7","title":"Domestic Violence MARACs ( Multi-Agency Risk Assessment Conferences ) for Very High-Risk Victims in Cardiff , Wales : A Process and Outcome Evaluation Dr Amanda L Robinson Lecturer in Criminology and Criminal Justice School of Social Sciences Cardiff Univ","type":"article-journal"},"uris":["http://www.mendeley.com/documents/?uuid=e636f453-ae7e-407c-9a1e-aa8648f49074","http://www.mendeley.com/documents/?uuid=8dc50c2f-2cb3-4374-9815-c6e3aae67961"]}],"mendeley":{"formattedCitation":"(Robinson, 2004)","plainTextFormattedCitation":"(Robinson, 2004)","previouslyFormattedCitation":"(Robinson, 2004)"},"properties":{"noteIndex":0},"schema":"https://github.com/citation-style-language/schema/raw/master/csl-citation.json"}</w:instrText>
      </w:r>
      <w:r w:rsidR="00E57314" w:rsidRPr="006C2DE1">
        <w:rPr>
          <w:rFonts w:cstheme="minorHAnsi"/>
        </w:rPr>
        <w:fldChar w:fldCharType="separate"/>
      </w:r>
      <w:r w:rsidR="00E57314" w:rsidRPr="006C2DE1">
        <w:rPr>
          <w:rFonts w:cstheme="minorHAnsi"/>
          <w:noProof/>
        </w:rPr>
        <w:t>(Robinson, 2004)</w:t>
      </w:r>
      <w:r w:rsidR="00E57314" w:rsidRPr="006C2DE1">
        <w:rPr>
          <w:rFonts w:cstheme="minorHAnsi"/>
        </w:rPr>
        <w:fldChar w:fldCharType="end"/>
      </w:r>
      <w:r w:rsidR="00E57314" w:rsidRPr="006C2DE1">
        <w:rPr>
          <w:rFonts w:cstheme="minorHAnsi"/>
        </w:rPr>
        <w:t>.</w:t>
      </w:r>
      <w:r w:rsidRPr="006C2DE1">
        <w:rPr>
          <w:rFonts w:cstheme="minorHAnsi"/>
        </w:rPr>
        <w:t xml:space="preserve"> However victims may not fully understand the process or feel involved</w:t>
      </w:r>
      <w:r w:rsidR="00E31F88" w:rsidRPr="006C2DE1">
        <w:rPr>
          <w:rFonts w:cstheme="minorHAnsi"/>
        </w:rPr>
        <w:t xml:space="preserve"> (although they should be), instead</w:t>
      </w:r>
      <w:r w:rsidR="00ED5D5E" w:rsidRPr="006C2DE1">
        <w:rPr>
          <w:rFonts w:cstheme="minorHAnsi"/>
        </w:rPr>
        <w:t xml:space="preserve"> describing </w:t>
      </w:r>
      <w:r w:rsidR="00E31F88" w:rsidRPr="006C2DE1">
        <w:rPr>
          <w:rFonts w:cstheme="minorHAnsi"/>
        </w:rPr>
        <w:t>the process as being</w:t>
      </w:r>
      <w:r w:rsidRPr="006C2DE1">
        <w:rPr>
          <w:rFonts w:cstheme="minorHAnsi"/>
        </w:rPr>
        <w:t xml:space="preserve"> </w:t>
      </w:r>
      <w:r w:rsidRPr="006C2DE1">
        <w:rPr>
          <w:rFonts w:cstheme="minorHAnsi"/>
        </w:rPr>
        <w:lastRenderedPageBreak/>
        <w:t xml:space="preserve">done ‘to’ rather than ‘with’ </w:t>
      </w:r>
      <w:r w:rsidR="00ED5D5E" w:rsidRPr="006C2DE1">
        <w:rPr>
          <w:rFonts w:cstheme="minorHAnsi"/>
        </w:rPr>
        <w:t xml:space="preserve">for example </w:t>
      </w:r>
      <w:r w:rsidR="002D7BB6" w:rsidRPr="006C2DE1">
        <w:rPr>
          <w:rFonts w:cstheme="minorHAnsi"/>
        </w:rPr>
        <w:fldChar w:fldCharType="begin" w:fldLock="1"/>
      </w:r>
      <w:r w:rsidR="00025436" w:rsidRPr="006C2DE1">
        <w:rPr>
          <w:rFonts w:cstheme="minorHAnsi"/>
        </w:rPr>
        <w:instrText>ADDIN CSL_CITATION {"citationItems":[{"id":"ITEM-1","itemData":{"author":[{"dropping-particle":"","family":"McLaughlin","given":"Hugh","non-dropping-particle":"","parse-names":false,"suffix":""},{"dropping-particle":"","family":"Robbins","given":"Rachel","non-dropping-particle":"","parse-names":false,"suffix":""},{"dropping-particle":"","family":"Bellamy","given":"Claire","non-dropping-particle":"","parse-names":false,"suffix":""},{"dropping-particle":"","family":"Banks","given":"Conetta","non-dropping-particle":"","parse-names":false,"suffix":""},{"dropping-particle":"","family":"Thackray","given":"Debbie","non-dropping-particle":"","parse-names":false,"suffix":""}],"container-title":"National Institute for Social Care Research","id":"ITEM-1","issued":{"date-parts":[["2014"]]},"title":"Domestic violence, adult social care and Research findings","type":"report"},"uris":["http://www.mendeley.com/documents/?uuid=744b7b92-6530-4578-89fe-f57ff6dfa0df","http://www.mendeley.com/documents/?uuid=6c5df86d-4c10-4120-94c1-4ddd50188e8a"]}],"mendeley":{"formattedCitation":"(McLaughlin &lt;i&gt;et al.&lt;/i&gt;, 2014)","plainTextFormattedCitation":"(McLaughlin et al., 2014)","previouslyFormattedCitation":"(McLaughlin &lt;i&gt;et al.&lt;/i&gt;, 2014)"},"properties":{"noteIndex":0},"schema":"https://github.com/citation-style-language/schema/raw/master/csl-citation.json"}</w:instrText>
      </w:r>
      <w:r w:rsidR="002D7BB6" w:rsidRPr="006C2DE1">
        <w:rPr>
          <w:rFonts w:cstheme="minorHAnsi"/>
        </w:rPr>
        <w:fldChar w:fldCharType="separate"/>
      </w:r>
      <w:r w:rsidR="002D7BB6" w:rsidRPr="006C2DE1">
        <w:rPr>
          <w:rFonts w:cstheme="minorHAnsi"/>
          <w:noProof/>
        </w:rPr>
        <w:t xml:space="preserve">(McLaughlin </w:t>
      </w:r>
      <w:r w:rsidR="002D7BB6" w:rsidRPr="006C2DE1">
        <w:rPr>
          <w:rFonts w:cstheme="minorHAnsi"/>
          <w:i/>
          <w:noProof/>
        </w:rPr>
        <w:t>et al.</w:t>
      </w:r>
      <w:r w:rsidR="002D7BB6" w:rsidRPr="006C2DE1">
        <w:rPr>
          <w:rFonts w:cstheme="minorHAnsi"/>
          <w:noProof/>
        </w:rPr>
        <w:t>, 2014)</w:t>
      </w:r>
      <w:r w:rsidR="002D7BB6" w:rsidRPr="006C2DE1">
        <w:rPr>
          <w:rFonts w:cstheme="minorHAnsi"/>
        </w:rPr>
        <w:fldChar w:fldCharType="end"/>
      </w:r>
      <w:r w:rsidR="002D7BB6" w:rsidRPr="006C2DE1">
        <w:rPr>
          <w:rFonts w:cstheme="minorHAnsi"/>
        </w:rPr>
        <w:t xml:space="preserve"> and </w:t>
      </w:r>
      <w:r w:rsidRPr="006C2DE1">
        <w:rPr>
          <w:rFonts w:cstheme="minorHAnsi"/>
        </w:rPr>
        <w:t xml:space="preserve">some </w:t>
      </w:r>
      <w:r w:rsidR="00ED5D5E" w:rsidRPr="006C2DE1">
        <w:rPr>
          <w:rFonts w:cstheme="minorHAnsi"/>
        </w:rPr>
        <w:t>saying</w:t>
      </w:r>
      <w:r w:rsidRPr="006C2DE1">
        <w:rPr>
          <w:rFonts w:cstheme="minorHAnsi"/>
        </w:rPr>
        <w:t xml:space="preserve"> they were not always contacted and informed about decisions</w:t>
      </w:r>
      <w:r w:rsidR="00E57314" w:rsidRPr="006C2DE1">
        <w:rPr>
          <w:rFonts w:cstheme="minorHAnsi"/>
        </w:rPr>
        <w:t xml:space="preserve"> </w:t>
      </w:r>
      <w:r w:rsidR="00E57314" w:rsidRPr="006C2DE1">
        <w:rPr>
          <w:rFonts w:cstheme="minorHAnsi"/>
        </w:rPr>
        <w:fldChar w:fldCharType="begin" w:fldLock="1"/>
      </w:r>
      <w:r w:rsidR="00FB2A1F">
        <w:rPr>
          <w:rFonts w:cstheme="minorHAnsi"/>
        </w:rPr>
        <w:instrText>ADDIN CSL_CITATION {"citationItems":[{"id":"ITEM-1","itemData":{"DOI":"10.1177/1077801207307797","ISSN":"1077-8012","abstract":"Research was conducted with very high-risk victims of domestic violence to determine their levels of revictimization one year after being referred to a Multi-Agency Risk Assessment Conference (MARAC) and their perceptions of this type of intervention. The MARACs provide increased and ongoing communication between agencies and victims, risk assessments, advocacy to victims, help translating policy into action, and help in holding perpetrators to account. More than 4 in 10 victims reported no further violence one year after the MARAC. Nearly all victims first attributed responsibility for ending the violence to themselves and then acknowledged the importance of having multiagency support once they were ready to change their situations. This research reveals that taking a holistic multiagency approach to domestic violence can reduce recidivism, even among the population most at risk.","author":[{"dropping-particle":"","family":"Robinson","given":"Amanda L","non-dropping-particle":"","parse-names":false,"suffix":""},{"dropping-particle":"","family":"Tregidga","given":"Jasmin","non-dropping-particle":"","parse-names":false,"suffix":""}],"container-title":"Violence Against Women","id":"ITEM-1","issue":"11","issued":{"date-parts":[["2007","11","1"]]},"note":"doi: 10.1177/1077801207307797","page":"1130-1148","publisher":"SAGE Publications Inc","title":"The Perceptions of High-Risk Victims of Domestic Violence to a Coordinated Community Response in Cardiff, Wales","type":"article-journal","volume":"13"},"uris":["http://www.mendeley.com/documents/?uuid=e1609ea4-ab0b-4baa-8b34-acbbbd23d46f","http://www.mendeley.com/documents/?uuid=b3d11fbf-7525-4957-bb1a-d6ed3e529c53"]}],"mendeley":{"formattedCitation":"(Robinson and Tregidga, 2007)","plainTextFormattedCitation":"(Robinson and Tregidga, 2007)","previouslyFormattedCitation":"(Robinson and Tregidga, 2007)"},"properties":{"noteIndex":0},"schema":"https://github.com/citation-style-language/schema/raw/master/csl-citation.json"}</w:instrText>
      </w:r>
      <w:r w:rsidR="00E57314" w:rsidRPr="006C2DE1">
        <w:rPr>
          <w:rFonts w:cstheme="minorHAnsi"/>
        </w:rPr>
        <w:fldChar w:fldCharType="separate"/>
      </w:r>
      <w:r w:rsidR="00E57314" w:rsidRPr="006C2DE1">
        <w:rPr>
          <w:rFonts w:cstheme="minorHAnsi"/>
          <w:noProof/>
        </w:rPr>
        <w:t>(Robinson and Tregidga, 2007)</w:t>
      </w:r>
      <w:r w:rsidR="00E57314" w:rsidRPr="006C2DE1">
        <w:rPr>
          <w:rFonts w:cstheme="minorHAnsi"/>
        </w:rPr>
        <w:fldChar w:fldCharType="end"/>
      </w:r>
      <w:r w:rsidR="00E57314" w:rsidRPr="006C2DE1">
        <w:rPr>
          <w:rFonts w:cstheme="minorHAnsi"/>
        </w:rPr>
        <w:t>.</w:t>
      </w:r>
      <w:r w:rsidR="00CF107B">
        <w:rPr>
          <w:rFonts w:cstheme="minorHAnsi"/>
        </w:rPr>
        <w:t xml:space="preserve"> </w:t>
      </w:r>
      <w:r w:rsidRPr="006C2DE1">
        <w:rPr>
          <w:rFonts w:cstheme="minorHAnsi"/>
        </w:rPr>
        <w:t>Some wanted to present themselves, and others wanted ongoing support, beyond the</w:t>
      </w:r>
      <w:r w:rsidR="00E31F88" w:rsidRPr="006C2DE1">
        <w:rPr>
          <w:rFonts w:cstheme="minorHAnsi"/>
        </w:rPr>
        <w:t>ir</w:t>
      </w:r>
      <w:r w:rsidRPr="006C2DE1">
        <w:rPr>
          <w:rFonts w:cstheme="minorHAnsi"/>
        </w:rPr>
        <w:t xml:space="preserve"> immediate crises </w:t>
      </w:r>
      <w:r w:rsidR="002D7BB6" w:rsidRPr="006C2DE1">
        <w:rPr>
          <w:rFonts w:cstheme="minorHAnsi"/>
        </w:rPr>
        <w:fldChar w:fldCharType="begin" w:fldLock="1"/>
      </w:r>
      <w:r w:rsidR="00025436" w:rsidRPr="006C2DE1">
        <w:rPr>
          <w:rFonts w:cstheme="minorHAnsi"/>
        </w:rPr>
        <w:instrText>ADDIN CSL_CITATION {"citationItems":[{"id":"ITEM-1","itemData":{"author":[{"dropping-particle":"","family":"McLaughlin","given":"Hugh","non-dropping-particle":"","parse-names":false,"suffix":""},{"dropping-particle":"","family":"Robbins","given":"Rachel","non-dropping-particle":"","parse-names":false,"suffix":""},{"dropping-particle":"","family":"Bellamy","given":"Claire","non-dropping-particle":"","parse-names":false,"suffix":""},{"dropping-particle":"","family":"Banks","given":"Conetta","non-dropping-particle":"","parse-names":false,"suffix":""},{"dropping-particle":"","family":"Thackray","given":"Debbie","non-dropping-particle":"","parse-names":false,"suffix":""}],"container-title":"National Institute for Social Care Research","id":"ITEM-1","issued":{"date-parts":[["2014"]]},"title":"Domestic violence, adult social care and Research findings","type":"report"},"uris":["http://www.mendeley.com/documents/?uuid=744b7b92-6530-4578-89fe-f57ff6dfa0df","http://www.mendeley.com/documents/?uuid=6c5df86d-4c10-4120-94c1-4ddd50188e8a"]}],"mendeley":{"formattedCitation":"(McLaughlin &lt;i&gt;et al.&lt;/i&gt;, 2014)","plainTextFormattedCitation":"(McLaughlin et al., 2014)","previouslyFormattedCitation":"(McLaughlin &lt;i&gt;et al.&lt;/i&gt;, 2014)"},"properties":{"noteIndex":0},"schema":"https://github.com/citation-style-language/schema/raw/master/csl-citation.json"}</w:instrText>
      </w:r>
      <w:r w:rsidR="002D7BB6" w:rsidRPr="006C2DE1">
        <w:rPr>
          <w:rFonts w:cstheme="minorHAnsi"/>
        </w:rPr>
        <w:fldChar w:fldCharType="separate"/>
      </w:r>
      <w:r w:rsidR="002D7BB6" w:rsidRPr="006C2DE1">
        <w:rPr>
          <w:rFonts w:cstheme="minorHAnsi"/>
          <w:noProof/>
        </w:rPr>
        <w:t xml:space="preserve">(McLaughlin </w:t>
      </w:r>
      <w:r w:rsidR="002D7BB6" w:rsidRPr="006C2DE1">
        <w:rPr>
          <w:rFonts w:cstheme="minorHAnsi"/>
          <w:i/>
          <w:noProof/>
        </w:rPr>
        <w:t>et al.</w:t>
      </w:r>
      <w:r w:rsidR="002D7BB6" w:rsidRPr="006C2DE1">
        <w:rPr>
          <w:rFonts w:cstheme="minorHAnsi"/>
          <w:noProof/>
        </w:rPr>
        <w:t>, 2014)</w:t>
      </w:r>
      <w:r w:rsidR="002D7BB6" w:rsidRPr="006C2DE1">
        <w:rPr>
          <w:rFonts w:cstheme="minorHAnsi"/>
        </w:rPr>
        <w:fldChar w:fldCharType="end"/>
      </w:r>
      <w:r w:rsidR="00E9687F">
        <w:rPr>
          <w:rFonts w:cstheme="minorHAnsi"/>
        </w:rPr>
        <w:t>.</w:t>
      </w:r>
      <w:r w:rsidR="002D7BB6" w:rsidRPr="006C2DE1">
        <w:rPr>
          <w:rFonts w:cstheme="minorHAnsi"/>
        </w:rPr>
        <w:t xml:space="preserve"> </w:t>
      </w:r>
      <w:r w:rsidRPr="006C2DE1">
        <w:rPr>
          <w:rFonts w:cstheme="minorHAnsi"/>
        </w:rPr>
        <w:t xml:space="preserve">Additional common pitfalls identified in MARAC toolkits include difficulty in identifying victims, untrained or unconfident professionals, lack of standardised risk assessment, unclear referral criteria, </w:t>
      </w:r>
      <w:r w:rsidR="00276989" w:rsidRPr="006C2DE1">
        <w:rPr>
          <w:rFonts w:cstheme="minorHAnsi"/>
        </w:rPr>
        <w:t xml:space="preserve">lack of </w:t>
      </w:r>
      <w:r w:rsidRPr="006C2DE1">
        <w:rPr>
          <w:rFonts w:cstheme="minorHAnsi"/>
        </w:rPr>
        <w:t xml:space="preserve">relevant information, and actions to address the behaviour of the perpetrator not identified. This latter point is of particular note given </w:t>
      </w:r>
      <w:r w:rsidRPr="003D45C2">
        <w:rPr>
          <w:rFonts w:cstheme="minorHAnsi"/>
        </w:rPr>
        <w:t xml:space="preserve">holding perpetrators to account has been identified as one of the best ways in keeping victims </w:t>
      </w:r>
      <w:r w:rsidRPr="00811CE8">
        <w:rPr>
          <w:rFonts w:cstheme="minorHAnsi"/>
        </w:rPr>
        <w:t xml:space="preserve">safe </w:t>
      </w:r>
      <w:r w:rsidR="003D45C2" w:rsidRPr="003D45C2">
        <w:rPr>
          <w:rFonts w:cstheme="minorHAnsi"/>
        </w:rPr>
        <w:fldChar w:fldCharType="begin" w:fldLock="1"/>
      </w:r>
      <w:r w:rsidR="003D45C2" w:rsidRPr="003D45C2">
        <w:rPr>
          <w:rFonts w:cstheme="minorHAnsi"/>
        </w:rPr>
        <w:instrText>ADDIN CSL_CITATION {"citationItems":[{"id":"ITEM-1","itemData":{"author":[{"dropping-particle":"","family":"Robinson","given":"Amanda","non-dropping-particle":"","parse-names":false,"suffix":""}],"id":"ITEM-1","issue":"02920","issued":{"date-parts":[["2004"]]},"page":"7","title":"Domestic Violence MARACs ( Multi-Agency Risk Assessment Conferences ) for Very High-Risk Victims in Cardiff , Wales : A Process and Outcome Evaluation Dr Amanda L Robinson Lecturer in Criminology and Criminal Justice School of Social Sciences Cardiff Univ","type":"article-journal"},"uris":["http://www.mendeley.com/documents/?uuid=e636f453-ae7e-407c-9a1e-aa8648f49074","http://www.mendeley.com/documents/?uuid=8dc50c2f-2cb3-4374-9815-c6e3aae67961"]}],"mendeley":{"formattedCitation":"(Robinson, 2004)","plainTextFormattedCitation":"(Robinson, 2004)","previouslyFormattedCitation":"(Robinson, 2004)"},"properties":{"noteIndex":0},"schema":"https://github.com/citation-style-language/schema/raw/master/csl-citation.json"}</w:instrText>
      </w:r>
      <w:r w:rsidR="003D45C2" w:rsidRPr="003D45C2">
        <w:rPr>
          <w:rFonts w:cstheme="minorHAnsi"/>
        </w:rPr>
        <w:fldChar w:fldCharType="separate"/>
      </w:r>
      <w:r w:rsidR="003D45C2" w:rsidRPr="003D45C2">
        <w:rPr>
          <w:rFonts w:cstheme="minorHAnsi"/>
          <w:noProof/>
        </w:rPr>
        <w:t>(Robinson, 2004)</w:t>
      </w:r>
      <w:r w:rsidR="003D45C2" w:rsidRPr="003D45C2">
        <w:rPr>
          <w:rFonts w:cstheme="minorHAnsi"/>
        </w:rPr>
        <w:fldChar w:fldCharType="end"/>
      </w:r>
      <w:r w:rsidR="003D45C2" w:rsidRPr="003D45C2">
        <w:rPr>
          <w:rFonts w:cstheme="minorHAnsi"/>
        </w:rPr>
        <w:t xml:space="preserve">. </w:t>
      </w:r>
      <w:r w:rsidRPr="00811CE8">
        <w:rPr>
          <w:rFonts w:cstheme="minorHAnsi"/>
        </w:rPr>
        <w:t>It has</w:t>
      </w:r>
      <w:r w:rsidRPr="003D45C2">
        <w:rPr>
          <w:rFonts w:cstheme="minorHAnsi"/>
        </w:rPr>
        <w:t xml:space="preserve"> also been noted that there is little opportunity to monitor</w:t>
      </w:r>
      <w:r w:rsidRPr="006C2DE1">
        <w:rPr>
          <w:rFonts w:cstheme="minorHAnsi"/>
        </w:rPr>
        <w:t xml:space="preserve"> actions from the meetings in some areas (though this seems to happen in some </w:t>
      </w:r>
      <w:r w:rsidR="00E9687F" w:rsidRPr="006C2DE1">
        <w:rPr>
          <w:rFonts w:cstheme="minorHAnsi"/>
        </w:rPr>
        <w:t>e.g.,</w:t>
      </w:r>
      <w:r w:rsidRPr="006C2DE1">
        <w:rPr>
          <w:rFonts w:cstheme="minorHAnsi"/>
        </w:rPr>
        <w:t xml:space="preserve"> Dorset requires each agency to update their actions). A review for the Home Office summarised such challenges in identification (e.g. who are the victims), representation (e.g. who should attend), volume (cases are increasing) and action planning </w:t>
      </w:r>
      <w:r w:rsidR="007355A1" w:rsidRPr="006C2DE1">
        <w:rPr>
          <w:rFonts w:cstheme="minorHAnsi"/>
        </w:rPr>
        <w:fldChar w:fldCharType="begin" w:fldLock="1"/>
      </w:r>
      <w:r w:rsidR="00025436" w:rsidRPr="006C2DE1">
        <w:rPr>
          <w:rFonts w:cstheme="minorHAnsi"/>
        </w:rPr>
        <w:instrText>ADDIN CSL_CITATION {"citationItems":[{"id":"ITEM-1","itemData":{"author":[{"dropping-particle":"","family":"Steel","given":"Nerissa","non-dropping-particle":"","parse-names":false,"suffix":""},{"dropping-particle":"","family":"Blakeborough","given":"Laura","non-dropping-particle":"","parse-names":false,"suffix":""},{"dropping-particle":"","family":"Nicholas","given":"Sian","non-dropping-particle":"","parse-names":false,"suffix":""}],"id":"ITEM-1","issue":"July","issued":{"date-parts":[["2011"]]},"title":"Summary: Supporting high-risk victims of domestic violence: a review of Multi-Agency Risk Assessment Conferences (MARACs)","type":"report"},"uris":["http://www.mendeley.com/documents/?uuid=ae631c45-eed4-47c2-9e1f-ba4fcc190c36","http://www.mendeley.com/documents/?uuid=44e733c7-58ac-41e2-b9cd-a32a81085e86"]}],"mendeley":{"formattedCitation":"(Steel, Blakeborough and Nicholas, 2011)","plainTextFormattedCitation":"(Steel, Blakeborough and Nicholas, 2011)","previouslyFormattedCitation":"(Steel, Blakeborough and Nicholas, 2011)"},"properties":{"noteIndex":0},"schema":"https://github.com/citation-style-language/schema/raw/master/csl-citation.json"}</w:instrText>
      </w:r>
      <w:r w:rsidR="007355A1" w:rsidRPr="006C2DE1">
        <w:rPr>
          <w:rFonts w:cstheme="minorHAnsi"/>
        </w:rPr>
        <w:fldChar w:fldCharType="separate"/>
      </w:r>
      <w:r w:rsidR="007355A1" w:rsidRPr="006C2DE1">
        <w:rPr>
          <w:rFonts w:cstheme="minorHAnsi"/>
          <w:noProof/>
        </w:rPr>
        <w:t>(Steel, Blakeborough and Nicholas, 2011)</w:t>
      </w:r>
      <w:r w:rsidR="007355A1" w:rsidRPr="006C2DE1">
        <w:rPr>
          <w:rFonts w:cstheme="minorHAnsi"/>
        </w:rPr>
        <w:fldChar w:fldCharType="end"/>
      </w:r>
      <w:r w:rsidR="007355A1" w:rsidRPr="006C2DE1">
        <w:rPr>
          <w:rFonts w:cstheme="minorHAnsi"/>
        </w:rPr>
        <w:t>.</w:t>
      </w:r>
    </w:p>
    <w:p w14:paraId="194C470B" w14:textId="77777777" w:rsidR="00C61278" w:rsidRPr="006C2DE1" w:rsidRDefault="00C61278" w:rsidP="006C2DE1">
      <w:pPr>
        <w:rPr>
          <w:rFonts w:cstheme="minorHAnsi"/>
        </w:rPr>
      </w:pPr>
    </w:p>
    <w:p w14:paraId="336521FB" w14:textId="41628720" w:rsidR="007030D4" w:rsidRPr="006C2DE1" w:rsidRDefault="007030D4" w:rsidP="00DF718E">
      <w:pPr>
        <w:pStyle w:val="Heading3"/>
      </w:pPr>
      <w:bookmarkStart w:id="75" w:name="_Toc58485124"/>
      <w:bookmarkStart w:id="76" w:name="_Toc62808916"/>
      <w:bookmarkStart w:id="77" w:name="_Toc62818204"/>
      <w:bookmarkStart w:id="78" w:name="_Toc63691560"/>
      <w:r w:rsidRPr="006C2DE1">
        <w:t>Evaluation outcomes and good practice</w:t>
      </w:r>
      <w:bookmarkEnd w:id="75"/>
      <w:bookmarkEnd w:id="76"/>
      <w:bookmarkEnd w:id="77"/>
      <w:bookmarkEnd w:id="78"/>
    </w:p>
    <w:p w14:paraId="336521FD" w14:textId="6808643A" w:rsidR="007030D4" w:rsidRDefault="007030D4" w:rsidP="006C2DE1">
      <w:pPr>
        <w:rPr>
          <w:rFonts w:cstheme="minorHAnsi"/>
        </w:rPr>
      </w:pPr>
      <w:r w:rsidRPr="006C2DE1">
        <w:rPr>
          <w:rFonts w:cstheme="minorHAnsi"/>
        </w:rPr>
        <w:t xml:space="preserve">Evaluation studies have measured success </w:t>
      </w:r>
      <w:r w:rsidR="003C43A7" w:rsidRPr="006C2DE1">
        <w:rPr>
          <w:rFonts w:cstheme="minorHAnsi"/>
        </w:rPr>
        <w:t xml:space="preserve">in </w:t>
      </w:r>
      <w:r w:rsidR="00D80EF7" w:rsidRPr="006C2DE1">
        <w:rPr>
          <w:rFonts w:cstheme="minorHAnsi"/>
        </w:rPr>
        <w:t>MARACs</w:t>
      </w:r>
      <w:r w:rsidR="003C43A7" w:rsidRPr="006C2DE1">
        <w:rPr>
          <w:rFonts w:cstheme="minorHAnsi"/>
        </w:rPr>
        <w:t xml:space="preserve"> </w:t>
      </w:r>
      <w:r w:rsidRPr="006C2DE1">
        <w:rPr>
          <w:rFonts w:cstheme="minorHAnsi"/>
        </w:rPr>
        <w:t xml:space="preserve">in various ways. In terms of recorded incidents, one study found after </w:t>
      </w:r>
      <w:r w:rsidR="003C43A7" w:rsidRPr="006C2DE1">
        <w:rPr>
          <w:rFonts w:cstheme="minorHAnsi"/>
        </w:rPr>
        <w:t xml:space="preserve">six </w:t>
      </w:r>
      <w:r w:rsidRPr="006C2DE1">
        <w:rPr>
          <w:rFonts w:cstheme="minorHAnsi"/>
        </w:rPr>
        <w:t>months 60% (and after 12 months 40%) of victims had not been re-victimised</w:t>
      </w:r>
      <w:r w:rsidR="007355A1" w:rsidRPr="006C2DE1">
        <w:rPr>
          <w:rFonts w:cstheme="minorHAnsi"/>
        </w:rPr>
        <w:t xml:space="preserve"> </w:t>
      </w:r>
      <w:r w:rsidR="007355A1" w:rsidRPr="006C2DE1">
        <w:rPr>
          <w:rFonts w:cstheme="minorHAnsi"/>
        </w:rPr>
        <w:fldChar w:fldCharType="begin" w:fldLock="1"/>
      </w:r>
      <w:r w:rsidR="00E9687F">
        <w:rPr>
          <w:rFonts w:cstheme="minorHAnsi"/>
        </w:rPr>
        <w:instrText>ADDIN CSL_CITATION {"citationItems":[{"id":"ITEM-1","itemData":{"author":[{"dropping-particle":"","family":"Robinson","given":"Amanda","non-dropping-particle":"","parse-names":false,"suffix":""}],"id":"ITEM-1","issue":"02920","issued":{"date-parts":[["2004"]]},"page":"7","title":"Domestic Violence MARACs ( Multi-Agency Risk Assessment Conferences ) for Very High-Risk Victims in Cardiff , Wales : A Process and Outcome Evaluation Dr Amanda L Robinson Lecturer in Criminology and Criminal Justice School of Social Sciences Cardiff Univ","type":"article-journal"},"uris":["http://www.mendeley.com/documents/?uuid=8dc50c2f-2cb3-4374-9815-c6e3aae67961","http://www.mendeley.com/documents/?uuid=e636f453-ae7e-407c-9a1e-aa8648f49074"]},{"id":"ITEM-2","itemData":{"author":[{"dropping-particle":"","family":"Robinson","given":"Amanda","non-dropping-particle":"","parse-names":false,"suffix":""}],"id":"ITEM-2","issue":"November","issued":{"date-parts":[["2013"]]},"title":"A Risk-Led Approach To Domestic Violence: the MARAC Model in the UK","type":"article-journal"},"uris":["http://www.mendeley.com/documents/?uuid=5109e7d2-7d44-489c-9155-92ffd2790d19","http://www.mendeley.com/documents/?uuid=34122405-bf63-46d8-ba88-24e8d12d10b8","http://www.mendeley.com/documents/?uuid=52b592a3-2bc7-41e6-946e-137a8d2e40fb"]}],"mendeley":{"formattedCitation":"(Robinson, 2004, 2013)","plainTextFormattedCitation":"(Robinson, 2004, 2013)","previouslyFormattedCitation":"(Robinson, 2004, 2013)"},"properties":{"noteIndex":0},"schema":"https://github.com/citation-style-language/schema/raw/master/csl-citation.json"}</w:instrText>
      </w:r>
      <w:r w:rsidR="007355A1" w:rsidRPr="006C2DE1">
        <w:rPr>
          <w:rFonts w:cstheme="minorHAnsi"/>
        </w:rPr>
        <w:fldChar w:fldCharType="separate"/>
      </w:r>
      <w:r w:rsidR="007355A1" w:rsidRPr="006C2DE1">
        <w:rPr>
          <w:rFonts w:cstheme="minorHAnsi"/>
          <w:noProof/>
        </w:rPr>
        <w:t>(Robinson, 2004, 2013)</w:t>
      </w:r>
      <w:r w:rsidR="007355A1" w:rsidRPr="006C2DE1">
        <w:rPr>
          <w:rFonts w:cstheme="minorHAnsi"/>
        </w:rPr>
        <w:fldChar w:fldCharType="end"/>
      </w:r>
      <w:r w:rsidR="00024EC3">
        <w:rPr>
          <w:rFonts w:cstheme="minorHAnsi"/>
        </w:rPr>
        <w:t>.</w:t>
      </w:r>
      <w:r w:rsidRPr="006C2DE1">
        <w:rPr>
          <w:rFonts w:cstheme="minorHAnsi"/>
        </w:rPr>
        <w:t xml:space="preserve"> As </w:t>
      </w:r>
      <w:r w:rsidRPr="003D45C2">
        <w:rPr>
          <w:rFonts w:cstheme="minorHAnsi"/>
        </w:rPr>
        <w:t xml:space="preserve">noted </w:t>
      </w:r>
      <w:r w:rsidRPr="00811CE8">
        <w:rPr>
          <w:rFonts w:cstheme="minorHAnsi"/>
        </w:rPr>
        <w:t xml:space="preserve">by Robinson </w:t>
      </w:r>
      <w:r w:rsidR="003D45C2" w:rsidRPr="003D45C2">
        <w:rPr>
          <w:rFonts w:cstheme="minorHAnsi"/>
        </w:rPr>
        <w:fldChar w:fldCharType="begin" w:fldLock="1"/>
      </w:r>
      <w:r w:rsidR="003D45C2">
        <w:rPr>
          <w:rFonts w:cstheme="minorHAnsi"/>
        </w:rPr>
        <w:instrText>ADDIN CSL_CITATION {"citationItems":[{"id":"ITEM-1","itemData":{"author":[{"dropping-particle":"","family":"Robinson","given":"Amanda","non-dropping-particle":"","parse-names":false,"suffix":""}],"id":"ITEM-1","issue":"02920","issued":{"date-parts":[["2004"]]},"page":"7","title":"Domestic Violence MARACs ( Multi-Agency Risk Assessment Conferences ) for Very High-Risk Victims in Cardiff , Wales : A Process and Outcome Evaluation Dr Amanda L Robinson Lecturer in Criminology and Criminal Justice School of Social Sciences Cardiff Univ","type":"article-journal"},"suppress-author":1,"uris":["http://www.mendeley.com/documents/?uuid=e636f453-ae7e-407c-9a1e-aa8648f49074","http://www.mendeley.com/documents/?uuid=8dc50c2f-2cb3-4374-9815-c6e3aae67961"]}],"mendeley":{"formattedCitation":"(2004)","plainTextFormattedCitation":"(2004)","previouslyFormattedCitation":"(2004)"},"properties":{"noteIndex":0},"schema":"https://github.com/citation-style-language/schema/raw/master/csl-citation.json"}</w:instrText>
      </w:r>
      <w:r w:rsidR="003D45C2" w:rsidRPr="003D45C2">
        <w:rPr>
          <w:rFonts w:cstheme="minorHAnsi"/>
        </w:rPr>
        <w:fldChar w:fldCharType="separate"/>
      </w:r>
      <w:r w:rsidR="003D45C2" w:rsidRPr="003D45C2">
        <w:rPr>
          <w:rFonts w:cstheme="minorHAnsi"/>
          <w:noProof/>
        </w:rPr>
        <w:t>(2004)</w:t>
      </w:r>
      <w:r w:rsidR="003D45C2" w:rsidRPr="003D45C2">
        <w:rPr>
          <w:rFonts w:cstheme="minorHAnsi"/>
        </w:rPr>
        <w:fldChar w:fldCharType="end"/>
      </w:r>
      <w:r w:rsidR="003D45C2" w:rsidRPr="003D45C2">
        <w:rPr>
          <w:rFonts w:cstheme="minorHAnsi"/>
        </w:rPr>
        <w:t xml:space="preserve"> </w:t>
      </w:r>
      <w:r w:rsidRPr="00811CE8">
        <w:rPr>
          <w:rFonts w:cstheme="minorHAnsi"/>
        </w:rPr>
        <w:t>this</w:t>
      </w:r>
      <w:r w:rsidRPr="003D45C2">
        <w:rPr>
          <w:rFonts w:cstheme="minorHAnsi"/>
        </w:rPr>
        <w:t xml:space="preserve"> is </w:t>
      </w:r>
      <w:r w:rsidR="003C43A7" w:rsidRPr="003D45C2">
        <w:rPr>
          <w:rFonts w:cstheme="minorHAnsi"/>
        </w:rPr>
        <w:t>a significant</w:t>
      </w:r>
      <w:r w:rsidR="003C43A7" w:rsidRPr="006C2DE1">
        <w:rPr>
          <w:rFonts w:cstheme="minorHAnsi"/>
        </w:rPr>
        <w:t xml:space="preserve"> finding </w:t>
      </w:r>
      <w:r w:rsidRPr="006C2DE1">
        <w:rPr>
          <w:rFonts w:cstheme="minorHAnsi"/>
        </w:rPr>
        <w:t xml:space="preserve">given the extensive histories of abuse and high risk of re-victimisation in </w:t>
      </w:r>
      <w:r w:rsidR="003C43A7" w:rsidRPr="006C2DE1">
        <w:rPr>
          <w:rFonts w:cstheme="minorHAnsi"/>
        </w:rPr>
        <w:t xml:space="preserve">many </w:t>
      </w:r>
      <w:r w:rsidRPr="006C2DE1">
        <w:rPr>
          <w:rFonts w:cstheme="minorHAnsi"/>
        </w:rPr>
        <w:t>cases. Financial</w:t>
      </w:r>
      <w:r w:rsidR="00D80EF7" w:rsidRPr="006C2DE1">
        <w:rPr>
          <w:rFonts w:cstheme="minorHAnsi"/>
        </w:rPr>
        <w:t>ly,</w:t>
      </w:r>
      <w:r w:rsidRPr="006C2DE1">
        <w:rPr>
          <w:rFonts w:cstheme="minorHAnsi"/>
        </w:rPr>
        <w:t xml:space="preserve"> </w:t>
      </w:r>
      <w:r w:rsidR="00D80EF7" w:rsidRPr="006C2DE1">
        <w:rPr>
          <w:rFonts w:cstheme="minorHAnsi"/>
        </w:rPr>
        <w:t>programmes were</w:t>
      </w:r>
      <w:r w:rsidRPr="006C2DE1">
        <w:rPr>
          <w:rFonts w:cstheme="minorHAnsi"/>
        </w:rPr>
        <w:t xml:space="preserve"> beneficial with </w:t>
      </w:r>
      <w:r w:rsidR="00D80EF7" w:rsidRPr="006C2DE1">
        <w:rPr>
          <w:rFonts w:cstheme="minorHAnsi"/>
        </w:rPr>
        <w:t>indications that for</w:t>
      </w:r>
      <w:r w:rsidRPr="006C2DE1">
        <w:rPr>
          <w:rFonts w:cstheme="minorHAnsi"/>
        </w:rPr>
        <w:t xml:space="preserve"> every investment of £1, £6</w:t>
      </w:r>
      <w:r w:rsidR="00D80EF7" w:rsidRPr="006C2DE1">
        <w:rPr>
          <w:rFonts w:cstheme="minorHAnsi"/>
        </w:rPr>
        <w:t xml:space="preserve"> would be saved </w:t>
      </w:r>
      <w:r w:rsidR="007355A1" w:rsidRPr="006C2DE1">
        <w:rPr>
          <w:rFonts w:cstheme="minorHAnsi"/>
        </w:rPr>
        <w:fldChar w:fldCharType="begin" w:fldLock="1"/>
      </w:r>
      <w:r w:rsidR="00E9687F">
        <w:rPr>
          <w:rFonts w:cstheme="minorHAnsi"/>
        </w:rPr>
        <w:instrText>ADDIN CSL_CITATION {"citationItems":[{"id":"ITEM-1","itemData":{"author":[{"dropping-particle":"","family":"Robinson","given":"Amanda","non-dropping-particle":"","parse-names":false,"suffix":""}],"id":"ITEM-1","issue":"November","issued":{"date-parts":[["2013"]]},"title":"A Risk-Led Approach To Domestic Violence: the MARAC Model in the UK","type":"article-journal"},"uris":["http://www.mendeley.com/documents/?uuid=5109e7d2-7d44-489c-9155-92ffd2790d19","http://www.mendeley.com/documents/?uuid=34122405-bf63-46d8-ba88-24e8d12d10b8"]}],"mendeley":{"formattedCitation":"(Robinson, 2013)","plainTextFormattedCitation":"(Robinson, 2013)","previouslyFormattedCitation":"(Robinson, 2013)"},"properties":{"noteIndex":0},"schema":"https://github.com/citation-style-language/schema/raw/master/csl-citation.json"}</w:instrText>
      </w:r>
      <w:r w:rsidR="007355A1" w:rsidRPr="006C2DE1">
        <w:rPr>
          <w:rFonts w:cstheme="minorHAnsi"/>
        </w:rPr>
        <w:fldChar w:fldCharType="separate"/>
      </w:r>
      <w:r w:rsidR="00025436" w:rsidRPr="006C2DE1">
        <w:rPr>
          <w:rFonts w:cstheme="minorHAnsi"/>
          <w:noProof/>
        </w:rPr>
        <w:t>(Robinson, 2013)</w:t>
      </w:r>
      <w:r w:rsidR="007355A1" w:rsidRPr="006C2DE1">
        <w:rPr>
          <w:rFonts w:cstheme="minorHAnsi"/>
        </w:rPr>
        <w:fldChar w:fldCharType="end"/>
      </w:r>
      <w:r w:rsidR="007355A1" w:rsidRPr="006C2DE1">
        <w:rPr>
          <w:rFonts w:cstheme="minorHAnsi"/>
        </w:rPr>
        <w:t xml:space="preserve">. </w:t>
      </w:r>
      <w:r w:rsidRPr="006C2DE1">
        <w:rPr>
          <w:rFonts w:cstheme="minorHAnsi"/>
        </w:rPr>
        <w:t>In relation to more qualitative measures of success, agencies valued MARAC</w:t>
      </w:r>
      <w:r w:rsidR="007355A1" w:rsidRPr="006C2DE1">
        <w:rPr>
          <w:rFonts w:cstheme="minorHAnsi"/>
        </w:rPr>
        <w:t xml:space="preserve"> </w:t>
      </w:r>
      <w:r w:rsidR="007355A1" w:rsidRPr="006C2DE1">
        <w:rPr>
          <w:rFonts w:cstheme="minorHAnsi"/>
        </w:rPr>
        <w:fldChar w:fldCharType="begin" w:fldLock="1"/>
      </w:r>
      <w:r w:rsidR="00025436" w:rsidRPr="006C2DE1">
        <w:rPr>
          <w:rFonts w:cstheme="minorHAnsi"/>
        </w:rPr>
        <w:instrText>ADDIN CSL_CITATION {"citationItems":[{"id":"ITEM-1","itemData":{"author":[{"dropping-particle":"","family":"Robinson","given":"Amanda","non-dropping-particle":"","parse-names":false,"suffix":""}],"id":"ITEM-1","issue":"02920","issued":{"date-parts":[["2004"]]},"page":"7","title":"Domestic Violence MARACs ( Multi-Agency Risk Assessment Conferences ) for Very High-Risk Victims in Cardiff , Wales : A Process and Outcome Evaluation Dr Amanda L Robinson Lecturer in Criminology and Criminal Justice School of Social Sciences Cardiff Univ","type":"article-journal"},"uris":["http://www.mendeley.com/documents/?uuid=8dc50c2f-2cb3-4374-9815-c6e3aae67961","http://www.mendeley.com/documents/?uuid=e636f453-ae7e-407c-9a1e-aa8648f49074"]}],"mendeley":{"formattedCitation":"(Robinson, 2004)","plainTextFormattedCitation":"(Robinson, 2004)","previouslyFormattedCitation":"(Robinson, 2004)"},"properties":{"noteIndex":0},"schema":"https://github.com/citation-style-language/schema/raw/master/csl-citation.json"}</w:instrText>
      </w:r>
      <w:r w:rsidR="007355A1" w:rsidRPr="006C2DE1">
        <w:rPr>
          <w:rFonts w:cstheme="minorHAnsi"/>
        </w:rPr>
        <w:fldChar w:fldCharType="separate"/>
      </w:r>
      <w:r w:rsidR="007355A1" w:rsidRPr="006C2DE1">
        <w:rPr>
          <w:rFonts w:cstheme="minorHAnsi"/>
          <w:noProof/>
        </w:rPr>
        <w:t>(Robinson, 2004)</w:t>
      </w:r>
      <w:r w:rsidR="007355A1" w:rsidRPr="006C2DE1">
        <w:rPr>
          <w:rFonts w:cstheme="minorHAnsi"/>
        </w:rPr>
        <w:fldChar w:fldCharType="end"/>
      </w:r>
      <w:r w:rsidRPr="006C2DE1">
        <w:rPr>
          <w:rFonts w:cstheme="minorHAnsi"/>
        </w:rPr>
        <w:t xml:space="preserve"> </w:t>
      </w:r>
      <w:r w:rsidR="007355A1" w:rsidRPr="006C2DE1">
        <w:rPr>
          <w:rFonts w:cstheme="minorHAnsi"/>
        </w:rPr>
        <w:t>.</w:t>
      </w:r>
      <w:r w:rsidRPr="006C2DE1">
        <w:rPr>
          <w:rFonts w:cstheme="minorHAnsi"/>
        </w:rPr>
        <w:t xml:space="preserve">Victims were aware of them, but highlighted the importance of having advocates </w:t>
      </w:r>
      <w:r w:rsidR="00024EC3" w:rsidRPr="00353D02">
        <w:rPr>
          <w:rFonts w:cstheme="minorHAnsi"/>
        </w:rPr>
        <w:fldChar w:fldCharType="begin" w:fldLock="1"/>
      </w:r>
      <w:r w:rsidR="00E9687F" w:rsidRPr="00353D02">
        <w:rPr>
          <w:rFonts w:cstheme="minorHAnsi"/>
        </w:rPr>
        <w:instrText>ADDIN CSL_CITATION {"citationItems":[{"id":"ITEM-1","itemData":{"author":[{"dropping-particle":"","family":"Robinson","given":"Amanda","non-dropping-particle":"","parse-names":false,"suffix":""}],"id":"ITEM-1","issue":"November","issued":{"date-parts":[["2013"]]},"title":"A Risk-Led Approach To Domestic Violence: the MARAC Model in the UK","type":"article-journal"},"uris":["http://www.mendeley.com/documents/?uuid=5109e7d2-7d44-489c-9155-92ffd2790d19","http://www.mendeley.com/documents/?uuid=34122405-bf63-46d8-ba88-24e8d12d10b8"]}],"mendeley":{"formattedCitation":"(Robinson, 2013)","plainTextFormattedCitation":"(Robinson, 2013)","previouslyFormattedCitation":"(Robinson, 2013)"},"properties":{"noteIndex":0},"schema":"https://github.com/citation-style-language/schema/raw/master/csl-citation.json"}</w:instrText>
      </w:r>
      <w:r w:rsidR="00024EC3" w:rsidRPr="00353D02">
        <w:rPr>
          <w:rFonts w:cstheme="minorHAnsi"/>
        </w:rPr>
        <w:fldChar w:fldCharType="separate"/>
      </w:r>
      <w:r w:rsidR="00024EC3" w:rsidRPr="00353D02">
        <w:rPr>
          <w:rFonts w:cstheme="minorHAnsi"/>
          <w:noProof/>
        </w:rPr>
        <w:t>(Robinson, 2013)</w:t>
      </w:r>
      <w:r w:rsidR="00024EC3" w:rsidRPr="00353D02">
        <w:rPr>
          <w:rFonts w:cstheme="minorHAnsi"/>
        </w:rPr>
        <w:fldChar w:fldCharType="end"/>
      </w:r>
      <w:r w:rsidR="00024EC3" w:rsidRPr="00353D02">
        <w:rPr>
          <w:rFonts w:cstheme="minorHAnsi"/>
        </w:rPr>
        <w:t>.</w:t>
      </w:r>
    </w:p>
    <w:p w14:paraId="336521FE" w14:textId="09E52C6E" w:rsidR="007030D4" w:rsidRDefault="007030D4" w:rsidP="006C2DE1">
      <w:pPr>
        <w:rPr>
          <w:rFonts w:cstheme="minorHAnsi"/>
        </w:rPr>
      </w:pPr>
      <w:r w:rsidRPr="00093771">
        <w:rPr>
          <w:rFonts w:cstheme="minorHAnsi"/>
        </w:rPr>
        <w:t xml:space="preserve">Robinson </w:t>
      </w:r>
      <w:r w:rsidR="00024EC3" w:rsidRPr="00353D02">
        <w:rPr>
          <w:rFonts w:cstheme="minorHAnsi"/>
        </w:rPr>
        <w:fldChar w:fldCharType="begin" w:fldLock="1"/>
      </w:r>
      <w:r w:rsidR="00E9687F" w:rsidRPr="00353D02">
        <w:rPr>
          <w:rFonts w:cstheme="minorHAnsi"/>
        </w:rPr>
        <w:instrText>ADDIN CSL_CITATION {"citationItems":[{"id":"ITEM-1","itemData":{"author":[{"dropping-particle":"","family":"Robinson","given":"Amanda","non-dropping-particle":"","parse-names":false,"suffix":""}],"id":"ITEM-1","issue":"November","issued":{"date-parts":[["2013"]]},"title":"A Risk-Led Approach To Domestic Violence: the MARAC Model in the UK","type":"article-journal"},"suppress-author":1,"uris":["http://www.mendeley.com/documents/?uuid=5109e7d2-7d44-489c-9155-92ffd2790d19","http://www.mendeley.com/documents/?uuid=34122405-bf63-46d8-ba88-24e8d12d10b8"]}],"mendeley":{"formattedCitation":"(2013)","plainTextFormattedCitation":"(2013)","previouslyFormattedCitation":"(2013)"},"properties":{"noteIndex":0},"schema":"https://github.com/citation-style-language/schema/raw/master/csl-citation.json"}</w:instrText>
      </w:r>
      <w:r w:rsidR="00024EC3" w:rsidRPr="00353D02">
        <w:rPr>
          <w:rFonts w:cstheme="minorHAnsi"/>
        </w:rPr>
        <w:fldChar w:fldCharType="separate"/>
      </w:r>
      <w:r w:rsidR="00E9687F" w:rsidRPr="00353D02">
        <w:rPr>
          <w:rFonts w:cstheme="minorHAnsi"/>
          <w:noProof/>
        </w:rPr>
        <w:t>(2013)</w:t>
      </w:r>
      <w:r w:rsidR="00024EC3" w:rsidRPr="00353D02">
        <w:rPr>
          <w:rFonts w:cstheme="minorHAnsi"/>
        </w:rPr>
        <w:fldChar w:fldCharType="end"/>
      </w:r>
      <w:r w:rsidRPr="00353D02">
        <w:rPr>
          <w:rFonts w:cstheme="minorHAnsi"/>
        </w:rPr>
        <w:t xml:space="preserve"> also</w:t>
      </w:r>
      <w:r w:rsidRPr="006C2DE1">
        <w:rPr>
          <w:rFonts w:cstheme="minorHAnsi"/>
        </w:rPr>
        <w:t xml:space="preserve"> outlined the factors linked to the effectiveness of MARACs highlighting the important role of the IDVA, the need for good leadership by the chair, agency representation and strong partnerships. Information sharing between agencies is a critical component of MARAC </w:t>
      </w:r>
      <w:r w:rsidR="00E9687F" w:rsidRPr="00093771">
        <w:rPr>
          <w:rFonts w:cstheme="minorHAnsi"/>
        </w:rPr>
        <w:fldChar w:fldCharType="begin" w:fldLock="1"/>
      </w:r>
      <w:r w:rsidR="00E9687F">
        <w:rPr>
          <w:rFonts w:cstheme="minorHAnsi"/>
        </w:rPr>
        <w:instrText>ADDIN CSL_CITATION {"citationItems":[{"id":"ITEM-1","itemData":{"DOI":"10.1177/1077801206291477","ISSN":"1077-8012 (Print)","PMID":"16861332","abstract":"The goal of Multi-Agency Risk Assessment Conferences (MARACs) is to provide a forum  for sharing information and taking actions to reduce harm to high-risk domestic violence victims. Interviews with participants and victims, observations, and police data reveal how the MARACs work in practice and also what they can accomplish. Results showed MARACs to be invaluable: Agencies assisted victims more efficiently, primarily through enhanced information sharing. MARACs improve victims' safety because both police and victim data revealed that 6 in 10 victims had not been revictimized. These positive results demonstrate the benefits of a coordinated community response.","author":[{"dropping-particle":"","family":"Robinson","given":"Amanda L","non-dropping-particle":"","parse-names":false,"suffix":""}],"container-title":"Violence against women","id":"ITEM-1","issue":"8","issued":{"date-parts":[["2006","8"]]},"language":"eng","page":"761-788","publisher-place":"United States","title":"Reducing repeat victimization among high-risk victims of domestic violence: the  benefits of a coordinated community response in Cardiff, Wales.","type":"article-journal","volume":"12"},"uris":["http://www.mendeley.com/documents/?uuid=1375d633-0ba8-4a0a-af34-7fa7efd3566f"]}],"mendeley":{"formattedCitation":"(Robinson, 2006)","plainTextFormattedCitation":"(Robinson, 2006)","previouslyFormattedCitation":"(Robinson, 2006)"},"properties":{"noteIndex":0},"schema":"https://github.com/citation-style-language/schema/raw/master/csl-citation.json"}</w:instrText>
      </w:r>
      <w:r w:rsidR="00E9687F" w:rsidRPr="00093771">
        <w:rPr>
          <w:rFonts w:cstheme="minorHAnsi"/>
        </w:rPr>
        <w:fldChar w:fldCharType="separate"/>
      </w:r>
      <w:r w:rsidR="00E9687F" w:rsidRPr="00811CE8">
        <w:rPr>
          <w:rFonts w:cstheme="minorHAnsi"/>
          <w:noProof/>
        </w:rPr>
        <w:t>(Robinson, 2006)</w:t>
      </w:r>
      <w:r w:rsidR="00E9687F" w:rsidRPr="00093771">
        <w:rPr>
          <w:rFonts w:cstheme="minorHAnsi"/>
        </w:rPr>
        <w:fldChar w:fldCharType="end"/>
      </w:r>
      <w:r w:rsidR="00E9687F">
        <w:rPr>
          <w:rFonts w:cstheme="minorHAnsi"/>
        </w:rPr>
        <w:t>.</w:t>
      </w:r>
      <w:r w:rsidRPr="006C2DE1">
        <w:rPr>
          <w:rFonts w:cstheme="minorHAnsi"/>
        </w:rPr>
        <w:t xml:space="preserve">This has also been endorsed </w:t>
      </w:r>
      <w:r w:rsidRPr="00353D02">
        <w:rPr>
          <w:rFonts w:cstheme="minorHAnsi"/>
        </w:rPr>
        <w:t xml:space="preserve">from reviews of intimate partner homicides </w:t>
      </w:r>
      <w:r w:rsidR="00E9687F" w:rsidRPr="00353D02">
        <w:rPr>
          <w:rFonts w:cstheme="minorHAnsi"/>
        </w:rPr>
        <w:fldChar w:fldCharType="begin" w:fldLock="1"/>
      </w:r>
      <w:r w:rsidR="00915F73" w:rsidRPr="00353D02">
        <w:rPr>
          <w:rFonts w:cstheme="minorHAnsi"/>
        </w:rPr>
        <w:instrText>ADDIN CSL_CITATION {"citationItems":[{"id":"ITEM-1","itemData":{"URL":"http://www.womanact.ca/","author":[{"dropping-particle":"","family":"Ketwaroo-Green","given":"J.","non-dropping-particle":"","parse-names":false,"suffix":""}],"id":"ITEM-1","issued":{"date-parts":[["2020"]]},"title":"About Women Act","type":"webpage"},"uris":["http://www.mendeley.com/documents/?uuid=97a4449b-affa-4806-bea2-d4355240cb57"]}],"mendeley":{"formattedCitation":"(Ketwaroo-Green, 2020)","plainTextFormattedCitation":"(Ketwaroo-Green, 2020)","previouslyFormattedCitation":"(Ketwaroo-Green, 2020)"},"properties":{"noteIndex":0},"schema":"https://github.com/citation-style-language/schema/raw/master/csl-citation.json"}</w:instrText>
      </w:r>
      <w:r w:rsidR="00E9687F" w:rsidRPr="00353D02">
        <w:rPr>
          <w:rFonts w:cstheme="minorHAnsi"/>
        </w:rPr>
        <w:fldChar w:fldCharType="separate"/>
      </w:r>
      <w:r w:rsidR="00E9687F" w:rsidRPr="00353D02">
        <w:rPr>
          <w:rFonts w:cstheme="minorHAnsi"/>
          <w:noProof/>
        </w:rPr>
        <w:t>(Ketwaroo-Green, 2020)</w:t>
      </w:r>
      <w:r w:rsidR="00E9687F" w:rsidRPr="00353D02">
        <w:rPr>
          <w:rFonts w:cstheme="minorHAnsi"/>
        </w:rPr>
        <w:fldChar w:fldCharType="end"/>
      </w:r>
      <w:r w:rsidRPr="00353D02">
        <w:rPr>
          <w:rFonts w:cstheme="minorHAnsi"/>
        </w:rPr>
        <w:t xml:space="preserve">and shown to reduce risk in intimate partner violence </w:t>
      </w:r>
      <w:r w:rsidR="00915F73" w:rsidRPr="00353D02">
        <w:rPr>
          <w:rFonts w:cstheme="minorHAnsi"/>
        </w:rPr>
        <w:fldChar w:fldCharType="begin" w:fldLock="1"/>
      </w:r>
      <w:r w:rsidR="00915F73" w:rsidRPr="00353D02">
        <w:rPr>
          <w:rFonts w:cstheme="minorHAnsi"/>
        </w:rPr>
        <w:instrText>ADDIN CSL_CITATION {"citationItems":[{"id":"ITEM-1","itemData":{"DOI":"10.1093/oxfordjournals.bjsw.a011345","ISSN":"00453102","abstract":"The development of inter-agency initiatives as a response to domestic violence is currently enjoying widespread popularity, and was the subject of a Home Office Circular in 1995 encouraging this approach as one of the principal planks of government domestic violence policy. The Domestic Violence Research Group in the School for Policy Studies at the University of Bristol has completed a national study of inter-agency approaches to domestic violence, supported by the Joseph Rowntree Foundation, and this paper explores some of the themes identified in the research and the relevance of multi-agency domestic violence initiatives to social workers. Social services departments and voluntary sector social worker agencies have a key role to play within inter-agency work of this type. The research indicates, however, that, while some social workers are active within inter-agency domestic violence forums, social services could often take a more active role with firm commitment from management. It could be suggested that social services organizations cannot afford to be absent as the new policy direction offered by inter-agency initiatives continues to grow in the future, which looks almost certain to happen. Some of the areas explored in the paper are: power differentials between member agencies; the participation (and sometimes the marginalization) of Women's Aid and the refuge movement within multi-agency work; equalities issues; and the involvement in inter-agency projects of women and children who have experienced domestic violence.","author":[{"dropping-particle":"","family":"Hague","given":"Gill","non-dropping-particle":"","parse-names":false,"suffix":""},{"dropping-particle":"","family":"Malos","given":"Ellen","non-dropping-particle":"","parse-names":false,"suffix":""}],"container-title":"British Journal of Social Work","id":"ITEM-1","issue":"3","issued":{"date-parts":[["1998"]]},"page":"369-386","title":"Inter-agency approaches to domestic violence and the role of social services","type":"article-journal","volume":"28"},"uris":["http://www.mendeley.com/documents/?uuid=1b88be31-19d1-4f1a-b1dc-46450265630d"]}],"mendeley":{"formattedCitation":"(Hague and Malos, 1998)","plainTextFormattedCitation":"(Hague and Malos, 1998)","previouslyFormattedCitation":"(Hague and Malos, 1998)"},"properties":{"noteIndex":0},"schema":"https://github.com/citation-style-language/schema/raw/master/csl-citation.json"}</w:instrText>
      </w:r>
      <w:r w:rsidR="00915F73" w:rsidRPr="00353D02">
        <w:rPr>
          <w:rFonts w:cstheme="minorHAnsi"/>
        </w:rPr>
        <w:fldChar w:fldCharType="separate"/>
      </w:r>
      <w:r w:rsidR="00915F73" w:rsidRPr="00353D02">
        <w:rPr>
          <w:rFonts w:cstheme="minorHAnsi"/>
          <w:noProof/>
        </w:rPr>
        <w:t>(Hague and Malos, 1998)</w:t>
      </w:r>
      <w:r w:rsidR="00915F73" w:rsidRPr="00353D02">
        <w:rPr>
          <w:rFonts w:cstheme="minorHAnsi"/>
        </w:rPr>
        <w:fldChar w:fldCharType="end"/>
      </w:r>
      <w:r w:rsidR="00915F73" w:rsidRPr="00353D02">
        <w:rPr>
          <w:rFonts w:cstheme="minorHAnsi"/>
        </w:rPr>
        <w:t xml:space="preserve">. </w:t>
      </w:r>
      <w:r w:rsidRPr="00353D02">
        <w:rPr>
          <w:rFonts w:cstheme="minorHAnsi"/>
        </w:rPr>
        <w:t xml:space="preserve">It gives a complete </w:t>
      </w:r>
      <w:r w:rsidR="000D4F9D" w:rsidRPr="00353D02">
        <w:rPr>
          <w:rFonts w:cstheme="minorHAnsi"/>
        </w:rPr>
        <w:t>picture and</w:t>
      </w:r>
      <w:r w:rsidRPr="00353D02">
        <w:rPr>
          <w:rFonts w:cstheme="minorHAnsi"/>
        </w:rPr>
        <w:t xml:space="preserve"> developing a more holistic action plan ensures risk assessments are more accurate </w:t>
      </w:r>
      <w:r w:rsidR="00E9687F" w:rsidRPr="00353D02">
        <w:rPr>
          <w:rFonts w:cstheme="minorHAnsi"/>
        </w:rPr>
        <w:fldChar w:fldCharType="begin" w:fldLock="1"/>
      </w:r>
      <w:r w:rsidR="00E9687F" w:rsidRPr="00093771">
        <w:rPr>
          <w:rFonts w:cstheme="minorHAnsi"/>
        </w:rPr>
        <w:instrText>ADDIN CSL_CITATION {"citationItems":[{"id":"ITEM-1","itemData":{"DOI":"10.1177/1077801206291477","ISSN":"1077-8012 (Print)","PMID":"16861332","abstract":"The goal of Multi-Agency Risk Assessment Conferences (MARACs) is to provide a forum  for sharing information and taking actions to reduce harm to high-risk domestic violence victims. Interviews with participants and victims, observations, and police data reveal how the MARACs work in practice and also what they can accomplish. Results showed MARACs to be invaluable: Agencies assisted victims more efficiently, primarily through enhanced information sharing. MARACs improve victims' safety because both police and victim data revealed that 6 in 10 victims had not been revictimized. These positive results demonstrate the benefits of a coordinated community response.","author":[{"dropping-particle":"","family":"Robinson","given":"Amanda L","non-dropping-particle":"","parse-names":false,"suffix":""}],"container-title":"Violence against women","id":"ITEM-1","issue":"8","issued":{"date-parts":[["2006","8"]]},"language":"eng","page":"761-788","publisher-place":"United States","title":"Reducing repeat victimization among high-risk victims of domestic violence: the  benefits of a coordinated community response in Cardiff, Wales.","type":"article-journal","volume":"12"},"uris":["http://www.mendeley.com/documents/?uuid=1375d633-0ba8-4a0a-af34-7fa7efd3566f"]}],"mendeley":{"formattedCitation":"(Robinson, 2006)","plainTextFormattedCitation":"(Robinson, 2006)","previouslyFormattedCitation":"(Robinson, 2006)"},"properties":{"noteIndex":0},"schema":"https://github.com/citation-style-language/schema/raw/master/csl-citation.json"}</w:instrText>
      </w:r>
      <w:r w:rsidR="00E9687F" w:rsidRPr="00353D02">
        <w:rPr>
          <w:rFonts w:cstheme="minorHAnsi"/>
        </w:rPr>
        <w:fldChar w:fldCharType="separate"/>
      </w:r>
      <w:r w:rsidR="00E9687F" w:rsidRPr="00353D02">
        <w:rPr>
          <w:rFonts w:cstheme="minorHAnsi"/>
          <w:noProof/>
        </w:rPr>
        <w:t>(Robinson, 2006)</w:t>
      </w:r>
      <w:r w:rsidR="00E9687F" w:rsidRPr="00353D02">
        <w:rPr>
          <w:rFonts w:cstheme="minorHAnsi"/>
        </w:rPr>
        <w:fldChar w:fldCharType="end"/>
      </w:r>
      <w:r w:rsidR="00E9687F" w:rsidRPr="00353D02">
        <w:rPr>
          <w:rFonts w:cstheme="minorHAnsi"/>
        </w:rPr>
        <w:t xml:space="preserve">. </w:t>
      </w:r>
      <w:r w:rsidRPr="00353D02">
        <w:rPr>
          <w:rFonts w:cstheme="minorHAnsi"/>
        </w:rPr>
        <w:t xml:space="preserve">A Home Office survey </w:t>
      </w:r>
      <w:r w:rsidRPr="00353D02">
        <w:rPr>
          <w:rFonts w:cstheme="minorHAnsi"/>
        </w:rPr>
        <w:lastRenderedPageBreak/>
        <w:t xml:space="preserve">found MARAC meetings </w:t>
      </w:r>
      <w:r w:rsidR="00D15D4C" w:rsidRPr="00353D02">
        <w:rPr>
          <w:rFonts w:cstheme="minorHAnsi"/>
        </w:rPr>
        <w:t xml:space="preserve">achieved </w:t>
      </w:r>
      <w:r w:rsidRPr="00353D02">
        <w:rPr>
          <w:rFonts w:cstheme="minorHAnsi"/>
        </w:rPr>
        <w:t xml:space="preserve">good co-ordination and information sharing </w:t>
      </w:r>
      <w:r w:rsidR="00915F73" w:rsidRPr="00093771">
        <w:rPr>
          <w:rFonts w:cstheme="minorHAnsi"/>
        </w:rPr>
        <w:fldChar w:fldCharType="begin" w:fldLock="1"/>
      </w:r>
      <w:r w:rsidR="00EE5245" w:rsidRPr="00353D02">
        <w:rPr>
          <w:rFonts w:cstheme="minorHAnsi"/>
        </w:rPr>
        <w:instrText>ADDIN CSL_CITATION {"citationItems":[{"id":"ITEM-1","itemData":{"author":[{"dropping-particle":"","family":"The Home Office","given":"","non-dropping-particle":"","parse-names":false,"suffix":""}],"id":"ITEM-1","issue":"July","issued":{"date-parts":[["2011"]]},"number-of-pages":"108","title":"Research into Multi-Agency Risk Assesment Conferences (MARACs)","type":"report"},"uris":["http://www.mendeley.com/documents/?uuid=f8818216-9fbd-40c7-a05b-2f37b1a1ae12"]}],"mendeley":{"formattedCitation":"(The Home Office, 2011)","plainTextFormattedCitation":"(The Home Office, 2011)","previouslyFormattedCitation":"(The Home Office, 2011)"},"properties":{"noteIndex":0},"schema":"https://github.com/citation-style-language/schema/raw/master/csl-citation.json"}</w:instrText>
      </w:r>
      <w:r w:rsidR="00915F73" w:rsidRPr="00093771">
        <w:rPr>
          <w:rFonts w:cstheme="minorHAnsi"/>
        </w:rPr>
        <w:fldChar w:fldCharType="separate"/>
      </w:r>
      <w:r w:rsidR="00915F73" w:rsidRPr="00811CE8">
        <w:rPr>
          <w:rFonts w:cstheme="minorHAnsi"/>
          <w:noProof/>
        </w:rPr>
        <w:t>(The Home Office, 2011)</w:t>
      </w:r>
      <w:r w:rsidR="00915F73" w:rsidRPr="00093771">
        <w:rPr>
          <w:rFonts w:cstheme="minorHAnsi"/>
        </w:rPr>
        <w:fldChar w:fldCharType="end"/>
      </w:r>
      <w:r w:rsidR="00915F73" w:rsidRPr="00353D02">
        <w:rPr>
          <w:rFonts w:cstheme="minorHAnsi"/>
        </w:rPr>
        <w:t>.</w:t>
      </w:r>
    </w:p>
    <w:p w14:paraId="336521FF" w14:textId="120F3107" w:rsidR="007030D4" w:rsidRPr="00353D02" w:rsidRDefault="007030D4" w:rsidP="006C2DE1">
      <w:pPr>
        <w:rPr>
          <w:rFonts w:cstheme="minorHAnsi"/>
        </w:rPr>
      </w:pPr>
      <w:r w:rsidRPr="00353D02">
        <w:rPr>
          <w:rFonts w:cstheme="minorHAnsi"/>
        </w:rPr>
        <w:t xml:space="preserve">Ketwaroo-Green </w:t>
      </w:r>
      <w:r w:rsidR="00E9687F" w:rsidRPr="00353D02">
        <w:rPr>
          <w:rFonts w:cstheme="minorHAnsi"/>
        </w:rPr>
        <w:fldChar w:fldCharType="begin" w:fldLock="1"/>
      </w:r>
      <w:r w:rsidR="00915F73" w:rsidRPr="00353D02">
        <w:rPr>
          <w:rFonts w:cstheme="minorHAnsi"/>
        </w:rPr>
        <w:instrText>ADDIN CSL_CITATION {"citationItems":[{"id":"ITEM-1","itemData":{"URL":"http://www.womanact.ca/","author":[{"dropping-particle":"","family":"Ketwaroo-Green","given":"J.","non-dropping-particle":"","parse-names":false,"suffix":""}],"id":"ITEM-1","issued":{"date-parts":[["2020"]]},"title":"About Women Act","type":"webpage"},"suppress-author":1,"uris":["http://www.mendeley.com/documents/?uuid=97a4449b-affa-4806-bea2-d4355240cb57"]}],"mendeley":{"formattedCitation":"(2020)","plainTextFormattedCitation":"(2020)","previouslyFormattedCitation":"(2020)"},"properties":{"noteIndex":0},"schema":"https://github.com/citation-style-language/schema/raw/master/csl-citation.json"}</w:instrText>
      </w:r>
      <w:r w:rsidR="00E9687F" w:rsidRPr="00353D02">
        <w:rPr>
          <w:rFonts w:cstheme="minorHAnsi"/>
        </w:rPr>
        <w:fldChar w:fldCharType="separate"/>
      </w:r>
      <w:r w:rsidR="00915F73" w:rsidRPr="00353D02">
        <w:rPr>
          <w:rFonts w:cstheme="minorHAnsi"/>
          <w:noProof/>
        </w:rPr>
        <w:t>(2020)</w:t>
      </w:r>
      <w:r w:rsidR="00E9687F" w:rsidRPr="00353D02">
        <w:rPr>
          <w:rFonts w:cstheme="minorHAnsi"/>
        </w:rPr>
        <w:fldChar w:fldCharType="end"/>
      </w:r>
      <w:r w:rsidR="00E9687F" w:rsidRPr="00353D02">
        <w:rPr>
          <w:rFonts w:cstheme="minorHAnsi"/>
        </w:rPr>
        <w:t xml:space="preserve"> </w:t>
      </w:r>
      <w:r w:rsidRPr="00353D02">
        <w:rPr>
          <w:rFonts w:cstheme="minorHAnsi"/>
        </w:rPr>
        <w:t>highlights some good practice in information sharing for MARAC including:</w:t>
      </w:r>
    </w:p>
    <w:p w14:paraId="33652200" w14:textId="137B7210" w:rsidR="007030D4" w:rsidRPr="00830F22" w:rsidRDefault="007030D4" w:rsidP="006F5505">
      <w:pPr>
        <w:pStyle w:val="ListParagraph"/>
        <w:numPr>
          <w:ilvl w:val="0"/>
          <w:numId w:val="40"/>
        </w:numPr>
      </w:pPr>
      <w:r w:rsidRPr="00830F22">
        <w:t>establishing a protocol and engaging victims in order to reduce the ethical burdens of different agencies gaining consent</w:t>
      </w:r>
    </w:p>
    <w:p w14:paraId="33652201" w14:textId="01B3D405" w:rsidR="007030D4" w:rsidRPr="00830F22" w:rsidRDefault="007030D4" w:rsidP="006F5505">
      <w:pPr>
        <w:pStyle w:val="ListParagraph"/>
        <w:numPr>
          <w:ilvl w:val="0"/>
          <w:numId w:val="40"/>
        </w:numPr>
      </w:pPr>
      <w:r w:rsidRPr="00830F22">
        <w:t>providing shared training</w:t>
      </w:r>
    </w:p>
    <w:p w14:paraId="33652202" w14:textId="467A8954" w:rsidR="007030D4" w:rsidRPr="00830F22" w:rsidRDefault="007030D4" w:rsidP="006F5505">
      <w:pPr>
        <w:pStyle w:val="ListParagraph"/>
        <w:numPr>
          <w:ilvl w:val="0"/>
          <w:numId w:val="40"/>
        </w:numPr>
      </w:pPr>
      <w:r w:rsidRPr="00830F22">
        <w:t xml:space="preserve">only sharing necessary and relevant information, and </w:t>
      </w:r>
    </w:p>
    <w:p w14:paraId="33652203" w14:textId="23185C86" w:rsidR="007030D4" w:rsidRDefault="007030D4" w:rsidP="006F5505">
      <w:pPr>
        <w:pStyle w:val="ListParagraph"/>
        <w:numPr>
          <w:ilvl w:val="0"/>
          <w:numId w:val="40"/>
        </w:numPr>
      </w:pPr>
      <w:r w:rsidRPr="00830F22">
        <w:t>building inter agency trust</w:t>
      </w:r>
    </w:p>
    <w:p w14:paraId="33652204" w14:textId="6BD8A5D1" w:rsidR="007030D4" w:rsidRPr="00353D02" w:rsidRDefault="007030D4" w:rsidP="006C2DE1">
      <w:pPr>
        <w:rPr>
          <w:rFonts w:cstheme="minorHAnsi"/>
        </w:rPr>
      </w:pPr>
      <w:r w:rsidRPr="00353D02">
        <w:rPr>
          <w:rFonts w:cstheme="minorHAnsi"/>
        </w:rPr>
        <w:t xml:space="preserve">Even seemingly minor issues such as standardising language </w:t>
      </w:r>
      <w:r w:rsidR="001A7455" w:rsidRPr="00353D02">
        <w:rPr>
          <w:rFonts w:cstheme="minorHAnsi"/>
        </w:rPr>
        <w:t xml:space="preserve">can prove </w:t>
      </w:r>
      <w:r w:rsidRPr="00353D02">
        <w:rPr>
          <w:rFonts w:cstheme="minorHAnsi"/>
        </w:rPr>
        <w:t>beneficial</w:t>
      </w:r>
      <w:r w:rsidR="001A7455" w:rsidRPr="00353D02">
        <w:rPr>
          <w:rFonts w:cstheme="minorHAnsi"/>
        </w:rPr>
        <w:t xml:space="preserve">; </w:t>
      </w:r>
      <w:r w:rsidRPr="00353D02">
        <w:rPr>
          <w:rFonts w:cstheme="minorHAnsi"/>
        </w:rPr>
        <w:t>for example</w:t>
      </w:r>
      <w:r w:rsidR="001A7455" w:rsidRPr="00353D02">
        <w:rPr>
          <w:rFonts w:cstheme="minorHAnsi"/>
        </w:rPr>
        <w:t>,</w:t>
      </w:r>
      <w:r w:rsidRPr="00353D02">
        <w:rPr>
          <w:rFonts w:cstheme="minorHAnsi"/>
        </w:rPr>
        <w:t xml:space="preserve"> different agencies </w:t>
      </w:r>
      <w:r w:rsidR="001A7455" w:rsidRPr="00353D02">
        <w:rPr>
          <w:rFonts w:cstheme="minorHAnsi"/>
        </w:rPr>
        <w:t xml:space="preserve">use </w:t>
      </w:r>
      <w:r w:rsidRPr="00353D02">
        <w:rPr>
          <w:rFonts w:cstheme="minorHAnsi"/>
        </w:rPr>
        <w:t>label</w:t>
      </w:r>
      <w:r w:rsidR="001A7455" w:rsidRPr="00353D02">
        <w:rPr>
          <w:rFonts w:cstheme="minorHAnsi"/>
        </w:rPr>
        <w:t>s such as</w:t>
      </w:r>
      <w:r w:rsidRPr="00353D02">
        <w:rPr>
          <w:rFonts w:cstheme="minorHAnsi"/>
        </w:rPr>
        <w:t xml:space="preserve"> victim, survivor, tenant, client, patient </w:t>
      </w:r>
      <w:r w:rsidR="001A7455" w:rsidRPr="00353D02">
        <w:rPr>
          <w:rFonts w:cstheme="minorHAnsi"/>
        </w:rPr>
        <w:t xml:space="preserve">and these </w:t>
      </w:r>
      <w:r w:rsidRPr="00353D02">
        <w:rPr>
          <w:rFonts w:cstheme="minorHAnsi"/>
        </w:rPr>
        <w:t xml:space="preserve">can be confusing depending on the </w:t>
      </w:r>
      <w:r w:rsidRPr="00811CE8">
        <w:rPr>
          <w:rFonts w:cstheme="minorHAnsi"/>
        </w:rPr>
        <w:t xml:space="preserve">agency </w:t>
      </w:r>
      <w:r w:rsidR="00915F73" w:rsidRPr="00353D02">
        <w:rPr>
          <w:rFonts w:cstheme="minorHAnsi"/>
        </w:rPr>
        <w:fldChar w:fldCharType="begin" w:fldLock="1"/>
      </w:r>
      <w:r w:rsidR="00EE5245" w:rsidRPr="00353D02">
        <w:rPr>
          <w:rFonts w:cstheme="minorHAnsi"/>
        </w:rPr>
        <w:instrText>ADDIN CSL_CITATION {"citationItems":[{"id":"ITEM-1","itemData":{"URL":"http://www.womanact.ca/","author":[{"dropping-particle":"","family":"Ketwaroo-Green","given":"J.","non-dropping-particle":"","parse-names":false,"suffix":""}],"id":"ITEM-1","issued":{"date-parts":[["2020"]]},"title":"About Women Act","type":"webpage"},"uris":["http://www.mendeley.com/documents/?uuid=97a4449b-affa-4806-bea2-d4355240cb57"]},{"id":"ITEM-2","itemData":{"DOI":"10.1108/JAP-03-2014-0012","ISSN":"14668203","abstract":"Purpose - The purpose of this paper is to draw attention to the potential and limits of the Multi-Agency Risk Assessment Conferences (MARACs) in supporting adults with social care needs who also experience domestic violence.\nDesign/methodology/approach - The paper reports on a scoping review as part of a wider research project entitled: to identify and assess the effectiveness of social care's contribution to the development of MARAC and the protection of adults facing domestic violence.\nFindings - An understanding of the workings of MARAC could support social care practice with high-risk victims of domestic violence. However, the conception of risk assessment and management central to the process also poses ethical dilemmas for practitioners.\nPractical implications - Social care is ideally placed to support, in an holistic manner, a group of vulnerable service-users with complex needs. However, the current climate of austerity could jeopardise this work.\nOriginality/value - There is little in the professional and academic press on the MARAC process and particularly in relation to adults and older people. This paper alerts the practice community to the process, its historical development and characteristics and implications for practice.","author":[{"dropping-particle":"","family":"Robbins","given":"Rachel","non-dropping-particle":"","parse-names":false,"suffix":""},{"dropping-particle":"","family":"McLaughlin","given":"Hugh","non-dropping-particle":"","parse-names":false,"suffix":""},{"dropping-particle":"","family":"Banks","given":"Concetta","non-dropping-particle":"","parse-names":false,"suffix":""},{"dropping-particle":"","family":"Bellamy","given":"Claire","non-dropping-particle":"","parse-names":false,"suffix":""},{"dropping-particle":"","family":"Thackray","given":"Debbie","non-dropping-particle":"","parse-names":false,"suffix":""}],"container-title":"Journal of Adult Protection","id":"ITEM-2","issue":"6","issued":{"date-parts":[["2014"]]},"page":"389-398","title":"Domestic violence and multi-agency risk assessment conferences (MARACs): A scoping review","type":"article-journal","volume":"16"},"uris":["http://www.mendeley.com/documents/?uuid=4d98d901-230c-41ff-8332-0a6edc7d65e2"]}],"mendeley":{"formattedCitation":"(Robbins &lt;i&gt;et al.&lt;/i&gt;, 2014; Ketwaroo-Green, 2020)","plainTextFormattedCitation":"(Robbins et al., 2014; Ketwaroo-Green, 2020)","previouslyFormattedCitation":"(Robbins &lt;i&gt;et al.&lt;/i&gt;, 2014; Ketwaroo-Green, 2020)"},"properties":{"noteIndex":0},"schema":"https://github.com/citation-style-language/schema/raw/master/csl-citation.json"}</w:instrText>
      </w:r>
      <w:r w:rsidR="00915F73" w:rsidRPr="00353D02">
        <w:rPr>
          <w:rFonts w:cstheme="minorHAnsi"/>
        </w:rPr>
        <w:fldChar w:fldCharType="separate"/>
      </w:r>
      <w:r w:rsidR="00EE5245" w:rsidRPr="00353D02">
        <w:rPr>
          <w:rFonts w:cstheme="minorHAnsi"/>
          <w:noProof/>
        </w:rPr>
        <w:t xml:space="preserve">(Robbins </w:t>
      </w:r>
      <w:r w:rsidR="00EE5245" w:rsidRPr="00353D02">
        <w:rPr>
          <w:rFonts w:cstheme="minorHAnsi"/>
          <w:i/>
          <w:noProof/>
        </w:rPr>
        <w:t>et al.</w:t>
      </w:r>
      <w:r w:rsidR="00EE5245" w:rsidRPr="00353D02">
        <w:rPr>
          <w:rFonts w:cstheme="minorHAnsi"/>
          <w:noProof/>
        </w:rPr>
        <w:t>, 2014; Ketwaroo-Green, 2020)</w:t>
      </w:r>
      <w:r w:rsidR="00915F73" w:rsidRPr="00353D02">
        <w:rPr>
          <w:rFonts w:cstheme="minorHAnsi"/>
        </w:rPr>
        <w:fldChar w:fldCharType="end"/>
      </w:r>
      <w:r w:rsidR="00EE5245" w:rsidRPr="00353D02">
        <w:rPr>
          <w:rFonts w:cstheme="minorHAnsi"/>
        </w:rPr>
        <w:t xml:space="preserve">. </w:t>
      </w:r>
      <w:r w:rsidR="00915F73" w:rsidRPr="00811CE8">
        <w:rPr>
          <w:rFonts w:cstheme="minorHAnsi"/>
        </w:rPr>
        <w:t xml:space="preserve"> </w:t>
      </w:r>
    </w:p>
    <w:p w14:paraId="33652205" w14:textId="3203F9A4" w:rsidR="007030D4" w:rsidRPr="006C2DE1" w:rsidRDefault="007030D4" w:rsidP="006C2DE1">
      <w:pPr>
        <w:rPr>
          <w:rFonts w:cstheme="minorHAnsi"/>
        </w:rPr>
      </w:pPr>
      <w:r w:rsidRPr="00353D02">
        <w:rPr>
          <w:rFonts w:cstheme="minorHAnsi"/>
        </w:rPr>
        <w:t>Importantly, MARAC meetings have been shown to be mostly successful in identifying (and hopefully acting upon) victim and perpetrator risk</w:t>
      </w:r>
      <w:r w:rsidRPr="00811CE8">
        <w:rPr>
          <w:rFonts w:cstheme="minorHAnsi"/>
        </w:rPr>
        <w:t xml:space="preserve">s </w:t>
      </w:r>
      <w:r w:rsidR="00915F73" w:rsidRPr="00093771">
        <w:rPr>
          <w:rFonts w:cstheme="minorHAnsi"/>
        </w:rPr>
        <w:fldChar w:fldCharType="begin" w:fldLock="1"/>
      </w:r>
      <w:r w:rsidR="00EE5245" w:rsidRPr="00353D02">
        <w:rPr>
          <w:rFonts w:cstheme="minorHAnsi"/>
        </w:rPr>
        <w:instrText>ADDIN CSL_CITATION {"citationItems":[{"id":"ITEM-1","itemData":{"author":[{"dropping-particle":"","family":"The Home Office","given":"","non-dropping-particle":"","parse-names":false,"suffix":""}],"id":"ITEM-1","issue":"July","issued":{"date-parts":[["2011"]]},"number-of-pages":"108","title":"Research into Multi-Agency Risk Assesment Conferences (MARACs)","type":"report"},"uris":["http://www.mendeley.com/documents/?uuid=f8818216-9fbd-40c7-a05b-2f37b1a1ae12"]}],"mendeley":{"formattedCitation":"(The Home Office, 2011)","plainTextFormattedCitation":"(The Home Office, 2011)","previouslyFormattedCitation":"(The Home Office, 2011)"},"properties":{"noteIndex":0},"schema":"https://github.com/citation-style-language/schema/raw/master/csl-citation.json"}</w:instrText>
      </w:r>
      <w:r w:rsidR="00915F73" w:rsidRPr="00093771">
        <w:rPr>
          <w:rFonts w:cstheme="minorHAnsi"/>
        </w:rPr>
        <w:fldChar w:fldCharType="separate"/>
      </w:r>
      <w:r w:rsidR="00915F73" w:rsidRPr="00811CE8">
        <w:rPr>
          <w:rFonts w:cstheme="minorHAnsi"/>
          <w:noProof/>
        </w:rPr>
        <w:t>(The Home Office, 2011)</w:t>
      </w:r>
      <w:r w:rsidR="00915F73" w:rsidRPr="00093771">
        <w:rPr>
          <w:rFonts w:cstheme="minorHAnsi"/>
        </w:rPr>
        <w:fldChar w:fldCharType="end"/>
      </w:r>
      <w:r w:rsidR="00915F73" w:rsidRPr="00811CE8">
        <w:rPr>
          <w:rFonts w:cstheme="minorHAnsi"/>
        </w:rPr>
        <w:t xml:space="preserve">. </w:t>
      </w:r>
      <w:r w:rsidRPr="00811CE8">
        <w:rPr>
          <w:rFonts w:cstheme="minorHAnsi"/>
        </w:rPr>
        <w:t>In</w:t>
      </w:r>
      <w:r w:rsidRPr="00353D02">
        <w:rPr>
          <w:rFonts w:cstheme="minorHAnsi"/>
        </w:rPr>
        <w:t xml:space="preserve"> summary</w:t>
      </w:r>
      <w:r w:rsidR="00D21E86" w:rsidRPr="00353D02">
        <w:rPr>
          <w:rFonts w:cstheme="minorHAnsi"/>
        </w:rPr>
        <w:t>,</w:t>
      </w:r>
      <w:r w:rsidRPr="00353D02">
        <w:rPr>
          <w:rFonts w:cstheme="minorHAnsi"/>
        </w:rPr>
        <w:t xml:space="preserve"> </w:t>
      </w:r>
      <w:r w:rsidRPr="003D45C2">
        <w:rPr>
          <w:rFonts w:cstheme="minorHAnsi"/>
        </w:rPr>
        <w:t xml:space="preserve">Robinson </w:t>
      </w:r>
      <w:r w:rsidR="003D45C2" w:rsidRPr="006C2DE1">
        <w:rPr>
          <w:rFonts w:cstheme="minorHAnsi"/>
        </w:rPr>
        <w:fldChar w:fldCharType="begin" w:fldLock="1"/>
      </w:r>
      <w:r w:rsidR="00AA4357">
        <w:rPr>
          <w:rFonts w:cstheme="minorHAnsi"/>
        </w:rPr>
        <w:instrText>ADDIN CSL_CITATION {"citationItems":[{"id":"ITEM-1","itemData":{"author":[{"dropping-particle":"","family":"Robinson","given":"Amanda","non-dropping-particle":"","parse-names":false,"suffix":""}],"id":"ITEM-1","issue":"02920","issued":{"date-parts":[["2004"]]},"page":"7","title":"Domestic Violence MARACs ( Multi-Agency Risk Assessment Conferences ) for Very High-Risk Victims in Cardiff , Wales : A Process and Outcome Evaluation Dr Amanda L Robinson Lecturer in Criminology and Criminal Justice School of Social Sciences Cardiff Univ","type":"article-journal"},"locator":"3","suppress-author":1,"uris":["http://www.mendeley.com/documents/?uuid=e636f453-ae7e-407c-9a1e-aa8648f49074","http://www.mendeley.com/documents/?uuid=8dc50c2f-2cb3-4374-9815-c6e3aae67961"]}],"mendeley":{"formattedCitation":"(2004, p. 3)","plainTextFormattedCitation":"(2004, p. 3)","previouslyFormattedCitation":"(2004, p. 3)"},"properties":{"noteIndex":0},"schema":"https://github.com/citation-style-language/schema/raw/master/csl-citation.json"}</w:instrText>
      </w:r>
      <w:r w:rsidR="003D45C2" w:rsidRPr="006C2DE1">
        <w:rPr>
          <w:rFonts w:cstheme="minorHAnsi"/>
        </w:rPr>
        <w:fldChar w:fldCharType="separate"/>
      </w:r>
      <w:r w:rsidR="003D45C2" w:rsidRPr="003D45C2">
        <w:rPr>
          <w:rFonts w:cstheme="minorHAnsi"/>
          <w:noProof/>
        </w:rPr>
        <w:t>(2004, p. 3)</w:t>
      </w:r>
      <w:r w:rsidR="003D45C2" w:rsidRPr="006C2DE1">
        <w:rPr>
          <w:rFonts w:cstheme="minorHAnsi"/>
        </w:rPr>
        <w:fldChar w:fldCharType="end"/>
      </w:r>
      <w:r w:rsidR="003D45C2">
        <w:rPr>
          <w:rFonts w:cstheme="minorHAnsi"/>
        </w:rPr>
        <w:t xml:space="preserve"> </w:t>
      </w:r>
      <w:r w:rsidRPr="00353D02">
        <w:rPr>
          <w:rFonts w:cstheme="minorHAnsi"/>
        </w:rPr>
        <w:t>states the “evidence from the evaluation of the MARACs makes it clear that taking a holistic multiagency</w:t>
      </w:r>
      <w:r w:rsidRPr="006C2DE1">
        <w:rPr>
          <w:rFonts w:cstheme="minorHAnsi"/>
        </w:rPr>
        <w:t xml:space="preserve"> approach to domestic violence can reduce recidivism, even amongst the population most at risk.” </w:t>
      </w:r>
      <w:r w:rsidR="00D21E86" w:rsidRPr="006C2DE1">
        <w:rPr>
          <w:rFonts w:cstheme="minorHAnsi"/>
        </w:rPr>
        <w:t>Similarly,</w:t>
      </w:r>
      <w:r w:rsidRPr="006C2DE1">
        <w:rPr>
          <w:rFonts w:cstheme="minorHAnsi"/>
        </w:rPr>
        <w:t xml:space="preserve"> in a more recent revie</w:t>
      </w:r>
      <w:r w:rsidRPr="00EE5245">
        <w:rPr>
          <w:rFonts w:cstheme="minorHAnsi"/>
        </w:rPr>
        <w:t xml:space="preserve">w, </w:t>
      </w:r>
      <w:r w:rsidRPr="00811CE8">
        <w:rPr>
          <w:rFonts w:cstheme="minorHAnsi"/>
        </w:rPr>
        <w:t xml:space="preserve">Ketwaroo-Green </w:t>
      </w:r>
      <w:r w:rsidR="00EE5245">
        <w:rPr>
          <w:rFonts w:cstheme="minorHAnsi"/>
        </w:rPr>
        <w:fldChar w:fldCharType="begin" w:fldLock="1"/>
      </w:r>
      <w:r w:rsidR="00EE5245">
        <w:rPr>
          <w:rFonts w:cstheme="minorHAnsi"/>
        </w:rPr>
        <w:instrText>ADDIN CSL_CITATION {"citationItems":[{"id":"ITEM-1","itemData":{"URL":"http://www.womanact.ca/","author":[{"dropping-particle":"","family":"Ketwaroo-Green","given":"J.","non-dropping-particle":"","parse-names":false,"suffix":""}],"id":"ITEM-1","issued":{"date-parts":[["2020"]]},"title":"About Women Act","type":"webpage"},"locator":"4","suppress-author":1,"uris":["http://www.mendeley.com/documents/?uuid=97a4449b-affa-4806-bea2-d4355240cb57"]}],"mendeley":{"formattedCitation":"(2020, p. 4)","plainTextFormattedCitation":"(2020, p. 4)","previouslyFormattedCitation":"(2020, p. 4)"},"properties":{"noteIndex":0},"schema":"https://github.com/citation-style-language/schema/raw/master/csl-citation.json"}</w:instrText>
      </w:r>
      <w:r w:rsidR="00EE5245">
        <w:rPr>
          <w:rFonts w:cstheme="minorHAnsi"/>
        </w:rPr>
        <w:fldChar w:fldCharType="separate"/>
      </w:r>
      <w:r w:rsidR="00EE5245" w:rsidRPr="00EE5245">
        <w:rPr>
          <w:rFonts w:cstheme="minorHAnsi"/>
          <w:noProof/>
        </w:rPr>
        <w:t>(2020, p. 4)</w:t>
      </w:r>
      <w:r w:rsidR="00EE5245">
        <w:rPr>
          <w:rFonts w:cstheme="minorHAnsi"/>
        </w:rPr>
        <w:fldChar w:fldCharType="end"/>
      </w:r>
      <w:r w:rsidR="00EE5245">
        <w:rPr>
          <w:rFonts w:cstheme="minorHAnsi"/>
        </w:rPr>
        <w:t xml:space="preserve"> </w:t>
      </w:r>
      <w:r w:rsidRPr="00093771">
        <w:rPr>
          <w:rFonts w:cstheme="minorHAnsi"/>
        </w:rPr>
        <w:t>highlights how MARACs have proven to “reduce repeat victimization, increase victim safety and connect victims with the support and services they need”</w:t>
      </w:r>
      <w:r w:rsidR="00EE5245" w:rsidRPr="00093771">
        <w:rPr>
          <w:rFonts w:cstheme="minorHAnsi"/>
        </w:rPr>
        <w:t>.</w:t>
      </w:r>
    </w:p>
    <w:p w14:paraId="33652206" w14:textId="77777777" w:rsidR="00E00E70" w:rsidRPr="006C2DE1" w:rsidRDefault="00E00E70" w:rsidP="006C2DE1">
      <w:pPr>
        <w:rPr>
          <w:rFonts w:cstheme="minorHAnsi"/>
        </w:rPr>
      </w:pPr>
    </w:p>
    <w:p w14:paraId="33652207" w14:textId="7EE58CC7" w:rsidR="00C46A8D" w:rsidRPr="006C2DE1" w:rsidRDefault="00C46A8D" w:rsidP="00DF718E">
      <w:pPr>
        <w:pStyle w:val="Heading3"/>
      </w:pPr>
      <w:bookmarkStart w:id="79" w:name="_Toc58485125"/>
      <w:bookmarkStart w:id="80" w:name="_Toc62808917"/>
      <w:bookmarkStart w:id="81" w:name="_Toc62818205"/>
      <w:bookmarkStart w:id="82" w:name="_Toc63691561"/>
      <w:r w:rsidRPr="006C2DE1">
        <w:t>RESPECT Accreditation</w:t>
      </w:r>
      <w:bookmarkEnd w:id="79"/>
      <w:bookmarkEnd w:id="80"/>
      <w:bookmarkEnd w:id="81"/>
      <w:bookmarkEnd w:id="82"/>
    </w:p>
    <w:p w14:paraId="33652209" w14:textId="5D8CCEB6" w:rsidR="00C46A8D" w:rsidRPr="006C2DE1" w:rsidRDefault="00820A89" w:rsidP="006C2DE1">
      <w:pPr>
        <w:rPr>
          <w:rFonts w:cstheme="minorHAnsi"/>
        </w:rPr>
      </w:pPr>
      <w:r w:rsidRPr="006C2DE1">
        <w:rPr>
          <w:rFonts w:cstheme="minorHAnsi"/>
        </w:rPr>
        <w:t xml:space="preserve">A key tool that promotes the </w:t>
      </w:r>
      <w:r w:rsidR="00133925" w:rsidRPr="006C2DE1">
        <w:rPr>
          <w:rFonts w:cstheme="minorHAnsi"/>
        </w:rPr>
        <w:t xml:space="preserve">role of the coordinated </w:t>
      </w:r>
      <w:r w:rsidR="000226EB" w:rsidRPr="006C2DE1">
        <w:rPr>
          <w:rFonts w:cstheme="minorHAnsi"/>
        </w:rPr>
        <w:t xml:space="preserve">community response in UK perpetrator work is the oversight of a national third sector organisation, </w:t>
      </w:r>
      <w:r w:rsidR="000226EB" w:rsidRPr="006C2DE1">
        <w:rPr>
          <w:rFonts w:cstheme="minorHAnsi"/>
          <w:i/>
          <w:iCs/>
        </w:rPr>
        <w:t>R</w:t>
      </w:r>
      <w:r w:rsidR="007173B2" w:rsidRPr="006C2DE1">
        <w:rPr>
          <w:rFonts w:cstheme="minorHAnsi"/>
          <w:i/>
          <w:iCs/>
        </w:rPr>
        <w:t>ESPECT</w:t>
      </w:r>
      <w:r w:rsidR="000226EB" w:rsidRPr="006C2DE1">
        <w:rPr>
          <w:rFonts w:cstheme="minorHAnsi"/>
        </w:rPr>
        <w:t xml:space="preserve">. </w:t>
      </w:r>
      <w:r w:rsidR="00C46A8D" w:rsidRPr="006C2DE1">
        <w:rPr>
          <w:rFonts w:cstheme="minorHAnsi"/>
        </w:rPr>
        <w:t>R</w:t>
      </w:r>
      <w:r w:rsidR="007173B2" w:rsidRPr="006C2DE1">
        <w:rPr>
          <w:rFonts w:cstheme="minorHAnsi"/>
        </w:rPr>
        <w:t>ESPECT</w:t>
      </w:r>
      <w:r w:rsidR="00C46A8D" w:rsidRPr="006C2DE1">
        <w:rPr>
          <w:rFonts w:cstheme="minorHAnsi"/>
        </w:rPr>
        <w:t xml:space="preserve"> run both services for perpetrators, male victims of DVA, and young people who carry out violence and abuse in their own relationships </w:t>
      </w:r>
      <w:r w:rsidR="00405FF7" w:rsidRPr="006C2DE1">
        <w:rPr>
          <w:rFonts w:cstheme="minorHAnsi"/>
        </w:rPr>
        <w:fldChar w:fldCharType="begin" w:fldLock="1"/>
      </w:r>
      <w:r w:rsidR="00FB2A1F">
        <w:rPr>
          <w:rFonts w:cstheme="minorHAnsi"/>
        </w:rPr>
        <w:instrText>ADDIN CSL_CITATION {"citationItems":[{"id":"ITEM-1","itemData":{"author":[{"dropping-particle":"","family":"RESPECT","given":"","non-dropping-particle":"","parse-names":false,"suffix":""}],"id":"ITEM-1","issued":{"date-parts":[["2020"]]},"title":"About Us","type":"webpage"},"uris":["http://www.mendeley.com/documents/?uuid=59ef7b9f-1d42-4737-ab0d-c1a711933939","http://www.mendeley.com/documents/?uuid=1da1c0da-07a3-42e5-9f26-f07abe80d3cc"]}],"mendeley":{"formattedCitation":"(RESPECT, 2020)","plainTextFormattedCitation":"(RESPECT, 2020)","previouslyFormattedCitation":"(RESPECT, 2020)"},"properties":{"noteIndex":0},"schema":"https://github.com/citation-style-language/schema/raw/master/csl-citation.json"}</w:instrText>
      </w:r>
      <w:r w:rsidR="00405FF7" w:rsidRPr="006C2DE1">
        <w:rPr>
          <w:rFonts w:cstheme="minorHAnsi"/>
        </w:rPr>
        <w:fldChar w:fldCharType="separate"/>
      </w:r>
      <w:r w:rsidR="00FB2A1F" w:rsidRPr="00FB2A1F">
        <w:rPr>
          <w:rFonts w:cstheme="minorHAnsi"/>
          <w:noProof/>
        </w:rPr>
        <w:t>(RESPECT, 2020)</w:t>
      </w:r>
      <w:r w:rsidR="00405FF7" w:rsidRPr="006C2DE1">
        <w:rPr>
          <w:rFonts w:cstheme="minorHAnsi"/>
        </w:rPr>
        <w:fldChar w:fldCharType="end"/>
      </w:r>
      <w:r w:rsidR="00C46A8D" w:rsidRPr="006C2DE1">
        <w:rPr>
          <w:rFonts w:cstheme="minorHAnsi"/>
        </w:rPr>
        <w:t>. R</w:t>
      </w:r>
      <w:r w:rsidR="00BD202D" w:rsidRPr="006C2DE1">
        <w:rPr>
          <w:rFonts w:cstheme="minorHAnsi"/>
        </w:rPr>
        <w:t>ESPECT</w:t>
      </w:r>
      <w:r w:rsidR="00C46A8D" w:rsidRPr="006C2DE1">
        <w:rPr>
          <w:rFonts w:cstheme="minorHAnsi"/>
        </w:rPr>
        <w:t xml:space="preserve"> as an umbrella organisation holds great influence over UK DVA perpetrator provision predominantly through its work creating, maintaining, and accrediting organisations who adopt the ‘</w:t>
      </w:r>
      <w:r w:rsidR="00C65D7A" w:rsidRPr="006C2DE1">
        <w:rPr>
          <w:rFonts w:cstheme="minorHAnsi"/>
        </w:rPr>
        <w:t>R</w:t>
      </w:r>
      <w:r w:rsidR="00C65D7A">
        <w:rPr>
          <w:rFonts w:cstheme="minorHAnsi"/>
        </w:rPr>
        <w:t>ESPECT</w:t>
      </w:r>
      <w:r w:rsidR="00C65D7A" w:rsidRPr="006C2DE1">
        <w:rPr>
          <w:rFonts w:cstheme="minorHAnsi"/>
        </w:rPr>
        <w:t xml:space="preserve"> </w:t>
      </w:r>
      <w:r w:rsidR="00C46A8D" w:rsidRPr="006C2DE1">
        <w:rPr>
          <w:rFonts w:cstheme="minorHAnsi"/>
        </w:rPr>
        <w:t xml:space="preserve">Standards’ which have been in operation since 2008. The aim of the standards is </w:t>
      </w:r>
      <w:r w:rsidR="00D57166" w:rsidRPr="006C2DE1">
        <w:rPr>
          <w:rFonts w:cstheme="minorHAnsi"/>
        </w:rPr>
        <w:t xml:space="preserve">to </w:t>
      </w:r>
      <w:r w:rsidR="0074053E" w:rsidRPr="006C2DE1">
        <w:rPr>
          <w:rFonts w:cstheme="minorHAnsi"/>
        </w:rPr>
        <w:t xml:space="preserve">provide a framework </w:t>
      </w:r>
      <w:r w:rsidR="00B6595C" w:rsidRPr="006C2DE1">
        <w:rPr>
          <w:rFonts w:cstheme="minorHAnsi"/>
        </w:rPr>
        <w:t>to ensure that there is continuity across</w:t>
      </w:r>
      <w:r w:rsidR="000D4DD3" w:rsidRPr="006C2DE1">
        <w:rPr>
          <w:rFonts w:cstheme="minorHAnsi"/>
        </w:rPr>
        <w:t xml:space="preserve"> “risk, need and responsivity principles</w:t>
      </w:r>
      <w:r w:rsidR="00D77DAE" w:rsidRPr="006C2DE1">
        <w:rPr>
          <w:rFonts w:cstheme="minorHAnsi"/>
        </w:rPr>
        <w:t xml:space="preserve">… </w:t>
      </w:r>
      <w:r w:rsidR="003C4663" w:rsidRPr="006C2DE1">
        <w:rPr>
          <w:rFonts w:cstheme="minorHAnsi"/>
        </w:rPr>
        <w:t xml:space="preserve">; to ensure survivor confidence; that perpetrators are given an intervention which has a realistic opportunity of </w:t>
      </w:r>
      <w:r w:rsidR="003C4663" w:rsidRPr="006C2DE1">
        <w:rPr>
          <w:rFonts w:cstheme="minorHAnsi"/>
        </w:rPr>
        <w:lastRenderedPageBreak/>
        <w:t xml:space="preserve">success, and that services provide value for money for commissioning agencies” </w:t>
      </w:r>
      <w:r w:rsidR="00405FF7" w:rsidRPr="00EE5245">
        <w:rPr>
          <w:rFonts w:cstheme="minorHAnsi"/>
        </w:rPr>
        <w:fldChar w:fldCharType="begin" w:fldLock="1"/>
      </w:r>
      <w:r w:rsidR="00FB2A1F" w:rsidRPr="00811CE8">
        <w:rPr>
          <w:rFonts w:cstheme="minorHAnsi"/>
        </w:rPr>
        <w:instrText>ADDIN CSL_CITATION {"citationItems":[{"id":"ITEM-1","itemData":{"author":[{"dropping-particle":"","family":"RESPECT","given":"","non-dropping-particle":"","parse-names":false,"suffix":""}],"id":"ITEM-1","issued":{"date-parts":[["2017"]]},"title":"The Respect Standard","type":"report"},"locator":"2","uris":["http://www.mendeley.com/documents/?uuid=cdac2511-bbae-4e09-b1f0-f7ae8a1656fc","http://www.mendeley.com/documents/?uuid=09104633-18ce-47ef-8978-b2cca177f5e5"]}],"mendeley":{"formattedCitation":"(RESPECT, 2017, p. 2)","plainTextFormattedCitation":"(RESPECT, 2017, p. 2)","previouslyFormattedCitation":"(RESPECT, 2017, p. 2)"},"properties":{"noteIndex":0},"schema":"https://github.com/citation-style-language/schema/raw/master/csl-citation.json"}</w:instrText>
      </w:r>
      <w:r w:rsidR="00405FF7" w:rsidRPr="00EE5245">
        <w:rPr>
          <w:rFonts w:cstheme="minorHAnsi"/>
        </w:rPr>
        <w:fldChar w:fldCharType="separate"/>
      </w:r>
      <w:r w:rsidR="00FB2A1F" w:rsidRPr="00811CE8">
        <w:rPr>
          <w:rFonts w:cstheme="minorHAnsi"/>
          <w:noProof/>
        </w:rPr>
        <w:t>(RESPECT, 2017, p. 2)</w:t>
      </w:r>
      <w:r w:rsidR="00405FF7" w:rsidRPr="00EE5245">
        <w:rPr>
          <w:rFonts w:cstheme="minorHAnsi"/>
        </w:rPr>
        <w:fldChar w:fldCharType="end"/>
      </w:r>
      <w:r w:rsidR="003C4663" w:rsidRPr="00EE5245">
        <w:rPr>
          <w:rFonts w:cstheme="minorHAnsi"/>
        </w:rPr>
        <w:t xml:space="preserve">. </w:t>
      </w:r>
      <w:r w:rsidR="00C46A8D" w:rsidRPr="00EE5245">
        <w:rPr>
          <w:rFonts w:cstheme="minorHAnsi"/>
        </w:rPr>
        <w:t>The desire</w:t>
      </w:r>
      <w:r w:rsidR="00C46A8D" w:rsidRPr="006C2DE1">
        <w:rPr>
          <w:rFonts w:cstheme="minorHAnsi"/>
        </w:rPr>
        <w:t xml:space="preserve"> to create un</w:t>
      </w:r>
      <w:r w:rsidR="004E56CD" w:rsidRPr="006C2DE1">
        <w:rPr>
          <w:rFonts w:cstheme="minorHAnsi"/>
        </w:rPr>
        <w:t>i</w:t>
      </w:r>
      <w:r w:rsidR="00C46A8D" w:rsidRPr="006C2DE1">
        <w:rPr>
          <w:rFonts w:cstheme="minorHAnsi"/>
        </w:rPr>
        <w:t xml:space="preserve">form principles which underpin DVA perpetrator work </w:t>
      </w:r>
      <w:r w:rsidR="005A171C" w:rsidRPr="006C2DE1">
        <w:rPr>
          <w:rFonts w:cstheme="minorHAnsi"/>
        </w:rPr>
        <w:t>promotes</w:t>
      </w:r>
      <w:r w:rsidR="00C46A8D" w:rsidRPr="006C2DE1">
        <w:rPr>
          <w:rFonts w:cstheme="minorHAnsi"/>
        </w:rPr>
        <w:t xml:space="preserve"> a consistency in approaches</w:t>
      </w:r>
      <w:r w:rsidR="005A171C" w:rsidRPr="006C2DE1">
        <w:rPr>
          <w:rFonts w:cstheme="minorHAnsi"/>
        </w:rPr>
        <w:t xml:space="preserve"> and</w:t>
      </w:r>
      <w:r w:rsidR="00C46A8D" w:rsidRPr="006C2DE1">
        <w:rPr>
          <w:rFonts w:cstheme="minorHAnsi"/>
        </w:rPr>
        <w:t xml:space="preserve"> </w:t>
      </w:r>
      <w:r w:rsidR="005A171C" w:rsidRPr="006C2DE1">
        <w:rPr>
          <w:rFonts w:cstheme="minorHAnsi"/>
        </w:rPr>
        <w:t xml:space="preserve">services offered </w:t>
      </w:r>
      <w:r w:rsidR="00C46A8D" w:rsidRPr="006C2DE1">
        <w:rPr>
          <w:rFonts w:cstheme="minorHAnsi"/>
        </w:rPr>
        <w:t>nationwide</w:t>
      </w:r>
      <w:r w:rsidR="005A171C" w:rsidRPr="006C2DE1">
        <w:rPr>
          <w:rFonts w:cstheme="minorHAnsi"/>
        </w:rPr>
        <w:t>, though</w:t>
      </w:r>
      <w:r w:rsidR="00C46A8D" w:rsidRPr="006C2DE1">
        <w:rPr>
          <w:rFonts w:cstheme="minorHAnsi"/>
        </w:rPr>
        <w:t xml:space="preserve"> is </w:t>
      </w:r>
      <w:r w:rsidR="005A171C" w:rsidRPr="006C2DE1">
        <w:rPr>
          <w:rFonts w:cstheme="minorHAnsi"/>
        </w:rPr>
        <w:t xml:space="preserve">dependent </w:t>
      </w:r>
      <w:r w:rsidR="00C46A8D" w:rsidRPr="006C2DE1">
        <w:rPr>
          <w:rFonts w:cstheme="minorHAnsi"/>
        </w:rPr>
        <w:t xml:space="preserve">on local funding constraints. </w:t>
      </w:r>
    </w:p>
    <w:p w14:paraId="3365220B" w14:textId="7DE2F68D" w:rsidR="00C46A8D" w:rsidRPr="006C2DE1" w:rsidRDefault="00C46A8D" w:rsidP="006C2DE1">
      <w:pPr>
        <w:rPr>
          <w:rFonts w:cstheme="minorHAnsi"/>
        </w:rPr>
      </w:pPr>
      <w:r w:rsidRPr="006C2DE1">
        <w:rPr>
          <w:rFonts w:cstheme="minorHAnsi"/>
        </w:rPr>
        <w:t xml:space="preserve">The </w:t>
      </w:r>
      <w:r w:rsidR="00C65D7A" w:rsidRPr="006C2DE1">
        <w:rPr>
          <w:rFonts w:cstheme="minorHAnsi"/>
        </w:rPr>
        <w:t>R</w:t>
      </w:r>
      <w:r w:rsidR="00C65D7A">
        <w:rPr>
          <w:rFonts w:cstheme="minorHAnsi"/>
        </w:rPr>
        <w:t>ESPECT</w:t>
      </w:r>
      <w:r w:rsidR="00C65D7A" w:rsidRPr="006C2DE1">
        <w:rPr>
          <w:rFonts w:cstheme="minorHAnsi"/>
        </w:rPr>
        <w:t xml:space="preserve"> </w:t>
      </w:r>
      <w:r w:rsidRPr="006C2DE1">
        <w:rPr>
          <w:rFonts w:cstheme="minorHAnsi"/>
        </w:rPr>
        <w:t>Principles which underpin the standards are as follows</w:t>
      </w:r>
      <w:r w:rsidR="005A171C" w:rsidRPr="006C2DE1">
        <w:rPr>
          <w:rFonts w:cstheme="minorHAnsi"/>
        </w:rPr>
        <w:t>:</w:t>
      </w:r>
    </w:p>
    <w:p w14:paraId="3365220C" w14:textId="77777777" w:rsidR="00C46A8D" w:rsidRPr="006C2DE1" w:rsidRDefault="00C46A8D" w:rsidP="006C2DE1">
      <w:pPr>
        <w:rPr>
          <w:rFonts w:cstheme="minorHAnsi"/>
        </w:rPr>
      </w:pPr>
      <w:r w:rsidRPr="006C2DE1">
        <w:rPr>
          <w:rFonts w:cstheme="minorHAnsi"/>
        </w:rPr>
        <w:t xml:space="preserve">1) </w:t>
      </w:r>
      <w:r w:rsidRPr="006C2DE1">
        <w:rPr>
          <w:rFonts w:cstheme="minorHAnsi"/>
          <w:b/>
          <w:bCs/>
        </w:rPr>
        <w:t xml:space="preserve">Do no harm. </w:t>
      </w:r>
      <w:r w:rsidRPr="006C2DE1">
        <w:rPr>
          <w:rFonts w:cstheme="minorHAnsi"/>
        </w:rPr>
        <w:t>Organisations take all reasonable steps to ensure that their services do not create additional risks for survivors of domestic violence and abuse.</w:t>
      </w:r>
    </w:p>
    <w:p w14:paraId="3365220D" w14:textId="77777777" w:rsidR="00C46A8D" w:rsidRPr="006C2DE1" w:rsidRDefault="00C46A8D" w:rsidP="006C2DE1">
      <w:pPr>
        <w:rPr>
          <w:rFonts w:cstheme="minorHAnsi"/>
        </w:rPr>
      </w:pPr>
      <w:r w:rsidRPr="006C2DE1">
        <w:rPr>
          <w:rFonts w:cstheme="minorHAnsi"/>
        </w:rPr>
        <w:t xml:space="preserve">2) </w:t>
      </w:r>
      <w:r w:rsidRPr="006C2DE1">
        <w:rPr>
          <w:rFonts w:cstheme="minorHAnsi"/>
          <w:b/>
          <w:bCs/>
        </w:rPr>
        <w:t>Gender matters.</w:t>
      </w:r>
      <w:r w:rsidRPr="006C2DE1">
        <w:rPr>
          <w:rFonts w:cstheme="minorHAnsi"/>
        </w:rPr>
        <w:t xml:space="preserve"> Organisations work in a way that is gender informed, recognising the gender asymmetry that exists in the degree, frequency and impact of domestic violence and abuse. They understand that men’s violence against women and girls is an effect of the structural inequality between men and women and that its consequences are amplified by this. A gender analysis includes violence and abuse perpetrated by women against men and abuse in same-sex relationships, and these also require a gender informed response.</w:t>
      </w:r>
    </w:p>
    <w:p w14:paraId="3365220E" w14:textId="77777777" w:rsidR="00C46A8D" w:rsidRPr="006C2DE1" w:rsidRDefault="00C46A8D" w:rsidP="006C2DE1">
      <w:pPr>
        <w:rPr>
          <w:rFonts w:cstheme="minorHAnsi"/>
        </w:rPr>
      </w:pPr>
      <w:r w:rsidRPr="006C2DE1">
        <w:rPr>
          <w:rFonts w:cstheme="minorHAnsi"/>
        </w:rPr>
        <w:t xml:space="preserve">3) </w:t>
      </w:r>
      <w:r w:rsidRPr="006C2DE1">
        <w:rPr>
          <w:rFonts w:cstheme="minorHAnsi"/>
          <w:b/>
          <w:bCs/>
        </w:rPr>
        <w:t>Safety first</w:t>
      </w:r>
      <w:r w:rsidRPr="006C2DE1">
        <w:rPr>
          <w:rFonts w:cstheme="minorHAnsi"/>
        </w:rPr>
        <w:t>. The primary aim of work with perpetrators is to increase the safety and wellbeing of survivors and their children. The provision of an Integrated Support Service for survivors alongside the intervention for perpetrators is essential. When working with perpetrators it is important to recognise the need for behaviour change, but risk reduction should always be prioritised.</w:t>
      </w:r>
    </w:p>
    <w:p w14:paraId="3365220F" w14:textId="1E592F54" w:rsidR="00C46A8D" w:rsidRPr="006C2DE1" w:rsidRDefault="00C46A8D" w:rsidP="006C2DE1">
      <w:pPr>
        <w:rPr>
          <w:rFonts w:cstheme="minorHAnsi"/>
        </w:rPr>
      </w:pPr>
      <w:r w:rsidRPr="006C2DE1">
        <w:rPr>
          <w:rFonts w:cstheme="minorHAnsi"/>
        </w:rPr>
        <w:t xml:space="preserve">4) </w:t>
      </w:r>
      <w:r w:rsidRPr="006C2DE1">
        <w:rPr>
          <w:rFonts w:cstheme="minorHAnsi"/>
          <w:b/>
          <w:bCs/>
        </w:rPr>
        <w:t>Sustainable change.</w:t>
      </w:r>
      <w:r w:rsidRPr="006C2DE1">
        <w:rPr>
          <w:rFonts w:cstheme="minorHAnsi"/>
        </w:rPr>
        <w:t xml:space="preserve"> Organisations offer interventions that are an appropriate match to the perpetrator, considering the risks they pose, the needs they have and their willingness and ability to engage with the service offered. This will ensure that they are offered a realistic opportunity of achieving sustainable change</w:t>
      </w:r>
      <w:r w:rsidR="003D45C2">
        <w:rPr>
          <w:rFonts w:cstheme="minorHAnsi"/>
        </w:rPr>
        <w:t>.</w:t>
      </w:r>
    </w:p>
    <w:p w14:paraId="33652210" w14:textId="77777777" w:rsidR="00C46A8D" w:rsidRPr="006C2DE1" w:rsidRDefault="00C46A8D" w:rsidP="006C2DE1">
      <w:pPr>
        <w:rPr>
          <w:rFonts w:cstheme="minorHAnsi"/>
        </w:rPr>
      </w:pPr>
      <w:r w:rsidRPr="006C2DE1">
        <w:rPr>
          <w:rFonts w:cstheme="minorHAnsi"/>
        </w:rPr>
        <w:t xml:space="preserve">5) </w:t>
      </w:r>
      <w:r w:rsidRPr="006C2DE1">
        <w:rPr>
          <w:rFonts w:cstheme="minorHAnsi"/>
          <w:b/>
          <w:bCs/>
        </w:rPr>
        <w:t xml:space="preserve">Fulfilling lives. </w:t>
      </w:r>
      <w:r w:rsidRPr="006C2DE1">
        <w:rPr>
          <w:rFonts w:cstheme="minorHAnsi"/>
        </w:rPr>
        <w:t>Organisations are committed to supporting all service users to have healthy, respectful relationships and to lead fulfilling lives.</w:t>
      </w:r>
    </w:p>
    <w:p w14:paraId="33652211" w14:textId="77777777" w:rsidR="00C46A8D" w:rsidRPr="006C2DE1" w:rsidRDefault="00C46A8D" w:rsidP="006C2DE1">
      <w:pPr>
        <w:rPr>
          <w:rFonts w:cstheme="minorHAnsi"/>
        </w:rPr>
      </w:pPr>
      <w:r w:rsidRPr="006C2DE1">
        <w:rPr>
          <w:rFonts w:cstheme="minorHAnsi"/>
        </w:rPr>
        <w:t xml:space="preserve">6) </w:t>
      </w:r>
      <w:r w:rsidRPr="006C2DE1">
        <w:rPr>
          <w:rFonts w:cstheme="minorHAnsi"/>
          <w:b/>
          <w:bCs/>
        </w:rPr>
        <w:t>The system counts.</w:t>
      </w:r>
      <w:r w:rsidRPr="006C2DE1">
        <w:rPr>
          <w:rFonts w:cstheme="minorHAnsi"/>
        </w:rPr>
        <w:t xml:space="preserve"> Domestic violence and abuse cannot be addressed by one agency alone and work with perpetrators should never take place in isolation. Organisations are committed to working with partners to improve responses as part of their local multiagency arrangements.</w:t>
      </w:r>
    </w:p>
    <w:p w14:paraId="33652212" w14:textId="77777777" w:rsidR="00C46A8D" w:rsidRPr="006C2DE1" w:rsidRDefault="00C46A8D" w:rsidP="006C2DE1">
      <w:pPr>
        <w:rPr>
          <w:rFonts w:cstheme="minorHAnsi"/>
        </w:rPr>
      </w:pPr>
      <w:r w:rsidRPr="006C2DE1">
        <w:rPr>
          <w:rFonts w:cstheme="minorHAnsi"/>
        </w:rPr>
        <w:t xml:space="preserve">7) </w:t>
      </w:r>
      <w:r w:rsidRPr="006C2DE1">
        <w:rPr>
          <w:rFonts w:cstheme="minorHAnsi"/>
          <w:b/>
          <w:bCs/>
        </w:rPr>
        <w:t>Services for all.</w:t>
      </w:r>
      <w:r w:rsidRPr="006C2DE1">
        <w:rPr>
          <w:rFonts w:cstheme="minorHAnsi"/>
        </w:rPr>
        <w:t xml:space="preserve"> Organisations recognise and respect the diversity of their local community and take steps to respond to everyone according to their needs.</w:t>
      </w:r>
    </w:p>
    <w:p w14:paraId="33652213" w14:textId="77777777" w:rsidR="00C46A8D" w:rsidRPr="006C2DE1" w:rsidRDefault="00C46A8D" w:rsidP="006C2DE1">
      <w:pPr>
        <w:rPr>
          <w:rFonts w:cstheme="minorHAnsi"/>
        </w:rPr>
      </w:pPr>
      <w:r w:rsidRPr="006C2DE1">
        <w:rPr>
          <w:rFonts w:cstheme="minorHAnsi"/>
        </w:rPr>
        <w:lastRenderedPageBreak/>
        <w:t xml:space="preserve">8) </w:t>
      </w:r>
      <w:r w:rsidRPr="006C2DE1">
        <w:rPr>
          <w:rFonts w:cstheme="minorHAnsi"/>
          <w:b/>
          <w:bCs/>
        </w:rPr>
        <w:t>Respectful communities.</w:t>
      </w:r>
      <w:r w:rsidRPr="006C2DE1">
        <w:rPr>
          <w:rFonts w:cstheme="minorHAnsi"/>
        </w:rPr>
        <w:t xml:space="preserve"> Organisations recognise that the environment their service users live in has an impact on their lives. They will make the links between individual change and the development of respectful communities.</w:t>
      </w:r>
    </w:p>
    <w:p w14:paraId="33652214" w14:textId="77777777" w:rsidR="00C46A8D" w:rsidRPr="006C2DE1" w:rsidRDefault="00C46A8D" w:rsidP="006C2DE1">
      <w:pPr>
        <w:rPr>
          <w:rFonts w:cstheme="minorHAnsi"/>
        </w:rPr>
      </w:pPr>
      <w:r w:rsidRPr="006C2DE1">
        <w:rPr>
          <w:rFonts w:cstheme="minorHAnsi"/>
        </w:rPr>
        <w:t xml:space="preserve">9) </w:t>
      </w:r>
      <w:r w:rsidRPr="006C2DE1">
        <w:rPr>
          <w:rFonts w:cstheme="minorHAnsi"/>
          <w:b/>
          <w:bCs/>
        </w:rPr>
        <w:t>Competent staff</w:t>
      </w:r>
      <w:r w:rsidRPr="006C2DE1">
        <w:rPr>
          <w:rFonts w:cstheme="minorHAnsi"/>
        </w:rPr>
        <w:t>. Organisations deliver a safe, effective service by developing the skills, well-being and knowledge of their staff through training, supervision and case work support.</w:t>
      </w:r>
    </w:p>
    <w:p w14:paraId="33652215" w14:textId="77777777" w:rsidR="00C46A8D" w:rsidRPr="006C2DE1" w:rsidRDefault="00C46A8D" w:rsidP="006C2DE1">
      <w:pPr>
        <w:rPr>
          <w:rFonts w:cstheme="minorHAnsi"/>
        </w:rPr>
      </w:pPr>
      <w:r w:rsidRPr="006C2DE1">
        <w:rPr>
          <w:rFonts w:cstheme="minorHAnsi"/>
        </w:rPr>
        <w:t xml:space="preserve">10) </w:t>
      </w:r>
      <w:r w:rsidRPr="006C2DE1">
        <w:rPr>
          <w:rFonts w:cstheme="minorHAnsi"/>
          <w:b/>
          <w:bCs/>
        </w:rPr>
        <w:t>Measurably effective services.</w:t>
      </w:r>
      <w:r w:rsidRPr="006C2DE1">
        <w:rPr>
          <w:rFonts w:cstheme="minorHAnsi"/>
        </w:rPr>
        <w:t xml:space="preserve"> Organisations employ clear and proportionate measurement tools, which demonstrate both the individual benefits and the impact of interventions.</w:t>
      </w:r>
    </w:p>
    <w:p w14:paraId="33652216" w14:textId="216BB508" w:rsidR="00C46A8D" w:rsidRPr="006C2DE1" w:rsidRDefault="00405FF7" w:rsidP="007F13C5">
      <w:pPr>
        <w:jc w:val="right"/>
        <w:rPr>
          <w:rFonts w:cstheme="minorHAnsi"/>
        </w:rPr>
      </w:pPr>
      <w:r w:rsidRPr="006C2DE1">
        <w:rPr>
          <w:rFonts w:cstheme="minorHAnsi"/>
        </w:rPr>
        <w:fldChar w:fldCharType="begin" w:fldLock="1"/>
      </w:r>
      <w:r w:rsidR="00FB2A1F">
        <w:rPr>
          <w:rFonts w:cstheme="minorHAnsi"/>
        </w:rPr>
        <w:instrText>ADDIN CSL_CITATION {"citationItems":[{"id":"ITEM-1","itemData":{"author":[{"dropping-particle":"","family":"RESPECT","given":"","non-dropping-particle":"","parse-names":false,"suffix":""}],"id":"ITEM-1","issued":{"date-parts":[["2017"]]},"title":"The Respect Standard","type":"report"},"uris":["http://www.mendeley.com/documents/?uuid=09104633-18ce-47ef-8978-b2cca177f5e5","http://www.mendeley.com/documents/?uuid=cdac2511-bbae-4e09-b1f0-f7ae8a1656fc"]}],"mendeley":{"formattedCitation":"(RESPECT, 2017)","plainTextFormattedCitation":"(RESPECT, 2017)","previouslyFormattedCitation":"(RESPECT, 2017)"},"properties":{"noteIndex":0},"schema":"https://github.com/citation-style-language/schema/raw/master/csl-citation.json"}</w:instrText>
      </w:r>
      <w:r w:rsidRPr="006C2DE1">
        <w:rPr>
          <w:rFonts w:cstheme="minorHAnsi"/>
        </w:rPr>
        <w:fldChar w:fldCharType="separate"/>
      </w:r>
      <w:r w:rsidR="00FB2A1F" w:rsidRPr="00FB2A1F">
        <w:rPr>
          <w:rFonts w:cstheme="minorHAnsi"/>
          <w:noProof/>
        </w:rPr>
        <w:t>(RESPECT, 2017)</w:t>
      </w:r>
      <w:r w:rsidRPr="006C2DE1">
        <w:rPr>
          <w:rFonts w:cstheme="minorHAnsi"/>
        </w:rPr>
        <w:fldChar w:fldCharType="end"/>
      </w:r>
    </w:p>
    <w:p w14:paraId="33652218" w14:textId="4614BF4A" w:rsidR="007D4305" w:rsidRDefault="007D4305" w:rsidP="00DB5E91">
      <w:pPr>
        <w:pStyle w:val="Heading2"/>
      </w:pPr>
      <w:bookmarkStart w:id="83" w:name="_Toc58485126"/>
      <w:bookmarkStart w:id="84" w:name="_Toc62808918"/>
      <w:bookmarkStart w:id="85" w:name="_Toc62818206"/>
      <w:bookmarkStart w:id="86" w:name="_Toc63691562"/>
      <w:r w:rsidRPr="006C2DE1">
        <w:t>Existing Perpetrator Work in the UK</w:t>
      </w:r>
      <w:bookmarkEnd w:id="83"/>
      <w:bookmarkEnd w:id="84"/>
      <w:bookmarkEnd w:id="85"/>
      <w:bookmarkEnd w:id="86"/>
    </w:p>
    <w:p w14:paraId="24FB5393" w14:textId="77777777" w:rsidR="007F13C5" w:rsidRPr="007F13C5" w:rsidRDefault="007F13C5" w:rsidP="007F13C5"/>
    <w:p w14:paraId="3365221A" w14:textId="071988A5" w:rsidR="00942565" w:rsidRPr="006C2DE1" w:rsidRDefault="00942565" w:rsidP="006C2DE1">
      <w:pPr>
        <w:rPr>
          <w:rFonts w:cstheme="minorHAnsi"/>
        </w:rPr>
      </w:pPr>
      <w:r w:rsidRPr="006C2DE1">
        <w:rPr>
          <w:rFonts w:cstheme="minorHAnsi"/>
        </w:rPr>
        <w:t xml:space="preserve">There have been a number of </w:t>
      </w:r>
      <w:r w:rsidR="005A171C" w:rsidRPr="006C2DE1">
        <w:rPr>
          <w:rFonts w:cstheme="minorHAnsi"/>
        </w:rPr>
        <w:t xml:space="preserve">evaluations of </w:t>
      </w:r>
      <w:r w:rsidRPr="006C2DE1">
        <w:rPr>
          <w:rFonts w:cstheme="minorHAnsi"/>
        </w:rPr>
        <w:t xml:space="preserve">interventions with perpetrators of DVA </w:t>
      </w:r>
      <w:r w:rsidR="00405FF7" w:rsidRPr="006C2DE1">
        <w:rPr>
          <w:rFonts w:cstheme="minorHAnsi"/>
        </w:rPr>
        <w:fldChar w:fldCharType="begin" w:fldLock="1"/>
      </w:r>
      <w:r w:rsidR="00FB2A1F">
        <w:rPr>
          <w:rFonts w:cstheme="minorHAnsi"/>
        </w:rPr>
        <w:instrText>ADDIN CSL_CITATION {"citationItems":[{"id":"ITEM-1","itemData":{"DOI":"10.1002/(SICI)1099-0852(199901/02)8:1&lt;46::AID-CAR518&gt;3.0.CO;2-I","ISSN":"10990852","abstract":"Domestic violence is increasingly becoming recognized as a serious social problem with an enormous cost to society. While historically services have been established for women survivors, it is only recently that programmes designed to address men’s violence towards women have become established, led predominantly within the criminal justice sector. This paper describes one such programme established in partnership between Cheshire Probation Service and the NSPCC. It identifies a number of factors considered to be essential in its successful implementation, including the importance of working in partnership, a sound and shared theoretical basis, the provision of a parallel support package for women and children and ongoing programme evaluation. © 1999 John Wiley &amp; Sons, Ltd.","author":[{"dropping-particle":"","family":"Skyner","given":"David R.","non-dropping-particle":"","parse-names":false,"suffix":""},{"dropping-particle":"","family":"Waters","given":"Jim","non-dropping-particle":"","parse-names":false,"suffix":""}],"container-title":"Child Abuse Review","id":"ITEM-1","issue":"1","issued":{"date-parts":[["1999"]]},"page":"46-54","title":"Working with perpetrators of domestic violence to protect women and children: A partnership between Cheshire Probation Service and the NSPCC","type":"article-journal","volume":"8"},"uris":["http://www.mendeley.com/documents/?uuid=0f7db353-5467-4b93-a78b-8950284ca9ed"]},{"id":"ITEM-2","itemData":{"DOI":"10.1371/journal.pone.0218408","ISBN":"1111111111","ISSN":"19326203","PMID":"31269044","abstract":"Effective perpetrator programmes should be embedded within a community response, engage all types of perpetrators and involve an educational approach that integrates the survivor’s voice. The Domestic Abuse Prevention Partnership (DAPP) is a transformative partnership based in the UK that aims to provide an integrated approach for perpetrators and survivors. This pragmatic mixed methods study was conducted to examine the baseline characteristics and individual outcomes of the main perpetrator programme within the DAPP. Applying a triangulation design, routine police re-offending aggregated data, pre- and post- perpetrator programme questionnaires, in-depth interviews with survivors, and focus-group discussions with perpetrators (clients) were integrated. Statistical analysis and thematic analysis were applied to quantitative and qualitative data, respectively. The majority of clients (47%) referred through the DAPP (n = 228) described wanting to make their relationship better as the main reason for engaging with the main perpetrators programme. Post-perpetrator programme questionnaires identified positive changes in both emotional behaviours and physical behaviours amongst clients, which were also supported by examples of improved relationships with their children described in survivor interviews. Three themes were described: first, making positive progress; second, impact of the children’s module; and concerns around sustaining new behaviours. Over the monitoring period, 1 in 5 clients were either suspected or convicted of domestic abuse crimes following the programme. This suggests that further maintenance of positive behaviours and reinforcements are required for some clients. Given that clients felt children were a strong motivating factor for completing a programme, it seemed paradoxical that no specialist services were made available for them. Future reiterations of the DAPP model should at least address how best to work with children in families where domestic abuse occurs.","author":[{"dropping-particle":"","family":"Morgan","given":"Sara Afshar","non-dropping-particle":"","parse-names":false,"suffix":""},{"dropping-particle":"","family":"McCausland","given":"Beth Mary Stevens","non-dropping-particle":"","parse-names":false,"suffix":""},{"dropping-particle":"","family":"Parkes","given":"Julie","non-dropping-particle":"","parse-names":false,"suffix":""}],"container-title":"PLoS ONE","id":"ITEM-2","issue":"7","issued":{"date-parts":[["2019"]]},"page":"1-17","title":"Baseline characteristics and outcomes of the main perpetrator programme within the Hampshire Domestic Abuse Prevention Partnership, UK: A mixed methods study","type":"article-journal","volume":"14"},"uris":["http://www.mendeley.com/documents/?uuid=24e98b7d-28a5-4513-958e-3fe0ffdeedba"]}],"mendeley":{"formattedCitation":"(Skyner and Waters, 1999; Morgan, McCausland and Parkes, 2019)","plainTextFormattedCitation":"(Skyner and Waters, 1999; Morgan, McCausland and Parkes, 2019)","previouslyFormattedCitation":"(Skyner and Waters, 1999; Morgan, McCausland and Parkes,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(Skyner and Waters, 1999; Morgan, McCausland and Parkes, 2019)</w:t>
      </w:r>
      <w:r w:rsidR="00405FF7" w:rsidRPr="006C2DE1">
        <w:rPr>
          <w:rFonts w:cstheme="minorHAnsi"/>
        </w:rPr>
        <w:fldChar w:fldCharType="end"/>
      </w:r>
      <w:r w:rsidRPr="006C2DE1">
        <w:rPr>
          <w:rFonts w:cstheme="minorHAnsi"/>
        </w:rPr>
        <w:t xml:space="preserve"> that </w:t>
      </w:r>
      <w:r w:rsidR="00D1305B">
        <w:rPr>
          <w:rFonts w:cstheme="minorHAnsi"/>
        </w:rPr>
        <w:t xml:space="preserve">note that </w:t>
      </w:r>
      <w:r w:rsidRPr="006C2DE1">
        <w:rPr>
          <w:rFonts w:cstheme="minorHAnsi"/>
        </w:rPr>
        <w:t xml:space="preserve">it is often not as a simple as a set period of intervention, but instead that interventions need to take place over as significant period of time </w:t>
      </w:r>
      <w:r w:rsidR="00405FF7" w:rsidRPr="006C2DE1">
        <w:rPr>
          <w:rFonts w:cstheme="minorHAnsi"/>
        </w:rPr>
        <w:fldChar w:fldCharType="begin" w:fldLock="1"/>
      </w:r>
      <w:r w:rsidR="00FB2A1F">
        <w:rPr>
          <w:rFonts w:cstheme="minorHAnsi"/>
        </w:rPr>
        <w:instrText>ADDIN CSL_CITATION {"citationItems":[{"id":"ITEM-1","itemData":{"DOI":"10.1111/hojo.12016","ISSN":"02655527","abstract":"This article argues that domestic violence perpetrator programmes in the UK have paid insufficient attention to how perpetrators actually desist from abusive behaviour in the long term. It draws on evidence from a 2010 study which investigated how a sample of men accomplished desistance from abusive behaviour. It reveals that even men committed to desistance may require programmes to support them over a period of several years, and confirms that desistance is best understood as a process and not an outcome. The article concludes that these men's experiences underline the need for interventions to be substantially more desistance-focused than they are at present. ©2013 The Author The Howard Journal of Criminal Justice ©2013 The Howard League and John Wiley &amp; Sons Ltd.","author":[{"dropping-particle":"","family":"Morran","given":"David","non-dropping-particle":"","parse-names":false,"suffix":""}],"container-title":"Howard Journal of Criminal Justice","id":"ITEM-1","issue":"3","issued":{"date-parts":[["2013"]]},"page":"306-320","title":"Desisting from domestic abuse: Influences, patterns and processes in the lives of formerly abusive men","type":"article-journal","volume":"52"},"uris":["http://www.mendeley.com/documents/?uuid=9ec254f3-a3ea-4be4-bc81-003090fe56f1"]}],"mendeley":{"formattedCitation":"(Morran, 2013)","plainTextFormattedCitation":"(Morran, 2013)","previouslyFormattedCitation":"(Morran, 2013)"},"properties":{"noteIndex":0},"schema":"https://github.com/citation-style-language/schema/raw/master/csl-citation.json"}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(Morran, 2013)</w:t>
      </w:r>
      <w:r w:rsidR="00405FF7" w:rsidRPr="006C2DE1">
        <w:rPr>
          <w:rFonts w:cstheme="minorHAnsi"/>
        </w:rPr>
        <w:fldChar w:fldCharType="end"/>
      </w:r>
      <w:r w:rsidRPr="006C2DE1">
        <w:rPr>
          <w:rFonts w:cstheme="minorHAnsi"/>
        </w:rPr>
        <w:t xml:space="preserve"> and include support for the partners </w:t>
      </w:r>
      <w:r w:rsidR="00405FF7" w:rsidRPr="006C2DE1">
        <w:rPr>
          <w:rFonts w:cstheme="minorHAnsi"/>
        </w:rPr>
        <w:fldChar w:fldCharType="begin" w:fldLock="1"/>
      </w:r>
      <w:r w:rsidR="00FB2A1F">
        <w:rPr>
          <w:rFonts w:cstheme="minorHAnsi"/>
        </w:rPr>
        <w:instrText>ADDIN CSL_CITATION {"citationItems":[{"id":"ITEM-1","itemData":{"DOI":"10.1002/(SICI)1099-0852(199901/02)8:1&lt;46::AID-CAR518&gt;3.0.CO;2-I","ISSN":"10990852","abstract":"Domestic violence is increasingly becoming recognized as a serious social problem with an enormous cost to society. While historically services have been established for women survivors, it is only recently that programmes designed to address men’s violence towards women have become established, led predominantly within the criminal justice sector. This paper describes one such programme established in partnership between Cheshire Probation Service and the NSPCC. It identifies a number of factors considered to be essential in its successful implementation, including the importance of working in partnership, a sound and shared theoretical basis, the provision of a parallel support package for women and children and ongoing programme evaluation. © 1999 John Wiley &amp; Sons, Ltd.","author":[{"dropping-particle":"","family":"Skyner","given":"David R.","non-dropping-particle":"","parse-names":false,"suffix":""},{"dropping-particle":"","family":"Waters","given":"Jim","non-dropping-particle":"","parse-names":false,"suffix":""}],"container-title":"Child Abuse Review","id":"ITEM-1","issue":"1","issued":{"date-parts":[["1999"]]},"page":"46-54","title":"Working with perpetrators of domestic violence to protect women and children: A partnership between Cheshire Probation Service and the NSPCC","type":"article-journal","volume":"8"},"uris":["http://www.mendeley.com/documents/?uuid=0f7db353-5467-4b93-a78b-8950284ca9ed"]}],"mendeley":{"formattedCitation":"(Skyner and Waters, 1999)","plainTextFormattedCitation":"(Skyner and Waters, 1999)","previouslyFormattedCitation":"(Skyner and Waters, 1999)"},"properties":{"noteIndex":0},"schema":"https://github.com/citation-style-language/schema/raw/master/csl-citation.json"}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(Skyner and Waters, 1999)</w:t>
      </w:r>
      <w:r w:rsidR="00405FF7" w:rsidRPr="006C2DE1">
        <w:rPr>
          <w:rFonts w:cstheme="minorHAnsi"/>
        </w:rPr>
        <w:fldChar w:fldCharType="end"/>
      </w:r>
      <w:r w:rsidRPr="006C2DE1">
        <w:rPr>
          <w:rFonts w:cstheme="minorHAnsi"/>
        </w:rPr>
        <w:t xml:space="preserve"> and children </w:t>
      </w:r>
      <w:r w:rsidR="00405FF7" w:rsidRPr="006C2DE1">
        <w:rPr>
          <w:rFonts w:cstheme="minorHAnsi"/>
        </w:rPr>
        <w:fldChar w:fldCharType="begin" w:fldLock="1"/>
      </w:r>
      <w:r w:rsidR="00FB2A1F">
        <w:rPr>
          <w:rFonts w:cstheme="minorHAnsi"/>
        </w:rPr>
        <w:instrText>ADDIN CSL_CITATION {"citationItems":[{"id":"ITEM-1","itemData":{"DOI":"10.1371/journal.pone.0218408","ISBN":"1111111111","ISSN":"19326203","PMID":"31269044","abstract":"Effective perpetrator programmes should be embedded within a community response, engage all types of perpetrators and involve an educational approach that integrates the survivor’s voice. The Domestic Abuse Prevention Partnership (DAPP) is a transformative partnership based in the UK that aims to provide an integrated approach for perpetrators and survivors. This pragmatic mixed methods study was conducted to examine the baseline characteristics and individual outcomes of the main perpetrator programme within the DAPP. Applying a triangulation design, routine police re-offending aggregated data, pre- and post- perpetrator programme questionnaires, in-depth interviews with survivors, and focus-group discussions with perpetrators (clients) were integrated. Statistical analysis and thematic analysis were applied to quantitative and qualitative data, respectively. The majority of clients (47%) referred through the DAPP (n = 228) described wanting to make their relationship better as the main reason for engaging with the main perpetrators programme. Post-perpetrator programme questionnaires identified positive changes in both emotional behaviours and physical behaviours amongst clients, which were also supported by examples of improved relationships with their children described in survivor interviews. Three themes were described: first, making positive progress; second, impact of the children’s module; and concerns around sustaining new behaviours. Over the monitoring period, 1 in 5 clients were either suspected or convicted of domestic abuse crimes following the programme. This suggests that further maintenance of positive behaviours and reinforcements are required for some clients. Given that clients felt children were a strong motivating factor for completing a programme, it seemed paradoxical that no specialist services were made available for them. Future reiterations of the DAPP model should at least address how best to work with children in families where domestic abuse occurs.","author":[{"dropping-particle":"","family":"Morgan","given":"Sara Afshar","non-dropping-particle":"","parse-names":false,"suffix":""},{"dropping-particle":"","family":"McCausland","given":"Beth Mary Stevens","non-dropping-particle":"","parse-names":false,"suffix":""},{"dropping-particle":"","family":"Parkes","given":"Julie","non-dropping-particle":"","parse-names":false,"suffix":""}],"container-title":"PLoS ONE","id":"ITEM-1","issue":"7","issued":{"date-parts":[["2019"]]},"page":"1-17","title":"Baseline characteristics and outcomes of the main perpetrator programme within the Hampshire Domestic Abuse Prevention Partnership, UK: A mixed methods study","type":"article-journal","volume":"14"},"uris":["http://www.mendeley.com/documents/?uuid=24e98b7d-28a5-4513-958e-3fe0ffdeedba"]}],"mendeley":{"formattedCitation":"(Morgan, McCausland and Parkes, 2019)","plainTextFormattedCitation":"(Morgan, McCausland and Parkes, 2019)","previouslyFormattedCitation":"(Morgan, McCausland and Parkes,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(Morgan, McCausland and Parkes, 2019)</w:t>
      </w:r>
      <w:r w:rsidR="00405FF7" w:rsidRPr="006C2DE1">
        <w:rPr>
          <w:rFonts w:cstheme="minorHAnsi"/>
        </w:rPr>
        <w:fldChar w:fldCharType="end"/>
      </w:r>
      <w:r w:rsidRPr="006C2DE1">
        <w:rPr>
          <w:rFonts w:cstheme="minorHAnsi"/>
        </w:rPr>
        <w:t>.</w:t>
      </w:r>
    </w:p>
    <w:p w14:paraId="3365221B" w14:textId="77777777" w:rsidR="00942565" w:rsidRPr="006C2DE1" w:rsidRDefault="00942565" w:rsidP="006C2DE1"/>
    <w:p w14:paraId="3365221C" w14:textId="45F14571" w:rsidR="00874835" w:rsidRPr="006C2DE1" w:rsidRDefault="00874835" w:rsidP="00DF718E">
      <w:pPr>
        <w:pStyle w:val="Heading3"/>
      </w:pPr>
      <w:bookmarkStart w:id="87" w:name="_Toc58485127"/>
      <w:bookmarkStart w:id="88" w:name="_Toc62808919"/>
      <w:bookmarkStart w:id="89" w:name="_Toc62818207"/>
      <w:bookmarkStart w:id="90" w:name="_Toc63691563"/>
      <w:r w:rsidRPr="006C2DE1">
        <w:t>Voluntary Community Options</w:t>
      </w:r>
      <w:bookmarkEnd w:id="87"/>
      <w:bookmarkEnd w:id="88"/>
      <w:bookmarkEnd w:id="89"/>
      <w:bookmarkEnd w:id="90"/>
    </w:p>
    <w:p w14:paraId="3365221E" w14:textId="684FCD36" w:rsidR="00BE2A74" w:rsidRPr="006C2DE1" w:rsidRDefault="000C1405" w:rsidP="006C2DE1">
      <w:pPr>
        <w:rPr>
          <w:rFonts w:cstheme="minorHAnsi"/>
        </w:rPr>
      </w:pPr>
      <w:r w:rsidRPr="006C2DE1">
        <w:rPr>
          <w:rFonts w:cstheme="minorHAnsi"/>
        </w:rPr>
        <w:t xml:space="preserve">DVPPs or Domestic Abuse Perpetrator Programmes (DAPPs) are the predominant interventions that are available to perpetrators in the community across the UK. The </w:t>
      </w:r>
      <w:r w:rsidR="005A171C" w:rsidRPr="006C2DE1">
        <w:rPr>
          <w:rFonts w:cstheme="minorHAnsi"/>
        </w:rPr>
        <w:t xml:space="preserve">format </w:t>
      </w:r>
      <w:r w:rsidRPr="006C2DE1">
        <w:rPr>
          <w:rFonts w:cstheme="minorHAnsi"/>
        </w:rPr>
        <w:t xml:space="preserve">of intervention varies, </w:t>
      </w:r>
      <w:r w:rsidR="005A171C" w:rsidRPr="006C2DE1">
        <w:rPr>
          <w:rFonts w:cstheme="minorHAnsi"/>
        </w:rPr>
        <w:t xml:space="preserve">but </w:t>
      </w:r>
      <w:r w:rsidRPr="006C2DE1">
        <w:rPr>
          <w:rFonts w:cstheme="minorHAnsi"/>
        </w:rPr>
        <w:t xml:space="preserve">is typically a weekly group programme of around two hours, over the course of </w:t>
      </w:r>
      <w:r w:rsidRPr="00EE5245">
        <w:rPr>
          <w:rFonts w:cstheme="minorHAnsi"/>
        </w:rPr>
        <w:t xml:space="preserve">six months </w:t>
      </w:r>
      <w:r w:rsidR="00405FF7" w:rsidRPr="00EE5245">
        <w:rPr>
          <w:rFonts w:cstheme="minorHAnsi"/>
        </w:rPr>
        <w:fldChar w:fldCharType="begin" w:fldLock="1"/>
      </w:r>
      <w:r w:rsidR="00353D02">
        <w:rPr>
          <w:rFonts w:cstheme="minorHAnsi"/>
        </w:rPr>
        <w:instrText>ADDIN CSL_CITATION {"citationItems":[{"id":"ITEM-1","itemData":{"URL":"https://www.cafcass.gov.uk/grown-ups/parents-and-carers/domestic-abuse/domestic-abuse-perpetrator-programme/","author":[{"dropping-particle":"","family":"CAFCASS","given":"","non-dropping-particle":"","parse-names":false,"suffix":""}],"id":"ITEM-1","issued":{"date-parts":[["2020"]]},"title":"Domestic Abuse Perpetrator Programme","type":"webpage"},"uris":["http://www.mendeley.com/documents/?uuid=125bce6d-c143-4158-ad87-256a44db8b8c","http://www.mendeley.com/documents/?uuid=0fcebf8a-f162-4759-a44a-5313f79485bc"]}],"mendeley":{"formattedCitation":"(CAFCASS, 2020)","plainTextFormattedCitation":"(CAFCASS, 2020)","previouslyFormattedCitation":"(CAFCASS, 2020)"},"properties":{"noteIndex":0},"schema":"https://github.com/citation-style-language/schema/raw/master/csl-citation.json"}</w:instrText>
      </w:r>
      <w:r w:rsidR="00405FF7" w:rsidRPr="00EE5245">
        <w:rPr>
          <w:rFonts w:cstheme="minorHAnsi"/>
        </w:rPr>
        <w:fldChar w:fldCharType="separate"/>
      </w:r>
      <w:r w:rsidR="00EE5245" w:rsidRPr="00EE5245">
        <w:rPr>
          <w:rFonts w:cstheme="minorHAnsi"/>
          <w:noProof/>
        </w:rPr>
        <w:t>(CAFCASS, 2020)</w:t>
      </w:r>
      <w:r w:rsidR="00405FF7" w:rsidRPr="00EE5245">
        <w:rPr>
          <w:rFonts w:cstheme="minorHAnsi"/>
        </w:rPr>
        <w:fldChar w:fldCharType="end"/>
      </w:r>
      <w:r w:rsidRPr="00EE5245">
        <w:rPr>
          <w:rFonts w:cstheme="minorHAnsi"/>
        </w:rPr>
        <w:t>. The</w:t>
      </w:r>
      <w:r w:rsidRPr="006C2DE1">
        <w:rPr>
          <w:rFonts w:cstheme="minorHAnsi"/>
        </w:rPr>
        <w:t xml:space="preserve"> aim of such programmes is both to hold perpetrators accountable for their behaviour and offer strategies to reduce abusive behaviours. </w:t>
      </w:r>
      <w:r w:rsidR="00210621" w:rsidRPr="006C2DE1">
        <w:rPr>
          <w:rFonts w:cstheme="minorHAnsi"/>
        </w:rPr>
        <w:t xml:space="preserve">There is a UK wide helpline number which is available to all individuals who are concerned about their abusive behaviours. </w:t>
      </w:r>
      <w:r w:rsidR="00443057" w:rsidRPr="006C2DE1">
        <w:rPr>
          <w:rFonts w:cstheme="minorHAnsi"/>
        </w:rPr>
        <w:t xml:space="preserve">It provides a single point of contact for individuals (of all genders) who are concerned about their abusive behaviours as well as </w:t>
      </w:r>
      <w:r w:rsidR="005A171C" w:rsidRPr="006C2DE1">
        <w:rPr>
          <w:rFonts w:cstheme="minorHAnsi"/>
        </w:rPr>
        <w:t xml:space="preserve">offering </w:t>
      </w:r>
      <w:r w:rsidR="00443057" w:rsidRPr="006C2DE1">
        <w:rPr>
          <w:rFonts w:cstheme="minorHAnsi"/>
        </w:rPr>
        <w:t xml:space="preserve">advice to </w:t>
      </w:r>
      <w:r w:rsidR="0056474F" w:rsidRPr="006C2DE1">
        <w:rPr>
          <w:rFonts w:cstheme="minorHAnsi"/>
        </w:rPr>
        <w:t xml:space="preserve">people around them. </w:t>
      </w:r>
      <w:r w:rsidRPr="006C2DE1">
        <w:rPr>
          <w:rFonts w:cstheme="minorHAnsi"/>
        </w:rPr>
        <w:t xml:space="preserve">In addition to self-referral, the first point of contact for many perpetrators to support services is via services related to children. </w:t>
      </w:r>
      <w:r w:rsidR="0015464B" w:rsidRPr="006C2DE1">
        <w:rPr>
          <w:rFonts w:cstheme="minorHAnsi"/>
        </w:rPr>
        <w:t xml:space="preserve">In </w:t>
      </w:r>
      <w:r w:rsidR="005A171C" w:rsidRPr="006C2DE1">
        <w:rPr>
          <w:rFonts w:cstheme="minorHAnsi"/>
        </w:rPr>
        <w:t>P</w:t>
      </w:r>
      <w:r w:rsidR="0015464B" w:rsidRPr="006C2DE1">
        <w:rPr>
          <w:rFonts w:cstheme="minorHAnsi"/>
        </w:rPr>
        <w:t>roject Mirabel research, as discussed earlier, the majority of referrals to DVPPs were</w:t>
      </w:r>
      <w:r w:rsidR="005A171C" w:rsidRPr="006C2DE1">
        <w:rPr>
          <w:rFonts w:cstheme="minorHAnsi"/>
        </w:rPr>
        <w:t xml:space="preserve"> from</w:t>
      </w:r>
      <w:r w:rsidR="0015464B" w:rsidRPr="006C2DE1">
        <w:rPr>
          <w:rFonts w:cstheme="minorHAnsi"/>
        </w:rPr>
        <w:t xml:space="preserve"> </w:t>
      </w:r>
      <w:r w:rsidR="00C619E4" w:rsidRPr="006C2DE1">
        <w:rPr>
          <w:rFonts w:cstheme="minorHAnsi"/>
        </w:rPr>
        <w:t xml:space="preserve">Children’s Services, CAFCASS, and self-referrals </w:t>
      </w:r>
      <w:r w:rsidR="00405FF7" w:rsidRPr="006C2DE1">
        <w:rPr>
          <w:rFonts w:cstheme="minorHAnsi"/>
        </w:rPr>
        <w:fldChar w:fldCharType="begin" w:fldLock="1"/>
      </w:r>
      <w:r w:rsidR="00451AFE">
        <w:rPr>
          <w:rFonts w:cstheme="minorHAnsi"/>
        </w:rPr>
        <w:instrText>ADDIN CSL_CITATION {"citationItems":[{"id":"ITEM-1","itemData":{"abstract":"This briefing note sets out the key findings from UK research into what is considered ‘success’ in domestic violence perpetrator programs by key stakeholders, including female partners/ex-partners, men participating in such programs, funders/commissioners and practitioners. This research was undertaken as part of a pilot study designed to feed into a larger program of research on domestic violence perpetrator programs in the United Kingdom.","author":[{"dropping-particle":"","family":"Kelly","given":"Liz","non-dropping-particle":"","parse-names":false,"suffix":""},{"dropping-particle":"","family":"Westmarland","given":"Nicole","non-dropping-particle":"","parse-names":false,"suffix":""},{"dropping-particle":"","family":"Kelly","given":"Liz","non-dropping-particle":"","parse-names":false,"suffix":""}],"id":"ITEM-1","issued":{"date-parts":[["2015"]]},"number-of-pages":"52","publisher-place":"London","title":"Domestic Violence Perpetrator Programmes: Steps towards change. Project Mirabal Final Report.","type":"report"},"uris":["http://www.mendeley.com/documents/?uuid=f76a9418-a9b5-43fa-9d59-080e48954107"]}],"mendeley":{"formattedCitation":"(Kelly, Westmarland and Kelly, 2015)","manualFormatting":"(Kelly &amp; Westmarland, 2015)","plainTextFormattedCitation":"(Kelly, Westmarland and Kelly, 2015)","previouslyFormattedCitation":"(Kelly, Westmarland and Kelly, 2015)"},"properties":{"noteIndex":0},"schema":"https://github.com/citation-style-language/schema/raw/master/csl-citation.json"}</w:instrText>
      </w:r>
      <w:r w:rsidR="00405FF7" w:rsidRPr="006C2DE1">
        <w:rPr>
          <w:rFonts w:cstheme="minorHAnsi"/>
        </w:rPr>
        <w:fldChar w:fldCharType="separate"/>
      </w:r>
      <w:r w:rsidR="00C619E4" w:rsidRPr="006C2DE1">
        <w:rPr>
          <w:rFonts w:cstheme="minorHAnsi"/>
          <w:noProof/>
        </w:rPr>
        <w:t>(Kelly &amp; Westmarland, 2015)</w:t>
      </w:r>
      <w:r w:rsidR="00405FF7" w:rsidRPr="006C2DE1">
        <w:rPr>
          <w:rFonts w:cstheme="minorHAnsi"/>
        </w:rPr>
        <w:fldChar w:fldCharType="end"/>
      </w:r>
      <w:r w:rsidR="008E608B" w:rsidRPr="006C2DE1">
        <w:rPr>
          <w:rFonts w:cstheme="minorHAnsi"/>
        </w:rPr>
        <w:t xml:space="preserve">. </w:t>
      </w:r>
      <w:r w:rsidR="00AE3063" w:rsidRPr="006C2DE1">
        <w:rPr>
          <w:rFonts w:cstheme="minorHAnsi"/>
        </w:rPr>
        <w:t xml:space="preserve">This </w:t>
      </w:r>
      <w:r w:rsidR="00D528DD" w:rsidRPr="006C2DE1">
        <w:rPr>
          <w:rFonts w:cstheme="minorHAnsi"/>
        </w:rPr>
        <w:t>reflects</w:t>
      </w:r>
      <w:r w:rsidR="00AE3063" w:rsidRPr="006C2DE1">
        <w:rPr>
          <w:rFonts w:cstheme="minorHAnsi"/>
        </w:rPr>
        <w:t xml:space="preserve"> the importance of children’s safeguarding as referral motivation</w:t>
      </w:r>
      <w:r w:rsidR="00D528DD" w:rsidRPr="006C2DE1">
        <w:rPr>
          <w:rFonts w:cstheme="minorHAnsi"/>
        </w:rPr>
        <w:t xml:space="preserve">. </w:t>
      </w:r>
      <w:r w:rsidR="008E608B" w:rsidRPr="006C2DE1">
        <w:rPr>
          <w:rFonts w:cstheme="minorHAnsi"/>
        </w:rPr>
        <w:t>Th</w:t>
      </w:r>
      <w:r w:rsidR="00F553D4" w:rsidRPr="006C2DE1">
        <w:rPr>
          <w:rFonts w:cstheme="minorHAnsi"/>
        </w:rPr>
        <w:t xml:space="preserve">ey also noted the comparable lack of referrals from police, </w:t>
      </w:r>
      <w:r w:rsidR="007623F3" w:rsidRPr="006C2DE1">
        <w:rPr>
          <w:rFonts w:cstheme="minorHAnsi"/>
        </w:rPr>
        <w:t xml:space="preserve">general practice </w:t>
      </w:r>
      <w:r w:rsidR="007623F3" w:rsidRPr="006C2DE1">
        <w:rPr>
          <w:rFonts w:cstheme="minorHAnsi"/>
        </w:rPr>
        <w:lastRenderedPageBreak/>
        <w:t>medi</w:t>
      </w:r>
      <w:r w:rsidR="00AF158B" w:rsidRPr="006C2DE1">
        <w:rPr>
          <w:rFonts w:cstheme="minorHAnsi"/>
        </w:rPr>
        <w:t>c</w:t>
      </w:r>
      <w:r w:rsidR="007623F3" w:rsidRPr="006C2DE1">
        <w:rPr>
          <w:rFonts w:cstheme="minorHAnsi"/>
        </w:rPr>
        <w:t xml:space="preserve">al services and mental health services. This reflects the concern about broken referral pathways among health and DVA services in </w:t>
      </w:r>
      <w:r w:rsidR="002F1521" w:rsidRPr="006C2DE1">
        <w:rPr>
          <w:rFonts w:cstheme="minorHAnsi"/>
        </w:rPr>
        <w:t>t</w:t>
      </w:r>
      <w:r w:rsidR="007623F3" w:rsidRPr="006C2DE1">
        <w:rPr>
          <w:rFonts w:cstheme="minorHAnsi"/>
        </w:rPr>
        <w:t>he homicide reviews as outlined earlier.</w:t>
      </w:r>
      <w:r w:rsidR="00AF158B" w:rsidRPr="006C2DE1">
        <w:rPr>
          <w:rFonts w:cstheme="minorHAnsi"/>
        </w:rPr>
        <w:t xml:space="preserve"> </w:t>
      </w:r>
    </w:p>
    <w:p w14:paraId="3365221F" w14:textId="77777777" w:rsidR="00BE2A74" w:rsidRPr="006C2DE1" w:rsidRDefault="00BE2A74" w:rsidP="006C2DE1">
      <w:pPr>
        <w:rPr>
          <w:rFonts w:cstheme="minorHAnsi"/>
        </w:rPr>
      </w:pPr>
    </w:p>
    <w:p w14:paraId="33652220" w14:textId="0FC42965" w:rsidR="002A1589" w:rsidRPr="006C2DE1" w:rsidRDefault="002A1589" w:rsidP="00DF718E">
      <w:pPr>
        <w:pStyle w:val="Heading3"/>
      </w:pPr>
      <w:bookmarkStart w:id="91" w:name="_Toc58485128"/>
      <w:bookmarkStart w:id="92" w:name="_Toc62808920"/>
      <w:bookmarkStart w:id="93" w:name="_Toc62818208"/>
      <w:bookmarkStart w:id="94" w:name="_Toc63691564"/>
      <w:r w:rsidRPr="006C2DE1">
        <w:t>Criminal Justice Interventions</w:t>
      </w:r>
      <w:bookmarkEnd w:id="91"/>
      <w:bookmarkEnd w:id="92"/>
      <w:bookmarkEnd w:id="93"/>
      <w:bookmarkEnd w:id="94"/>
    </w:p>
    <w:p w14:paraId="33652222" w14:textId="79613703" w:rsidR="00D8694A" w:rsidRPr="006C2DE1" w:rsidRDefault="00014C71" w:rsidP="00DB5E91">
      <w:pPr>
        <w:pStyle w:val="Heading4"/>
      </w:pPr>
      <w:bookmarkStart w:id="95" w:name="_Toc58485129"/>
      <w:r w:rsidRPr="006C2DE1">
        <w:t>CARA Conditional Cautions</w:t>
      </w:r>
      <w:bookmarkEnd w:id="95"/>
    </w:p>
    <w:p w14:paraId="33652223" w14:textId="77777777" w:rsidR="00D8694A" w:rsidRPr="006C2DE1" w:rsidRDefault="00D8694A" w:rsidP="006C2DE1">
      <w:pPr>
        <w:rPr>
          <w:rFonts w:cstheme="minorHAnsi"/>
        </w:rPr>
      </w:pPr>
    </w:p>
    <w:p w14:paraId="33652224" w14:textId="259480E0" w:rsidR="00346DFA" w:rsidRPr="006C2DE1" w:rsidRDefault="0027409B" w:rsidP="2D655D9C">
      <w:r w:rsidRPr="2D655D9C">
        <w:t>Since the 1990’s the Home Office has encouraged ‘positive action’ in relation to DVA arrests</w:t>
      </w:r>
      <w:r w:rsidR="00F46E13" w:rsidRPr="2D655D9C">
        <w:t xml:space="preserve">, and since 2000 police have had to justify any decision not to arrest in a DVA case where there is sufficient evidence. </w:t>
      </w:r>
      <w:r w:rsidR="005A171C" w:rsidRPr="2D655D9C">
        <w:t xml:space="preserve">Although this </w:t>
      </w:r>
      <w:r w:rsidR="00F46E13" w:rsidRPr="2D655D9C">
        <w:t>resulted in an increase of arrests</w:t>
      </w:r>
      <w:r w:rsidR="005A171C" w:rsidRPr="2D655D9C">
        <w:t>,</w:t>
      </w:r>
      <w:r w:rsidR="00BD202D" w:rsidRPr="2D655D9C">
        <w:t xml:space="preserve"> </w:t>
      </w:r>
      <w:r w:rsidR="00E80062" w:rsidRPr="2D655D9C">
        <w:t xml:space="preserve">the majority were dealt with via a caution. </w:t>
      </w:r>
      <w:r w:rsidR="0027629E" w:rsidRPr="2D655D9C">
        <w:t xml:space="preserve">As a result of </w:t>
      </w:r>
      <w:r w:rsidR="00D5746B" w:rsidRPr="2D655D9C">
        <w:t xml:space="preserve">enquiries </w:t>
      </w:r>
      <w:r w:rsidR="0027629E" w:rsidRPr="2D655D9C">
        <w:t xml:space="preserve">into the victim outcomes whose partners experience a caution, the development of a </w:t>
      </w:r>
      <w:r w:rsidR="005A171C" w:rsidRPr="2D655D9C">
        <w:t>‘</w:t>
      </w:r>
      <w:r w:rsidR="0027629E" w:rsidRPr="2D655D9C">
        <w:t>conditional caution</w:t>
      </w:r>
      <w:r w:rsidR="005A171C" w:rsidRPr="2D655D9C">
        <w:t>’</w:t>
      </w:r>
      <w:r w:rsidR="0027629E" w:rsidRPr="2D655D9C">
        <w:t xml:space="preserve"> was </w:t>
      </w:r>
      <w:r w:rsidR="005A171C" w:rsidRPr="2D655D9C">
        <w:t xml:space="preserve">proposed </w:t>
      </w:r>
      <w:r w:rsidR="00D5746B" w:rsidRPr="2D655D9C">
        <w:t>by The Hampton Trust, Hampshire Police, and Cambridge University. This was initially developed as a randomized control trial in Hampshire in 201</w:t>
      </w:r>
      <w:r w:rsidR="00E41796" w:rsidRPr="2D655D9C">
        <w:t>1</w:t>
      </w:r>
      <w:r w:rsidR="00DB2D35" w:rsidRPr="2D655D9C">
        <w:t xml:space="preserve"> </w:t>
      </w:r>
      <w:r w:rsidR="00405FF7" w:rsidRPr="2D655D9C">
        <w:fldChar w:fldCharType="begin" w:fldLock="1"/>
      </w:r>
      <w:r w:rsidR="00E02821" w:rsidRPr="2D655D9C">
        <w:instrText>ADDIN CSL_CITATION {"citationItems":[{"id":"ITEM-1","itemData":{"DOI":"10.1007/s41887-017-0007-x","author":[{"dropping-particle":"","family":"Strang","given":"Heather","non-dropping-particle":"","parse-names":false,"suffix":""},{"dropping-particle":"","family":"Sherman","given":"Lawrence","non-dropping-particle":"","parse-names":false,"suffix":""},{"dropping-particle":"","family":"Ariel","given":"Barak","non-dropping-particle":"","parse-names":false,"suffix":""},{"dropping-particle":"","family":"Chilton","given":"Scott","non-dropping-particle":"","parse-names":false,"suffix":""},{"dropping-particle":"","family":"Braddock","given":"Robert","non-dropping-particle":"","parse-names":false,"suffix":""},{"dropping-particle":"","family":"Rowlinson","given":"Tony","non-dropping-particle":"","parse-names":false,"suffix":""},{"dropping-particle":"","family":"Cornelius","given":"Nicky","non-dropping-particle":"","parse-names":false,"suffix":""},{"dropping-particle":"","family":"Jarman","given":"Robin","non-dropping-particle":"","parse-names":false,"suffix":""},{"dropping-particle":"","family":"Weinborn","given":"Cristobal","non-dropping-particle":"","parse-names":false,"suffix":""}],"container-title":"Cambridge Journal of Evidence Based Policing","id":"ITEM-1","issued":{"date-parts":[["2017"]]},"page":"160-173","publisher":"Cambridge Journal of Evidence-Based Policing","title":"Reducing the Harm of Intimate Partner Violence : Randomized Controlled Trial of the Hampshire Constabulary CARA Experiment","type":"article-journal","volume":"1"},"uris":["http://www.mendeley.com/documents/?uuid=2195e619-6eac-4ea6-90e9-cd2540faeb2e","http://www.mendeley.com/documents/?uuid=49ef75df-9114-44c3-8702-ad68c0632c31"]}],"mendeley":{"formattedCitation":"(Strang &lt;i&gt;et al.&lt;/i&gt;, 2017)","plainTextFormattedCitation":"(Strang et al., 2017)","previouslyFormattedCitation":"(Strang &lt;i&gt;et al.&lt;/i&gt;, 2017)"},"properties":{"noteIndex":0},"schema":"https://github.com/citation-style-language/schema/raw/master/csl-citation.json"}</w:instrText>
      </w:r>
      <w:r w:rsidR="00405FF7" w:rsidRPr="2D655D9C">
        <w:fldChar w:fldCharType="separate"/>
      </w:r>
      <w:r w:rsidR="002E3B1B" w:rsidRPr="2D655D9C">
        <w:rPr>
          <w:noProof/>
        </w:rPr>
        <w:t xml:space="preserve">(Strang </w:t>
      </w:r>
      <w:r w:rsidR="002E3B1B" w:rsidRPr="2D655D9C">
        <w:rPr>
          <w:i/>
          <w:iCs/>
          <w:noProof/>
        </w:rPr>
        <w:t>et al.</w:t>
      </w:r>
      <w:r w:rsidR="002E3B1B" w:rsidRPr="2D655D9C">
        <w:rPr>
          <w:noProof/>
        </w:rPr>
        <w:t>, 2017)</w:t>
      </w:r>
      <w:r w:rsidR="00405FF7" w:rsidRPr="2D655D9C">
        <w:fldChar w:fldCharType="end"/>
      </w:r>
      <w:r w:rsidR="00A57B2C" w:rsidRPr="2D655D9C">
        <w:t xml:space="preserve"> and given the acronym CARA (Conditional Cautioning and Relationship Abuse)</w:t>
      </w:r>
      <w:r w:rsidR="00E41796" w:rsidRPr="2D655D9C">
        <w:t xml:space="preserve">. </w:t>
      </w:r>
      <w:r w:rsidR="00A57B2C" w:rsidRPr="2D655D9C">
        <w:t>P</w:t>
      </w:r>
      <w:r w:rsidR="00E41796" w:rsidRPr="2D655D9C">
        <w:t xml:space="preserve">erpetrators who were eligible to access CARA </w:t>
      </w:r>
      <w:r w:rsidR="00A57B2C" w:rsidRPr="2D655D9C">
        <w:t xml:space="preserve">included </w:t>
      </w:r>
      <w:r w:rsidR="00616684" w:rsidRPr="2D655D9C">
        <w:t>those who would have previously received simple cautions</w:t>
      </w:r>
      <w:r w:rsidR="000C30B9" w:rsidRPr="2D655D9C">
        <w:t>, who admitted the offence, who had no record of violence in the previous two years,</w:t>
      </w:r>
      <w:r w:rsidR="00616684" w:rsidRPr="2D655D9C">
        <w:t xml:space="preserve"> and who were assessed as being </w:t>
      </w:r>
      <w:r w:rsidR="00A57B2C" w:rsidRPr="2D655D9C">
        <w:t>‘s</w:t>
      </w:r>
      <w:r w:rsidR="00616684" w:rsidRPr="2D655D9C">
        <w:t>tandard</w:t>
      </w:r>
      <w:r w:rsidR="00A57B2C" w:rsidRPr="2D655D9C">
        <w:t>’</w:t>
      </w:r>
      <w:r w:rsidR="00616684" w:rsidRPr="2D655D9C">
        <w:t xml:space="preserve"> or </w:t>
      </w:r>
      <w:r w:rsidR="00A57B2C" w:rsidRPr="2D655D9C">
        <w:t>‘</w:t>
      </w:r>
      <w:r w:rsidR="00616684" w:rsidRPr="2D655D9C">
        <w:t>medium</w:t>
      </w:r>
      <w:r w:rsidR="00A57B2C" w:rsidRPr="2D655D9C">
        <w:t>’</w:t>
      </w:r>
      <w:r w:rsidR="00616684" w:rsidRPr="2D655D9C">
        <w:t xml:space="preserve"> risk on the DASH</w:t>
      </w:r>
      <w:r w:rsidR="00740971" w:rsidRPr="008551E3">
        <w:rPr>
          <w:rStyle w:val="FootnoteReference"/>
        </w:rPr>
        <w:footnoteReference w:id="3"/>
      </w:r>
      <w:r w:rsidR="00616684" w:rsidRPr="2D655D9C">
        <w:t xml:space="preserve"> risk assessment. </w:t>
      </w:r>
      <w:r w:rsidR="00C6478D" w:rsidRPr="2D655D9C">
        <w:t xml:space="preserve">This risk assessment has been used across the Police and voluntary sector services since 2009 in the UK. </w:t>
      </w:r>
      <w:r w:rsidR="000C30B9" w:rsidRPr="2D655D9C">
        <w:t xml:space="preserve">Victim agreement was also sought before referral to CARA. </w:t>
      </w:r>
      <w:r w:rsidR="00DB2D35" w:rsidRPr="2D655D9C">
        <w:t xml:space="preserve">Men who </w:t>
      </w:r>
      <w:r w:rsidR="008D23DC" w:rsidRPr="2D655D9C">
        <w:t>are</w:t>
      </w:r>
      <w:r w:rsidR="00DB2D35" w:rsidRPr="2D655D9C">
        <w:t xml:space="preserve"> referred to CARA </w:t>
      </w:r>
      <w:r w:rsidR="008D23DC" w:rsidRPr="2D655D9C">
        <w:t>attend two sessions</w:t>
      </w:r>
      <w:r w:rsidR="00A97DDE" w:rsidRPr="2D655D9C">
        <w:t>, provided on two weekend days several weeks apart,</w:t>
      </w:r>
      <w:r w:rsidR="008D23DC" w:rsidRPr="2D655D9C">
        <w:t xml:space="preserve"> based on principles of motivational interviewing</w:t>
      </w:r>
      <w:r w:rsidR="00FF68CE" w:rsidRPr="2D655D9C">
        <w:t xml:space="preserve"> </w:t>
      </w:r>
      <w:r w:rsidR="00093771" w:rsidRPr="2D655D9C">
        <w:fldChar w:fldCharType="begin" w:fldLock="1"/>
      </w:r>
      <w:r w:rsidR="000B1CF9" w:rsidRPr="2D655D9C">
        <w:instrText>ADDIN CSL_CITATION {"citationItems":[{"id":"ITEM-1","itemData":{"ISBN":"1609182278","abstract":"3rd ed. \"This bestselling work for professionals and students is the authoritative presentation of motivational interviewing (MI), the powerful approach to facilitating change. The book elucidates the four processes of MI: engaging, focusing, evoking, and planning and vividly demonstrates what they look like in action.\"--Provided by publisher. Begins with a thorough overview of the spirit and method of MI. Sections on each of the four processes offer step-by-step guidance for establishing a strong working relationship, developing a clear focus and direction, evoking and strengthening the client's motivation for change, and formulating a concrete plan of action-- Book jacket. Conversations about change -- The spirit of motivational interviewing -- The method of motivational interviewing -- Engagement and disengagement -- Listening: understanding the person's dilemma -- Core interviewing skills: OARS -- Exploring values and goals -- Why focus? -- Finding the horizon -- When goals differ -- Exchanging information -- Ambivalence: change talk and sustain talk -- Evoking the person's own motivation -- Responding to change talk -- Responding to sustain talk and discord -- Evoking hope and confidence -- Counseling with neutrality -- Developing discrepancy -- From evoking to planning -- Developing a change plan -- Strengthening commitment -- Supporting change -- Experiencing motivational interviewing -- Learning motivational interviewing -- Applying motivational interviewing -- Integrating motivational interviewing -- Research evidence and the evolution of motivational interviewing -- Evaluating motivational conversations -- Appendix A: Glossary of motivational interviewing terms -- Appendix B: A bibliography of motivational interviewing.","author":[{"dropping-particle":"","family":"Miller","given":"William","non-dropping-particle":"","parse-names":false,"suffix":""},{"dropping-particle":"","family":"Rollnick","given":"Stephen","non-dropping-particle":"","parse-names":false,"suffix":""}],"edition":"3rd","id":"ITEM-1","issued":{"date-parts":[["2013"]]},"number-of-pages":"482","publisher":"Guilford Press","publisher-place":"New York","title":"Motivational interviewing: helping people change","type":"book"},"uris":["http://www.mendeley.com/documents/?uuid=b09a8695-3ec2-3c6e-a3fa-8c3d93e401fa"]}],"mendeley":{"formattedCitation":"(Miller and Rollnick, 2013)","plainTextFormattedCitation":"(Miller and Rollnick, 2013)","previouslyFormattedCitation":"(Miller and Rollnick, 2013)"},"properties":{"noteIndex":0},"schema":"https://github.com/citation-style-language/schema/raw/master/csl-citation.json"}</w:instrText>
      </w:r>
      <w:r w:rsidR="00093771" w:rsidRPr="2D655D9C">
        <w:fldChar w:fldCharType="separate"/>
      </w:r>
      <w:r w:rsidR="00093771" w:rsidRPr="2D655D9C">
        <w:rPr>
          <w:noProof/>
        </w:rPr>
        <w:t>(Miller and Rollnick, 2013)</w:t>
      </w:r>
      <w:r w:rsidR="00093771" w:rsidRPr="2D655D9C">
        <w:fldChar w:fldCharType="end"/>
      </w:r>
      <w:r w:rsidR="00093771" w:rsidRPr="2D655D9C">
        <w:t>.</w:t>
      </w:r>
      <w:r w:rsidR="00A97DDE" w:rsidRPr="2D655D9C">
        <w:t xml:space="preserve"> The </w:t>
      </w:r>
      <w:r w:rsidR="00346DFA" w:rsidRPr="2D655D9C">
        <w:t xml:space="preserve">approach in these sessions was, “a collaborative conversational style for strengthening a person’s own motivation and commitment to change…in which [offenders] were more likely to be persuaded by what they hear themselves say” </w:t>
      </w:r>
      <w:r w:rsidR="00405FF7" w:rsidRPr="2D655D9C">
        <w:fldChar w:fldCharType="begin" w:fldLock="1"/>
      </w:r>
      <w:r w:rsidR="00E02821" w:rsidRPr="2D655D9C">
        <w:instrText>ADDIN CSL_CITATION {"citationItems":[{"id":"ITEM-1","itemData":{"DOI":"10.1007/s41887-017-0007-x","author":[{"dropping-particle":"","family":"Strang","given":"Heather","non-dropping-particle":"","parse-names":false,"suffix":""},{"dropping-particle":"","family":"Sherman","given":"Lawrence","non-dropping-particle":"","parse-names":false,"suffix":""},{"dropping-particle":"","family":"Ariel","given":"Barak","non-dropping-particle":"","parse-names":false,"suffix":""},{"dropping-particle":"","family":"Chilton","given":"Scott","non-dropping-particle":"","parse-names":false,"suffix":""},{"dropping-particle":"","family":"Braddock","given":"Robert","non-dropping-particle":"","parse-names":false,"suffix":""},{"dropping-particle":"","family":"Rowlinson","given":"Tony","non-dropping-particle":"","parse-names":false,"suffix":""},{"dropping-particle":"","family":"Cornelius","given":"Nicky","non-dropping-particle":"","parse-names":false,"suffix":""},{"dropping-particle":"","family":"Jarman","given":"Robin","non-dropping-particle":"","parse-names":false,"suffix":""},{"dropping-particle":"","family":"Weinborn","given":"Cristobal","non-dropping-particle":"","parse-names":false,"suffix":""}],"container-title":"Cambridge Journal of Evidence Based Policing","id":"ITEM-1","issued":{"date-parts":[["2017"]]},"page":"160-173","publisher":"Cambridge Journal of Evidence-Based Policing","title":"Reducing the Harm of Intimate Partner Violence : Randomized Controlled Trial of the Hampshire Constabulary CARA Experiment","type":"article-journal","volume":"1"},"uris":["http://www.mendeley.com/documents/?uuid=49ef75df-9114-44c3-8702-ad68c0632c31","http://www.mendeley.com/documents/?uuid=2195e619-6eac-4ea6-90e9-cd2540faeb2e"]}],"mendeley":{"formattedCitation":"(Strang &lt;i&gt;et al.&lt;/i&gt;, 2017)","plainTextFormattedCitation":"(Strang et al., 2017)","previouslyFormattedCitation":"(Strang &lt;i&gt;et al.&lt;/i&gt;, 2017)"},"properties":{"noteIndex":0},"schema":"https://github.com/citation-style-language/schema/raw/master/csl-citation.json"}</w:instrText>
      </w:r>
      <w:r w:rsidR="00405FF7" w:rsidRPr="2D655D9C">
        <w:fldChar w:fldCharType="separate"/>
      </w:r>
      <w:r w:rsidR="002E3B1B" w:rsidRPr="2D655D9C">
        <w:rPr>
          <w:noProof/>
        </w:rPr>
        <w:t xml:space="preserve">(Strang </w:t>
      </w:r>
      <w:r w:rsidR="002E3B1B" w:rsidRPr="2D655D9C">
        <w:rPr>
          <w:i/>
          <w:iCs/>
          <w:noProof/>
        </w:rPr>
        <w:t>et al.</w:t>
      </w:r>
      <w:r w:rsidR="002E3B1B" w:rsidRPr="2D655D9C">
        <w:rPr>
          <w:noProof/>
        </w:rPr>
        <w:t>, 2017)</w:t>
      </w:r>
      <w:r w:rsidR="00405FF7" w:rsidRPr="2D655D9C">
        <w:fldChar w:fldCharType="end"/>
      </w:r>
      <w:r w:rsidR="00346DFA" w:rsidRPr="2D655D9C">
        <w:t xml:space="preserve">. </w:t>
      </w:r>
    </w:p>
    <w:p w14:paraId="33652225" w14:textId="250A5101" w:rsidR="00D8694A" w:rsidRPr="006C2DE1" w:rsidRDefault="00A22B06" w:rsidP="006C2DE1">
      <w:pPr>
        <w:rPr>
          <w:rFonts w:cstheme="minorHAnsi"/>
        </w:rPr>
      </w:pPr>
      <w:r w:rsidRPr="006C2DE1">
        <w:rPr>
          <w:rFonts w:cstheme="minorHAnsi"/>
        </w:rPr>
        <w:t xml:space="preserve">The approach was shown to be largely successful </w:t>
      </w:r>
      <w:r w:rsidR="00294BF0" w:rsidRPr="006C2DE1">
        <w:rPr>
          <w:rFonts w:cstheme="minorHAnsi"/>
        </w:rPr>
        <w:t xml:space="preserve">in the control trial, with 35% </w:t>
      </w:r>
      <w:r w:rsidR="00294BF0" w:rsidRPr="006C2DE1">
        <w:t xml:space="preserve">fewer men reoffended compared with </w:t>
      </w:r>
      <w:r w:rsidR="00A57B2C" w:rsidRPr="006C2DE1">
        <w:t>a</w:t>
      </w:r>
      <w:r w:rsidR="00C6478D" w:rsidRPr="006C2DE1">
        <w:t xml:space="preserve"> </w:t>
      </w:r>
      <w:r w:rsidR="00294BF0" w:rsidRPr="006C2DE1">
        <w:t>control group</w:t>
      </w:r>
      <w:r w:rsidR="00A57B2C" w:rsidRPr="006C2DE1">
        <w:t>. Additionally, re-offenders</w:t>
      </w:r>
      <w:r w:rsidR="00D5350A" w:rsidRPr="006C2DE1">
        <w:t xml:space="preserve"> causing </w:t>
      </w:r>
      <w:r w:rsidR="00CC3AD3" w:rsidRPr="006C2DE1">
        <w:t>27% less harm than the men who did not attend sessions</w:t>
      </w:r>
      <w:r w:rsidR="00D5350A" w:rsidRPr="006C2DE1">
        <w:t xml:space="preserve">, which was calculated using a novel method of ascertaining the cost of crime to both victims and society. </w:t>
      </w:r>
      <w:r w:rsidR="00CA4E72" w:rsidRPr="006C2DE1">
        <w:t xml:space="preserve">Importantly, the approach also </w:t>
      </w:r>
      <w:r w:rsidR="00A57B2C" w:rsidRPr="006C2DE1">
        <w:t>provides an opportunity</w:t>
      </w:r>
      <w:r w:rsidR="00CA4E72" w:rsidRPr="006C2DE1">
        <w:t xml:space="preserve"> for perpetrators to change, which is important to victims who want the </w:t>
      </w:r>
      <w:r w:rsidR="00CA4E72" w:rsidRPr="006C2DE1">
        <w:lastRenderedPageBreak/>
        <w:t>violence to cease</w:t>
      </w:r>
      <w:r w:rsidR="00A57B2C" w:rsidRPr="006C2DE1">
        <w:t xml:space="preserve"> in a relationship,</w:t>
      </w:r>
      <w:r w:rsidR="00CA4E72" w:rsidRPr="006C2DE1">
        <w:t xml:space="preserve"> rather than being solely based on </w:t>
      </w:r>
      <w:r w:rsidR="00A57B2C" w:rsidRPr="006C2DE1">
        <w:t xml:space="preserve">a </w:t>
      </w:r>
      <w:r w:rsidR="00CA4E72" w:rsidRPr="006C2DE1">
        <w:t xml:space="preserve">relationship ending. </w:t>
      </w:r>
      <w:r w:rsidR="00043CCF" w:rsidRPr="006C2DE1">
        <w:t xml:space="preserve">Providing a brief and technically early intervention (related to previous arrests for violence at least) it also offers an opportunity for reflection and behaviour change before the abuse becomes more embedded. </w:t>
      </w:r>
      <w:r w:rsidR="00874835" w:rsidRPr="006C2DE1">
        <w:t xml:space="preserve">The CARA programme currently </w:t>
      </w:r>
      <w:r w:rsidR="00A57B2C" w:rsidRPr="006C2DE1">
        <w:t xml:space="preserve">only operates in </w:t>
      </w:r>
      <w:r w:rsidR="00B079D5" w:rsidRPr="006C2DE1">
        <w:t>eight counties across England</w:t>
      </w:r>
      <w:r w:rsidR="00B079D5" w:rsidRPr="008551E3">
        <w:rPr>
          <w:rStyle w:val="FootnoteReference"/>
        </w:rPr>
        <w:footnoteReference w:id="4"/>
      </w:r>
      <w:r w:rsidR="00B079D5" w:rsidRPr="006C2DE1">
        <w:t>.</w:t>
      </w:r>
    </w:p>
    <w:p w14:paraId="24A899A8" w14:textId="77777777" w:rsidR="00651ACB" w:rsidRDefault="00651ACB" w:rsidP="00DB5E91">
      <w:pPr>
        <w:pStyle w:val="Heading4"/>
      </w:pPr>
      <w:bookmarkStart w:id="96" w:name="_Toc58485130"/>
    </w:p>
    <w:p w14:paraId="33652227" w14:textId="1C8B3CCF" w:rsidR="002A1589" w:rsidRPr="006C2DE1" w:rsidRDefault="002A1589" w:rsidP="00DB5E91">
      <w:pPr>
        <w:pStyle w:val="Heading4"/>
      </w:pPr>
      <w:r w:rsidRPr="006C2DE1">
        <w:t xml:space="preserve">Drive Project for </w:t>
      </w:r>
      <w:r w:rsidR="00897C29" w:rsidRPr="006C2DE1">
        <w:t>High-Risk</w:t>
      </w:r>
      <w:r w:rsidRPr="006C2DE1">
        <w:t xml:space="preserve"> Perpetrators</w:t>
      </w:r>
      <w:bookmarkEnd w:id="96"/>
    </w:p>
    <w:p w14:paraId="1E33E215" w14:textId="77777777" w:rsidR="00B2384A" w:rsidRPr="006C2DE1" w:rsidRDefault="00B2384A" w:rsidP="006C2DE1"/>
    <w:p w14:paraId="08BFA30E" w14:textId="7E604307" w:rsidR="00311E76" w:rsidRPr="006C2DE1" w:rsidRDefault="00311E76" w:rsidP="006C2DE1">
      <w:r w:rsidRPr="006C2DE1">
        <w:t xml:space="preserve">The Drive Project is focussed upon high-risk perpetrators of </w:t>
      </w:r>
      <w:r w:rsidR="0000037F">
        <w:t>DVA</w:t>
      </w:r>
      <w:r w:rsidRPr="006C2DE1">
        <w:t xml:space="preserve">. Most interventions require victims to move away or change their lifestyle, however this focuses on perpetrator rehabilitation. It was launched in April 2016. After a successful three-year pilot involving three areas </w:t>
      </w:r>
      <w:r w:rsidR="00210AED" w:rsidRPr="006C2DE1">
        <w:fldChar w:fldCharType="begin" w:fldLock="1"/>
      </w:r>
      <w:r w:rsidR="00025436" w:rsidRPr="006C2DE1">
        <w:instrText>ADDIN CSL_CITATION {"citationItems":[{"id":"ITEM-1","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-1","issue":"January","issued":{"date-parts":[["2020"]]},"number-of-pages":"1-16","title":"Executive Summary: Evaluation of the Drive Project – A Three-year Pilot to Address High-risk , High-harm Perpetrators of Domestic Abuse","type":"report"},"uris":["http://www.mendeley.com/documents/?uuid=5ee6ead9-91c8-49f3-9969-61cb4af0a913","http://www.mendeley.com/documents/?uuid=c726fe04-8edc-46db-ace0-88a122d8bdd2"]}],"mendeley":{"formattedCitation":"(Hester &lt;i&gt;et al.&lt;/i&gt;, 2020)","plainTextFormattedCitation":"(Hester et al., 2020)","previouslyFormattedCitation":"(Hester &lt;i&gt;et al.&lt;/i&gt;, 2020)"},"properties":{"noteIndex":0},"schema":"https://github.com/citation-style-language/schema/raw/master/csl-citation.json"}</w:instrText>
      </w:r>
      <w:r w:rsidR="00210AED" w:rsidRPr="006C2DE1">
        <w:fldChar w:fldCharType="separate"/>
      </w:r>
      <w:r w:rsidR="00210AED" w:rsidRPr="006C2DE1">
        <w:rPr>
          <w:noProof/>
        </w:rPr>
        <w:t xml:space="preserve">(Hester </w:t>
      </w:r>
      <w:r w:rsidR="00210AED" w:rsidRPr="006C2DE1">
        <w:rPr>
          <w:i/>
          <w:noProof/>
        </w:rPr>
        <w:t>et al.</w:t>
      </w:r>
      <w:r w:rsidR="00210AED" w:rsidRPr="006C2DE1">
        <w:rPr>
          <w:noProof/>
        </w:rPr>
        <w:t>, 2020)</w:t>
      </w:r>
      <w:r w:rsidR="00210AED" w:rsidRPr="006C2DE1">
        <w:fldChar w:fldCharType="end"/>
      </w:r>
      <w:r w:rsidR="00210AED" w:rsidRPr="006C2DE1">
        <w:t xml:space="preserve"> </w:t>
      </w:r>
      <w:r w:rsidRPr="006C2DE1">
        <w:t xml:space="preserve">four more areas have now adopted, and seen the successes of its implementation </w:t>
      </w:r>
      <w:r w:rsidR="00210AED" w:rsidRPr="006C2DE1">
        <w:fldChar w:fldCharType="begin" w:fldLock="1"/>
      </w:r>
      <w:r w:rsidR="00025436" w:rsidRPr="006C2DE1">
        <w:instrText>ADDIN CSL_CITATION {"citationItems":[{"id":"ITEM-1","itemData":{"author":[{"dropping-particle":"","family":"Geoghegan-fittall","given":"Sophie","non-dropping-particle":"","parse-names":false,"suffix":""},{"dropping-particle":"","family":"Keeble","given":"Charlotte","non-dropping-particle":"","parse-names":false,"suffix":""},{"dropping-particle":"","family":"Wunsch","given":"Daniela","non-dropping-particle":"","parse-names":false,"suffix":""}],"id":"ITEM-1","issue":"September","issued":{"date-parts":[["2020"]]},"page":"1-53","title":"The Croydon Drive Project : A 2-year Evaluation Final Report","type":"article-journal"},"uris":["http://www.mendeley.com/documents/?uuid=67f8b328-be9f-4078-8adf-0a6707d8c9bf","http://www.mendeley.com/documents/?uuid=bb6235fe-c053-43a0-9476-4f3fe1ca818c"]}],"mendeley":{"formattedCitation":"(Geoghegan-fittall, Keeble and Wunsch, 2020)","plainTextFormattedCitation":"(Geoghegan-fittall, Keeble and Wunsch, 2020)","previouslyFormattedCitation":"(Geoghegan-fittall, Keeble and Wunsch, 2020)"},"properties":{"noteIndex":0},"schema":"https://github.com/citation-style-language/schema/raw/master/csl-citation.json"}</w:instrText>
      </w:r>
      <w:r w:rsidR="00210AED" w:rsidRPr="006C2DE1">
        <w:fldChar w:fldCharType="separate"/>
      </w:r>
      <w:r w:rsidR="00210AED" w:rsidRPr="006C2DE1">
        <w:rPr>
          <w:noProof/>
        </w:rPr>
        <w:t>(Geoghegan-fittall, Keeble and Wunsch, 2020)</w:t>
      </w:r>
      <w:r w:rsidR="00210AED" w:rsidRPr="006C2DE1">
        <w:fldChar w:fldCharType="end"/>
      </w:r>
      <w:r w:rsidR="00210AED" w:rsidRPr="006C2DE1">
        <w:t>.</w:t>
      </w:r>
      <w:r w:rsidR="00B2384A" w:rsidRPr="006C2DE1">
        <w:t xml:space="preserve"> </w:t>
      </w:r>
      <w:r w:rsidRPr="006C2DE1">
        <w:t xml:space="preserve">Its main aim is to reduce future and repeat victims of </w:t>
      </w:r>
      <w:r w:rsidR="0000037F">
        <w:t>DVA</w:t>
      </w:r>
      <w:r w:rsidRPr="006C2DE1">
        <w:t xml:space="preserve"> by deterring perpetrator behaviour i.e. to reduce harm by early intervention. It involves disruption of abusive behaviour, and supporting perpetrators via behaviour change interventions </w:t>
      </w:r>
      <w:r w:rsidR="00210AED" w:rsidRPr="006C2DE1">
        <w:fldChar w:fldCharType="begin" w:fldLock="1"/>
      </w:r>
      <w:r w:rsidR="00025436" w:rsidRPr="006C2DE1">
        <w:instrText>ADDIN CSL_CITATION {"citationItems":[{"id":"ITEM-1","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-1","issue":"January","issued":{"date-parts":[["2020"]]},"number-of-pages":"1-16","title":"Executive Summary: Evaluation of the Drive Project – A Three-year Pilot to Address High-risk , High-harm Perpetrators of Domestic Abuse","type":"report"},"uris":["http://www.mendeley.com/documents/?uuid=c726fe04-8edc-46db-ace0-88a122d8bdd2","http://www.mendeley.com/documents/?uuid=5ee6ead9-91c8-49f3-9969-61cb4af0a913"]}],"mendeley":{"formattedCitation":"(Hester &lt;i&gt;et al.&lt;/i&gt;, 2020)","plainTextFormattedCitation":"(Hester et al., 2020)","previouslyFormattedCitation":"(Hester &lt;i&gt;et al.&lt;/i&gt;, 2020)"},"properties":{"noteIndex":0},"schema":"https://github.com/citation-style-language/schema/raw/master/csl-citation.json"}</w:instrText>
      </w:r>
      <w:r w:rsidR="00210AED" w:rsidRPr="006C2DE1">
        <w:fldChar w:fldCharType="separate"/>
      </w:r>
      <w:r w:rsidR="00210AED" w:rsidRPr="006C2DE1">
        <w:rPr>
          <w:noProof/>
        </w:rPr>
        <w:t xml:space="preserve">(Hester </w:t>
      </w:r>
      <w:r w:rsidR="00210AED" w:rsidRPr="006C2DE1">
        <w:rPr>
          <w:i/>
          <w:noProof/>
        </w:rPr>
        <w:t>et al.</w:t>
      </w:r>
      <w:r w:rsidR="00210AED" w:rsidRPr="006C2DE1">
        <w:rPr>
          <w:noProof/>
        </w:rPr>
        <w:t>, 2020)</w:t>
      </w:r>
      <w:r w:rsidR="00210AED" w:rsidRPr="006C2DE1">
        <w:fldChar w:fldCharType="end"/>
      </w:r>
      <w:r w:rsidR="00210AED" w:rsidRPr="006C2DE1">
        <w:t xml:space="preserve">. </w:t>
      </w:r>
      <w:r w:rsidRPr="006C2DE1">
        <w:t>This support involves mainly indirect work such as multi-agency information sharing and co-ordination</w:t>
      </w:r>
      <w:r w:rsidR="00210AED" w:rsidRPr="006C2DE1">
        <w:t xml:space="preserve"> </w:t>
      </w:r>
      <w:r w:rsidR="00210AED" w:rsidRPr="006C2DE1">
        <w:fldChar w:fldCharType="begin" w:fldLock="1"/>
      </w:r>
      <w:r w:rsidR="00025436" w:rsidRPr="006C2DE1">
        <w:instrText>ADDIN CSL_CITATION {"citationItems":[{"id":"ITEM-1","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-1","issue":"January","issued":{"date-parts":[["2020"]]},"number-of-pages":"1-16","title":"Executive Summary: Evaluation of the Drive Project – A Three-year Pilot to Address High-risk , High-harm Perpetrators of Domestic Abuse","type":"report"},"uris":["http://www.mendeley.com/documents/?uuid=c726fe04-8edc-46db-ace0-88a122d8bdd2","http://www.mendeley.com/documents/?uuid=5ee6ead9-91c8-49f3-9969-61cb4af0a913"]}],"mendeley":{"formattedCitation":"(Hester &lt;i&gt;et al.&lt;/i&gt;, 2020)","plainTextFormattedCitation":"(Hester et al., 2020)","previouslyFormattedCitation":"(Hester &lt;i&gt;et al.&lt;/i&gt;, 2020)"},"properties":{"noteIndex":0},"schema":"https://github.com/citation-style-language/schema/raw/master/csl-citation.json"}</w:instrText>
      </w:r>
      <w:r w:rsidR="00210AED" w:rsidRPr="006C2DE1">
        <w:fldChar w:fldCharType="separate"/>
      </w:r>
      <w:r w:rsidR="00210AED" w:rsidRPr="006C2DE1">
        <w:rPr>
          <w:noProof/>
        </w:rPr>
        <w:t xml:space="preserve">(Hester </w:t>
      </w:r>
      <w:r w:rsidR="00210AED" w:rsidRPr="006C2DE1">
        <w:rPr>
          <w:i/>
          <w:noProof/>
        </w:rPr>
        <w:t>et al.</w:t>
      </w:r>
      <w:r w:rsidR="00210AED" w:rsidRPr="006C2DE1">
        <w:rPr>
          <w:noProof/>
        </w:rPr>
        <w:t>, 2020)</w:t>
      </w:r>
      <w:r w:rsidR="00210AED" w:rsidRPr="006C2DE1">
        <w:fldChar w:fldCharType="end"/>
      </w:r>
      <w:r w:rsidR="00210AED" w:rsidRPr="006C2DE1">
        <w:t xml:space="preserve">. </w:t>
      </w:r>
      <w:r w:rsidRPr="006C2DE1">
        <w:t xml:space="preserve">It also however should include direct, bespoke, one to one work with the perpetrator. It includes looking at areas such as relationships, impulse control, emotional regulation, trauma and acknowledging impact of abuse </w:t>
      </w:r>
      <w:r w:rsidR="00210AED" w:rsidRPr="006C2DE1">
        <w:fldChar w:fldCharType="begin" w:fldLock="1"/>
      </w:r>
      <w:r w:rsidR="00025436" w:rsidRPr="006C2DE1">
        <w:instrText>ADDIN CSL_CITATION {"citationItems":[{"id":"ITEM-1","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-1","issue":"January","issued":{"date-parts":[["2020"]]},"number-of-pages":"1-16","title":"Executive Summary: Evaluation of the Drive Project – A Three-year Pilot to Address High-risk , High-harm Perpetrators of Domestic Abuse","type":"report"},"uris":["http://www.mendeley.com/documents/?uuid=c726fe04-8edc-46db-ace0-88a122d8bdd2","http://www.mendeley.com/documents/?uuid=5ee6ead9-91c8-49f3-9969-61cb4af0a913"]}],"mendeley":{"formattedCitation":"(Hester &lt;i&gt;et al.&lt;/i&gt;, 2020)","plainTextFormattedCitation":"(Hester et al., 2020)","previouslyFormattedCitation":"(Hester &lt;i&gt;et al.&lt;/i&gt;, 2020)"},"properties":{"noteIndex":0},"schema":"https://github.com/citation-style-language/schema/raw/master/csl-citation.json"}</w:instrText>
      </w:r>
      <w:r w:rsidR="00210AED" w:rsidRPr="006C2DE1">
        <w:fldChar w:fldCharType="separate"/>
      </w:r>
      <w:r w:rsidR="00210AED" w:rsidRPr="006C2DE1">
        <w:rPr>
          <w:noProof/>
        </w:rPr>
        <w:t xml:space="preserve">(Hester </w:t>
      </w:r>
      <w:r w:rsidR="00210AED" w:rsidRPr="006C2DE1">
        <w:rPr>
          <w:i/>
          <w:noProof/>
        </w:rPr>
        <w:t>et al.</w:t>
      </w:r>
      <w:r w:rsidR="00210AED" w:rsidRPr="006C2DE1">
        <w:rPr>
          <w:noProof/>
        </w:rPr>
        <w:t>, 2020)</w:t>
      </w:r>
      <w:r w:rsidR="00210AED" w:rsidRPr="006C2DE1">
        <w:fldChar w:fldCharType="end"/>
      </w:r>
      <w:r w:rsidR="00210AED" w:rsidRPr="006C2DE1">
        <w:t>.</w:t>
      </w:r>
    </w:p>
    <w:p w14:paraId="6ACCCD86" w14:textId="3E2C41D1" w:rsidR="00311E76" w:rsidRPr="006C2DE1" w:rsidRDefault="00311E76" w:rsidP="006C2DE1">
      <w:r w:rsidRPr="006C2DE1">
        <w:t>Drive works with high-harm, high-risk, repeat (with the same victim) and serial (with different victims) perpetrators of domestic abuse who are typically identified by police risk assessments or by cases being heard at MARACs.</w:t>
      </w:r>
      <w:r w:rsidR="00B2384A" w:rsidRPr="006C2DE1">
        <w:t xml:space="preserve"> </w:t>
      </w:r>
      <w:r w:rsidRPr="006C2DE1">
        <w:t xml:space="preserve">Drive clients are usually men in heterosexual relationships, and around 1 in 10 are still living with the victim and have links with children </w:t>
      </w:r>
      <w:r w:rsidR="00210AED" w:rsidRPr="006C2DE1">
        <w:fldChar w:fldCharType="begin" w:fldLock="1"/>
      </w:r>
      <w:r w:rsidR="00025436" w:rsidRPr="006C2DE1">
        <w:instrText>ADDIN CSL_CITATION {"citationItems":[{"id":"ITEM-1","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-1","issue":"January","issued":{"date-parts":[["2020"]]},"number-of-pages":"1-16","title":"Executive Summary: Evaluation of the Drive Project – A Three-year Pilot to Address High-risk , High-harm Perpetrators of Domestic Abuse","type":"report"},"uris":["http://www.mendeley.com/documents/?uuid=c726fe04-8edc-46db-ace0-88a122d8bdd2","http://www.mendeley.com/documents/?uuid=5ee6ead9-91c8-49f3-9969-61cb4af0a913"]}],"mendeley":{"formattedCitation":"(Hester &lt;i&gt;et al.&lt;/i&gt;, 2020)","plainTextFormattedCitation":"(Hester et al., 2020)","previouslyFormattedCitation":"(Hester &lt;i&gt;et al.&lt;/i&gt;, 2020)"},"properties":{"noteIndex":0},"schema":"https://github.com/citation-style-language/schema/raw/master/csl-citation.json"}</w:instrText>
      </w:r>
      <w:r w:rsidR="00210AED" w:rsidRPr="006C2DE1">
        <w:fldChar w:fldCharType="separate"/>
      </w:r>
      <w:r w:rsidR="00210AED" w:rsidRPr="006C2DE1">
        <w:rPr>
          <w:noProof/>
        </w:rPr>
        <w:t xml:space="preserve">(Hester </w:t>
      </w:r>
      <w:r w:rsidR="00210AED" w:rsidRPr="006C2DE1">
        <w:rPr>
          <w:i/>
          <w:noProof/>
        </w:rPr>
        <w:t>et al.</w:t>
      </w:r>
      <w:r w:rsidR="00210AED" w:rsidRPr="006C2DE1">
        <w:rPr>
          <w:noProof/>
        </w:rPr>
        <w:t>, 2020)</w:t>
      </w:r>
      <w:r w:rsidR="00210AED" w:rsidRPr="006C2DE1">
        <w:fldChar w:fldCharType="end"/>
      </w:r>
      <w:r w:rsidR="00210AED" w:rsidRPr="006C2DE1">
        <w:t>.</w:t>
      </w:r>
      <w:r w:rsidR="00B2384A" w:rsidRPr="006C2DE1">
        <w:t xml:space="preserve"> </w:t>
      </w:r>
      <w:r w:rsidRPr="006C2DE1">
        <w:rPr>
          <w:rFonts w:cs="Arial"/>
        </w:rPr>
        <w:t xml:space="preserve">The initial pilot review of the Drive project found 84% of the work is indirect disruption and victim work, with only 16% directly involving the perpetrator </w:t>
      </w:r>
      <w:r w:rsidR="00210AED" w:rsidRPr="006C2DE1">
        <w:fldChar w:fldCharType="begin" w:fldLock="1"/>
      </w:r>
      <w:r w:rsidR="00025436" w:rsidRPr="006C2DE1">
        <w:instrText>ADDIN CSL_CITATION {"citationItems":[{"id":"ITEM-1","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-1","issue":"January","issued":{"date-parts":[["2020"]]},"number-of-pages":"1-16","title":"Executive Summary: Evaluation of the Drive Project – A Three-year Pilot to Address High-risk , High-harm Perpetrators of Domestic Abuse","type":"report"},"uris":["http://www.mendeley.com/documents/?uuid=c726fe04-8edc-46db-ace0-88a122d8bdd2","http://www.mendeley.com/documents/?uuid=5ee6ead9-91c8-49f3-9969-61cb4af0a913"]}],"mendeley":{"formattedCitation":"(Hester &lt;i&gt;et al.&lt;/i&gt;, 2020)","plainTextFormattedCitation":"(Hester et al., 2020)","previouslyFormattedCitation":"(Hester &lt;i&gt;et al.&lt;/i&gt;, 2020)"},"properties":{"noteIndex":0},"schema":"https://github.com/citation-style-language/schema/raw/master/csl-citation.json"}</w:instrText>
      </w:r>
      <w:r w:rsidR="00210AED" w:rsidRPr="006C2DE1">
        <w:fldChar w:fldCharType="separate"/>
      </w:r>
      <w:r w:rsidR="00210AED" w:rsidRPr="006C2DE1">
        <w:rPr>
          <w:noProof/>
        </w:rPr>
        <w:t xml:space="preserve">(Hester </w:t>
      </w:r>
      <w:r w:rsidR="00210AED" w:rsidRPr="006C2DE1">
        <w:rPr>
          <w:i/>
          <w:noProof/>
        </w:rPr>
        <w:t>et al.</w:t>
      </w:r>
      <w:r w:rsidR="00210AED" w:rsidRPr="006C2DE1">
        <w:rPr>
          <w:noProof/>
        </w:rPr>
        <w:t>, 2020)</w:t>
      </w:r>
      <w:r w:rsidR="00210AED" w:rsidRPr="006C2DE1">
        <w:fldChar w:fldCharType="end"/>
      </w:r>
      <w:r w:rsidR="00210AED" w:rsidRPr="006C2DE1">
        <w:t xml:space="preserve">. </w:t>
      </w:r>
      <w:r w:rsidRPr="006C2DE1">
        <w:rPr>
          <w:rFonts w:cs="Arial"/>
        </w:rPr>
        <w:t>It appears there needs to be some ‘lever’ for perpetrator engagement otherwise engaging them is challenging. Statutory involvement e.g. from police, probation or social services appears key, although those with additional needs and with something to gain</w:t>
      </w:r>
      <w:r w:rsidR="0086246F">
        <w:rPr>
          <w:rFonts w:cs="Arial"/>
        </w:rPr>
        <w:t>;</w:t>
      </w:r>
      <w:r w:rsidRPr="006C2DE1">
        <w:rPr>
          <w:rFonts w:cs="Arial"/>
        </w:rPr>
        <w:t xml:space="preserve"> such as financial difficulties, </w:t>
      </w:r>
      <w:r w:rsidRPr="006C2DE1">
        <w:rPr>
          <w:rFonts w:cs="Arial"/>
        </w:rPr>
        <w:lastRenderedPageBreak/>
        <w:t>mental or physical health problems</w:t>
      </w:r>
      <w:r w:rsidR="00707993">
        <w:rPr>
          <w:rFonts w:cs="Arial"/>
        </w:rPr>
        <w:t>,</w:t>
      </w:r>
      <w:r w:rsidRPr="006C2DE1">
        <w:rPr>
          <w:rFonts w:cs="Arial"/>
        </w:rPr>
        <w:t xml:space="preserve"> also benefit </w:t>
      </w:r>
      <w:r w:rsidR="0065382D" w:rsidRPr="006C2DE1">
        <w:fldChar w:fldCharType="begin" w:fldLock="1"/>
      </w:r>
      <w:r w:rsidR="0065382D" w:rsidRPr="006C2DE1">
        <w:instrText>ADDIN CSL_CITATION {"citationItems":[{"id":"ITEM-1","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-1","issue":"January","issued":{"date-parts":[["2020"]]},"number-of-pages":"1-16","title":"Executive Summary: Evaluation of the Drive Project – A Three-year Pilot to Address High-risk , High-harm Perpetrators of Domestic Abuse","type":"report"},"uris":["http://www.mendeley.com/documents/?uuid=c726fe04-8edc-46db-ace0-88a122d8bdd2","http://www.mendeley.com/documents/?uuid=5ee6ead9-91c8-49f3-9969-61cb4af0a913"]}],"mendeley":{"formattedCitation":"(Hester &lt;i&gt;et al.&lt;/i&gt;, 2020)","plainTextFormattedCitation":"(Hester et al., 2020)","previouslyFormattedCitation":"(Hester &lt;i&gt;et al.&lt;/i&gt;, 2020)"},"properties":{"noteIndex":0},"schema":"https://github.com/citation-style-language/schema/raw/master/csl-citation.json"}</w:instrText>
      </w:r>
      <w:r w:rsidR="0065382D" w:rsidRPr="006C2DE1">
        <w:fldChar w:fldCharType="separate"/>
      </w:r>
      <w:r w:rsidR="0065382D" w:rsidRPr="006C2DE1">
        <w:rPr>
          <w:noProof/>
        </w:rPr>
        <w:t xml:space="preserve">(Hester </w:t>
      </w:r>
      <w:r w:rsidR="0065382D" w:rsidRPr="006C2DE1">
        <w:rPr>
          <w:i/>
          <w:noProof/>
        </w:rPr>
        <w:t>et al.</w:t>
      </w:r>
      <w:r w:rsidR="0065382D" w:rsidRPr="006C2DE1">
        <w:rPr>
          <w:noProof/>
        </w:rPr>
        <w:t>, 2020)</w:t>
      </w:r>
      <w:r w:rsidR="0065382D" w:rsidRPr="006C2DE1">
        <w:fldChar w:fldCharType="end"/>
      </w:r>
      <w:r w:rsidR="0065382D" w:rsidRPr="006C2DE1">
        <w:t>.</w:t>
      </w:r>
      <w:r w:rsidR="0065382D">
        <w:t xml:space="preserve"> </w:t>
      </w:r>
      <w:r w:rsidRPr="006C2DE1">
        <w:rPr>
          <w:rFonts w:cs="Arial"/>
        </w:rPr>
        <w:t>In a more recent review of four additional areas adopting Drive, it was found direct contact had improved, now occurring in almost a half of cases</w:t>
      </w:r>
      <w:r w:rsidR="00210AED" w:rsidRPr="006C2DE1">
        <w:rPr>
          <w:rFonts w:cs="Arial"/>
        </w:rPr>
        <w:t xml:space="preserve"> </w:t>
      </w:r>
      <w:r w:rsidR="00210AED" w:rsidRPr="006C2DE1">
        <w:fldChar w:fldCharType="begin" w:fldLock="1"/>
      </w:r>
      <w:r w:rsidR="00025436" w:rsidRPr="006C2DE1">
        <w:instrText>ADDIN CSL_CITATION {"citationItems":[{"id":"ITEM-1","itemData":{"author":[{"dropping-particle":"","family":"Geoghegan-fittall","given":"Sophie","non-dropping-particle":"","parse-names":false,"suffix":""},{"dropping-particle":"","family":"Keeble","given":"Charlotte","non-dropping-particle":"","parse-names":false,"suffix":""},{"dropping-particle":"","family":"Wunsch","given":"Daniela","non-dropping-particle":"","parse-names":false,"suffix":""}],"id":"ITEM-1","issue":"September","issued":{"date-parts":[["2020"]]},"page":"1-53","title":"The Croydon Drive Project : A 2-year Evaluation Final Report","type":"article-journal"},"uris":["http://www.mendeley.com/documents/?uuid=bb6235fe-c053-43a0-9476-4f3fe1ca818c","http://www.mendeley.com/documents/?uuid=67f8b328-be9f-4078-8adf-0a6707d8c9bf"]}],"mendeley":{"formattedCitation":"(Geoghegan-fittall, Keeble and Wunsch, 2020)","plainTextFormattedCitation":"(Geoghegan-fittall, Keeble and Wunsch, 2020)","previouslyFormattedCitation":"(Geoghegan-fittall, Keeble and Wunsch, 2020)"},"properties":{"noteIndex":0},"schema":"https://github.com/citation-style-language/schema/raw/master/csl-citation.json"}</w:instrText>
      </w:r>
      <w:r w:rsidR="00210AED" w:rsidRPr="006C2DE1">
        <w:fldChar w:fldCharType="separate"/>
      </w:r>
      <w:r w:rsidR="00210AED" w:rsidRPr="006C2DE1">
        <w:rPr>
          <w:noProof/>
        </w:rPr>
        <w:t>(Geoghegan-fittall, Keeble and Wunsch, 2020)</w:t>
      </w:r>
      <w:r w:rsidR="00210AED" w:rsidRPr="006C2DE1">
        <w:fldChar w:fldCharType="end"/>
      </w:r>
      <w:r w:rsidR="00210AED" w:rsidRPr="006C2DE1">
        <w:t>.</w:t>
      </w:r>
    </w:p>
    <w:p w14:paraId="4DF5875D" w14:textId="6BBC59FD" w:rsidR="00311E76" w:rsidRPr="006C2DE1" w:rsidRDefault="00311E76" w:rsidP="006C2DE1">
      <w:pPr>
        <w:rPr>
          <w:rFonts w:cs="Arial"/>
        </w:rPr>
      </w:pPr>
      <w:r w:rsidRPr="006C2DE1">
        <w:rPr>
          <w:rFonts w:cs="Arial"/>
        </w:rPr>
        <w:t>Other difficulties have been encountered such as under-resourcing, training, access to (</w:t>
      </w:r>
      <w:r w:rsidR="000B1CF9" w:rsidRPr="006C2DE1">
        <w:rPr>
          <w:rFonts w:cs="Arial"/>
        </w:rPr>
        <w:t>e.g.,</w:t>
      </w:r>
      <w:r w:rsidRPr="006C2DE1">
        <w:rPr>
          <w:rFonts w:cs="Arial"/>
        </w:rPr>
        <w:t xml:space="preserve"> police) systems particularly when cross border information sharing was required. In addition, it has not yet been possible to estimate financial savings from the data available </w:t>
      </w:r>
      <w:r w:rsidR="000B1CF9" w:rsidRPr="006C2DE1">
        <w:fldChar w:fldCharType="begin" w:fldLock="1"/>
      </w:r>
      <w:r w:rsidR="000B1CF9">
        <w:instrText>ADDIN CSL_CITATION {"citationItems":[{"id":"ITEM-1","itemData":{"author":[{"dropping-particle":"","family":"Geoghegan-fittall","given":"Sophie","non-dropping-particle":"","parse-names":false,"suffix":""},{"dropping-particle":"","family":"Keeble","given":"Charlotte","non-dropping-particle":"","parse-names":false,"suffix":""},{"dropping-particle":"","family":"Wunsch","given":"Daniela","non-dropping-particle":"","parse-names":false,"suffix":""}],"id":"ITEM-1","issue":"September","issued":{"date-parts":[["2020"]]},"page":"1-53","title":"The Croydon Drive Project : A 2-year Evaluation Final Report","type":"article-journal"},"uris":["http://www.mendeley.com/documents/?uuid=bb6235fe-c053-43a0-9476-4f3fe1ca818c","http://www.mendeley.com/documents/?uuid=67f8b328-be9f-4078-8adf-0a6707d8c9bf"]},{"id":"ITEM-2","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-2","issue":"January","issued":{"date-parts":[["2020"]]},"number-of-pages":"1-16","title":"Executive Summary: Evaluation of the Drive Project – A Three-year Pilot to Address High-risk , High-harm Perpetrators of Domestic Abuse","type":"report"},"uris":["http://www.mendeley.com/documents/?uuid=5ee6ead9-91c8-49f3-9969-61cb4af0a913"]}],"mendeley":{"formattedCitation":"(Geoghegan-fittall, Keeble and Wunsch, 2020; Hester &lt;i&gt;et al.&lt;/i&gt;, 2020)","plainTextFormattedCitation":"(Geoghegan-fittall, Keeble and Wunsch, 2020; Hester et al., 2020)","previouslyFormattedCitation":"(Geoghegan-fittall, Keeble and Wunsch, 2020; Hester &lt;i&gt;et al.&lt;/i&gt;, 2020)"},"properties":{"noteIndex":0},"schema":"https://github.com/citation-style-language/schema/raw/master/csl-citation.json"}</w:instrText>
      </w:r>
      <w:r w:rsidR="000B1CF9" w:rsidRPr="006C2DE1">
        <w:fldChar w:fldCharType="separate"/>
      </w:r>
      <w:r w:rsidR="000B1CF9" w:rsidRPr="000B1CF9">
        <w:rPr>
          <w:noProof/>
        </w:rPr>
        <w:t xml:space="preserve">(Geoghegan-fittall, Keeble and Wunsch, 2020; Hester </w:t>
      </w:r>
      <w:r w:rsidR="000B1CF9" w:rsidRPr="000B1CF9">
        <w:rPr>
          <w:i/>
          <w:noProof/>
        </w:rPr>
        <w:t>et al.</w:t>
      </w:r>
      <w:r w:rsidR="000B1CF9" w:rsidRPr="000B1CF9">
        <w:rPr>
          <w:noProof/>
        </w:rPr>
        <w:t>, 2020)</w:t>
      </w:r>
      <w:r w:rsidR="000B1CF9" w:rsidRPr="006C2DE1">
        <w:fldChar w:fldCharType="end"/>
      </w:r>
      <w:r w:rsidRPr="006C2DE1">
        <w:rPr>
          <w:rFonts w:cs="Arial"/>
        </w:rPr>
        <w:t xml:space="preserve">, yet success seems to require longer term engagement, and was considered expensive and time consuming by some participants </w:t>
      </w:r>
      <w:r w:rsidR="00210AED" w:rsidRPr="006C2DE1">
        <w:fldChar w:fldCharType="begin" w:fldLock="1"/>
      </w:r>
      <w:r w:rsidR="00025436" w:rsidRPr="006C2DE1">
        <w:instrText>ADDIN CSL_CITATION {"citationItems":[{"id":"ITEM-1","itemData":{"author":[{"dropping-particle":"","family":"Geoghegan-fittall","given":"Sophie","non-dropping-particle":"","parse-names":false,"suffix":""},{"dropping-particle":"","family":"Keeble","given":"Charlotte","non-dropping-particle":"","parse-names":false,"suffix":""},{"dropping-particle":"","family":"Wunsch","given":"Daniela","non-dropping-particle":"","parse-names":false,"suffix":""}],"id":"ITEM-1","issue":"September","issued":{"date-parts":[["2020"]]},"page":"1-53","title":"The Croydon Drive Project : A 2-year Evaluation Final Report","type":"article-journal"},"uris":["http://www.mendeley.com/documents/?uuid=bb6235fe-c053-43a0-9476-4f3fe1ca818c","http://www.mendeley.com/documents/?uuid=67f8b328-be9f-4078-8adf-0a6707d8c9bf"]}],"mendeley":{"formattedCitation":"(Geoghegan-fittall, Keeble and Wunsch, 2020)","plainTextFormattedCitation":"(Geoghegan-fittall, Keeble and Wunsch, 2020)","previouslyFormattedCitation":"(Geoghegan-fittall, Keeble and Wunsch, 2020)"},"properties":{"noteIndex":0},"schema":"https://github.com/citation-style-language/schema/raw/master/csl-citation.json"}</w:instrText>
      </w:r>
      <w:r w:rsidR="00210AED" w:rsidRPr="006C2DE1">
        <w:fldChar w:fldCharType="separate"/>
      </w:r>
      <w:r w:rsidR="00210AED" w:rsidRPr="006C2DE1">
        <w:rPr>
          <w:noProof/>
        </w:rPr>
        <w:t>(Geoghegan-fittall, Keeble and Wunsch, 2020)</w:t>
      </w:r>
      <w:r w:rsidR="00210AED" w:rsidRPr="006C2DE1">
        <w:fldChar w:fldCharType="end"/>
      </w:r>
      <w:r w:rsidR="00210AED" w:rsidRPr="006C2DE1">
        <w:t xml:space="preserve">. </w:t>
      </w:r>
      <w:r w:rsidRPr="006C2DE1">
        <w:t>However</w:t>
      </w:r>
      <w:r w:rsidR="00210AED" w:rsidRPr="006C2DE1">
        <w:t>,</w:t>
      </w:r>
      <w:r w:rsidRPr="006C2DE1">
        <w:t xml:space="preserve"> it was felt to be worthwhile</w:t>
      </w:r>
      <w:r w:rsidR="00210AED" w:rsidRPr="006C2DE1">
        <w:t xml:space="preserve"> </w:t>
      </w:r>
      <w:r w:rsidR="00210AED" w:rsidRPr="006C2DE1">
        <w:fldChar w:fldCharType="begin" w:fldLock="1"/>
      </w:r>
      <w:r w:rsidR="00F04605">
        <w:instrText>ADDIN CSL_CITATION {"citationItems":[{"id":"ITEM-1","itemData":{"author":[{"dropping-particle":"","family":"Geoghegan-fittall","given":"Sophie","non-dropping-particle":"","parse-names":false,"suffix":""},{"dropping-particle":"","family":"Keeble","given":"Charlotte","non-dropping-particle":"","parse-names":false,"suffix":""},{"dropping-particle":"","family":"Wunsch","given":"Daniela","non-dropping-particle":"","parse-names":false,"suffix":""}],"id":"ITEM-1","issue":"September","issued":{"date-parts":[["2020"]]},"page":"1-53","title":"The Croydon Drive Project : A 2-year Evaluation Final Report","type":"article-journal"},"uris":["http://www.mendeley.com/documents/?uuid=bb6235fe-c053-43a0-9476-4f3fe1ca818c","http://www.mendeley.com/documents/?uuid=67f8b328-be9f-4078-8adf-0a6707d8c9bf"]}],"mendeley":{"formattedCitation":"(Geoghegan-fittall, Keeble and Wunsch, 2020)","plainTextFormattedCitation":"(Geoghegan-fittall, Keeble and Wunsch, 2020)","previouslyFormattedCitation":"(Geoghegan-fittall, Keeble and Wunsch, 2020)"},"properties":{"noteIndex":0},"schema":"https://github.com/citation-style-language/schema/raw/master/csl-citation.json"}</w:instrText>
      </w:r>
      <w:r w:rsidR="00210AED" w:rsidRPr="006C2DE1">
        <w:fldChar w:fldCharType="separate"/>
      </w:r>
      <w:r w:rsidR="000B1CF9" w:rsidRPr="000B1CF9">
        <w:rPr>
          <w:noProof/>
        </w:rPr>
        <w:t>(Geoghegan-fittall, Keeble and Wunsch, 2020)</w:t>
      </w:r>
      <w:r w:rsidR="00210AED" w:rsidRPr="006C2DE1">
        <w:fldChar w:fldCharType="end"/>
      </w:r>
      <w:r w:rsidR="00210AED" w:rsidRPr="006C2DE1">
        <w:t>.</w:t>
      </w:r>
    </w:p>
    <w:p w14:paraId="2E79E11B" w14:textId="4F3AB630" w:rsidR="00311E76" w:rsidRPr="006C2DE1" w:rsidRDefault="00311E76" w:rsidP="006C2DE1">
      <w:r w:rsidRPr="006C2DE1">
        <w:t xml:space="preserve">A three-year independent evaluation of a pilot study involving 506 perpetrators, concluded Drive reduced abusive behaviour </w:t>
      </w:r>
      <w:r w:rsidR="007979AE" w:rsidRPr="006C2DE1">
        <w:fldChar w:fldCharType="begin" w:fldLock="1"/>
      </w:r>
      <w:r w:rsidR="00FB2A1F">
        <w:instrText>ADDIN CSL_CITATION {"citationItems":[{"id":"ITEM-1","itemData":{"author":[{"dropping-particle":"","family":"Hester","given":"Marianne","non-dropping-particle":"","parse-names":false,"suffix":""},{"dropping-particle":"","family":"Eisenstadt","given":"Nathan","non-dropping-particle":"","parse-names":false,"suffix":""},{"dropping-particle":"","family":"Jones","given":"Cassandra","non-dropping-particle":"","parse-names":false,"suffix":""},{"dropping-particle":"","family":"Magnus","given":"Levana","non-dropping-particle":"","parse-names":false,"suffix":""},{"dropping-particle":"","family":"Morgan","given":"Karen","non-dropping-particle":"","parse-names":false,"suffix":""},{"dropping-particle":"","family":"Bates","given":"Lis","non-dropping-particle":"","parse-names":false,"suffix":""}],"id":"ITEM-1","issue":"January","issued":{"date-parts":[["2019"]]},"publisher-place":"Bristol","title":"Evaluation of Year 2 of the Drive Project – A Pilot to Address High Risk Perpetrators of Domestic","type":"report"},"uris":["http://www.mendeley.com/documents/?uuid=34b38168-6abd-43f4-ab18-fb0e14179c60","http://www.mendeley.com/documents/?uuid=164fba7e-ea1a-4560-8da7-8167eb7a60da"]}],"mendeley":{"formattedCitation":"(Hester &lt;i&gt;et al.&lt;/i&gt;, 2019)","plainTextFormattedCitation":"(Hester et al., 2019)","previouslyFormattedCitation":"(Hester &lt;i&gt;et al.&lt;/i&gt;, 2019)"},"properties":{"noteIndex":0},"schema":"https://github.com/citation-style-language/schema/raw/master/csl-citation.json"}</w:instrText>
      </w:r>
      <w:r w:rsidR="007979AE" w:rsidRPr="006C2DE1">
        <w:fldChar w:fldCharType="separate"/>
      </w:r>
      <w:r w:rsidR="007979AE" w:rsidRPr="006C2DE1">
        <w:rPr>
          <w:noProof/>
        </w:rPr>
        <w:t xml:space="preserve">(Hester </w:t>
      </w:r>
      <w:r w:rsidR="007979AE" w:rsidRPr="006C2DE1">
        <w:rPr>
          <w:i/>
          <w:noProof/>
        </w:rPr>
        <w:t>et al.</w:t>
      </w:r>
      <w:r w:rsidR="007979AE" w:rsidRPr="006C2DE1">
        <w:rPr>
          <w:noProof/>
        </w:rPr>
        <w:t>, 2019)</w:t>
      </w:r>
      <w:r w:rsidR="007979AE" w:rsidRPr="006C2DE1">
        <w:fldChar w:fldCharType="end"/>
      </w:r>
      <w:r w:rsidRPr="006C2DE1">
        <w:t xml:space="preserve"> and did so, “to a greater degree than in cases where only support to the victim is being provided [and]….shows a more sustainable impact on [victim] safety”</w:t>
      </w:r>
      <w:r w:rsidR="006F1B4A">
        <w:t xml:space="preserve"> </w:t>
      </w:r>
      <w:r w:rsidR="002245BB" w:rsidRPr="006C2DE1">
        <w:fldChar w:fldCharType="begin" w:fldLock="1"/>
      </w:r>
      <w:r w:rsidR="00FB2A1F">
        <w:instrText>ADDIN CSL_CITATION {"citationItems":[{"id":"ITEM-1","itemData":{"author":[{"dropping-particle":"","family":"Hester","given":"Marianne","non-dropping-particle":"","parse-names":false,"suffix":""},{"dropping-particle":"","family":"Newman","given":"Chris","non-dropping-particle":"","parse-names":false,"suffix":""}],"container-title":"Men, Masculinities and Intimate Partner Violence","editor":[{"dropping-particle":"","family":"Gottzen","given":"Lucas","non-dropping-particle":"","parse-names":false,"suffix":""},{"dropping-particle":"","family":"Bjornholt","given":"Margunn","non-dropping-particle":"","parse-names":false,"suffix":""},{"dropping-particle":"","family":"Boonzaier","given":"Floretta","non-dropping-particle":"","parse-names":false,"suffix":""}],"id":"ITEM-1","issued":{"date-parts":[["2020"]]},"publisher":"Routledge","publisher-place":"London &amp; New York","title":"Considering 'treatment' and gender in programmes for intimate partner violence perpetrators","type":"chapter"},"uris":["http://www.mendeley.com/documents/?uuid=ffc8455c-f380-49fc-b1d3-c7dab709ac12"]}],"mendeley":{"formattedCitation":"(Hester and Newman, 2020)","plainTextFormattedCitation":"(Hester and Newman, 2020)","previouslyFormattedCitation":"(Hester and Newman, 2020)"},"properties":{"noteIndex":0},"schema":"https://github.com/citation-style-language/schema/raw/master/csl-citation.json"}</w:instrText>
      </w:r>
      <w:r w:rsidR="002245BB" w:rsidRPr="006C2DE1">
        <w:fldChar w:fldCharType="separate"/>
      </w:r>
      <w:r w:rsidR="00FB2A1F" w:rsidRPr="00FB2A1F">
        <w:rPr>
          <w:noProof/>
        </w:rPr>
        <w:t>(Hester and Newman, 2020)</w:t>
      </w:r>
      <w:r w:rsidR="002245BB" w:rsidRPr="006C2DE1">
        <w:fldChar w:fldCharType="end"/>
      </w:r>
      <w:r w:rsidR="00B2384A" w:rsidRPr="006C2DE1">
        <w:t xml:space="preserve">. </w:t>
      </w:r>
      <w:r w:rsidRPr="006C2DE1">
        <w:t xml:space="preserve">Findings highlight how the those demonstrating the most severe abuse changed the most, and this desistence was sustained after a year </w:t>
      </w:r>
      <w:r w:rsidR="006F1B4A" w:rsidRPr="006C2DE1">
        <w:fldChar w:fldCharType="begin" w:fldLock="1"/>
      </w:r>
      <w:r w:rsidR="00FB2A1F">
        <w:instrText>ADDIN CSL_CITATION {"citationItems":[{"id":"ITEM-1","itemData":{"author":[{"dropping-particle":"","family":"Hester","given":"Marianne","non-dropping-particle":"","parse-names":false,"suffix":""},{"dropping-particle":"","family":"Eisenstadt","given":"Nathan","non-dropping-particle":"","parse-names":false,"suffix":""},{"dropping-particle":"","family":"Jones","given":"Cassandra","non-dropping-particle":"","parse-names":false,"suffix":""},{"dropping-particle":"","family":"Magnus","given":"Levana","non-dropping-particle":"","parse-names":false,"suffix":""},{"dropping-particle":"","family":"Morgan","given":"Karen","non-dropping-particle":"","parse-names":false,"suffix":""},{"dropping-particle":"","family":"Bates","given":"Lis","non-dropping-particle":"","parse-names":false,"suffix":""}],"id":"ITEM-1","issue":"January","issued":{"date-parts":[["2019"]]},"publisher-place":"Bristol","title":"Evaluation of Year 2 of the Drive Project – A Pilot to Address High Risk Perpetrators of Domestic","type":"report"},"uris":["http://www.mendeley.com/documents/?uuid=164fba7e-ea1a-4560-8da7-8167eb7a60da","http://www.mendeley.com/documents/?uuid=34b38168-6abd-43f4-ab18-fb0e14179c60"]}],"mendeley":{"formattedCitation":"(Hester &lt;i&gt;et al.&lt;/i&gt;, 2019)","plainTextFormattedCitation":"(Hester et al., 2019)","previouslyFormattedCitation":"(Hester &lt;i&gt;et al.&lt;/i&gt;, 2019)"},"properties":{"noteIndex":0},"schema":"https://github.com/citation-style-language/schema/raw/master/csl-citation.json"}</w:instrText>
      </w:r>
      <w:r w:rsidR="006F1B4A" w:rsidRPr="006C2DE1">
        <w:fldChar w:fldCharType="separate"/>
      </w:r>
      <w:r w:rsidR="006F1B4A" w:rsidRPr="006C2DE1">
        <w:rPr>
          <w:noProof/>
        </w:rPr>
        <w:t xml:space="preserve">(Hester </w:t>
      </w:r>
      <w:r w:rsidR="006F1B4A" w:rsidRPr="006C2DE1">
        <w:rPr>
          <w:i/>
          <w:noProof/>
        </w:rPr>
        <w:t>et al.</w:t>
      </w:r>
      <w:r w:rsidR="006F1B4A" w:rsidRPr="006C2DE1">
        <w:rPr>
          <w:noProof/>
        </w:rPr>
        <w:t>, 2019)</w:t>
      </w:r>
      <w:r w:rsidR="006F1B4A" w:rsidRPr="006C2DE1">
        <w:fldChar w:fldCharType="end"/>
      </w:r>
      <w:r w:rsidRPr="006C2DE1">
        <w:t xml:space="preserve">). The use of </w:t>
      </w:r>
      <w:r w:rsidR="006F1B4A" w:rsidRPr="006C2DE1">
        <w:t>high-risk</w:t>
      </w:r>
      <w:r w:rsidRPr="006C2DE1">
        <w:t xml:space="preserve"> sexual abuse reduced by 88%; physical abuse by 82%; harassment and stalking by 75%; and jealousy and controlling behaviours by 73% </w:t>
      </w:r>
      <w:r w:rsidR="000B1CF9">
        <w:t>(ibid)</w:t>
      </w:r>
      <w:r w:rsidR="006F1B4A">
        <w:t xml:space="preserve">. </w:t>
      </w:r>
      <w:r w:rsidRPr="006C2DE1">
        <w:t xml:space="preserve">Behaviour change sessions by cases managers were associated with a reduction in all four areas, however even when direct contact did not occur, significant risk-reductions still </w:t>
      </w:r>
      <w:r w:rsidR="002245BB" w:rsidRPr="006C2DE1">
        <w:t>occurred</w:t>
      </w:r>
      <w:r w:rsidRPr="006C2DE1">
        <w:t xml:space="preserve"> </w:t>
      </w:r>
      <w:r w:rsidR="0065382D" w:rsidRPr="006C2DE1">
        <w:fldChar w:fldCharType="begin" w:fldLock="1"/>
      </w:r>
      <w:r w:rsidR="0065382D" w:rsidRPr="006C2DE1">
        <w:instrText>ADDIN CSL_CITATION {"citationItems":[{"id":"ITEM-1","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-1","issue":"January","issued":{"date-parts":[["2020"]]},"number-of-pages":"1-16","title":"Executive Summary: Evaluation of the Drive Project – A Three-year Pilot to Address High-risk , High-harm Perpetrators of Domestic Abuse","type":"report"},"uris":["http://www.mendeley.com/documents/?uuid=c726fe04-8edc-46db-ace0-88a122d8bdd2","http://www.mendeley.com/documents/?uuid=5ee6ead9-91c8-49f3-9969-61cb4af0a913"]}],"mendeley":{"formattedCitation":"(Hester &lt;i&gt;et al.&lt;/i&gt;, 2020)","plainTextFormattedCitation":"(Hester et al., 2020)","previouslyFormattedCitation":"(Hester &lt;i&gt;et al.&lt;/i&gt;, 2020)"},"properties":{"noteIndex":0},"schema":"https://github.com/citation-style-language/schema/raw/master/csl-citation.json"}</w:instrText>
      </w:r>
      <w:r w:rsidR="0065382D" w:rsidRPr="006C2DE1">
        <w:fldChar w:fldCharType="separate"/>
      </w:r>
      <w:r w:rsidR="0065382D" w:rsidRPr="006C2DE1">
        <w:rPr>
          <w:noProof/>
        </w:rPr>
        <w:t xml:space="preserve">(Hester </w:t>
      </w:r>
      <w:r w:rsidR="0065382D" w:rsidRPr="006C2DE1">
        <w:rPr>
          <w:i/>
          <w:noProof/>
        </w:rPr>
        <w:t>et al.</w:t>
      </w:r>
      <w:r w:rsidR="0065382D" w:rsidRPr="006C2DE1">
        <w:rPr>
          <w:noProof/>
        </w:rPr>
        <w:t>, 2020)</w:t>
      </w:r>
      <w:r w:rsidR="0065382D" w:rsidRPr="006C2DE1">
        <w:fldChar w:fldCharType="end"/>
      </w:r>
      <w:r w:rsidR="0065382D" w:rsidRPr="006C2DE1">
        <w:t>.</w:t>
      </w:r>
      <w:r w:rsidRPr="006C2DE1">
        <w:t xml:space="preserve">It is of note however than in more recent evaluations most interventions (73%) included a combination of both direct support and indirect disrupt, with progress in the number of cases receiving behavioural change support </w:t>
      </w:r>
      <w:r w:rsidR="002245BB" w:rsidRPr="006C2DE1">
        <w:fldChar w:fldCharType="begin" w:fldLock="1"/>
      </w:r>
      <w:r w:rsidR="00FB2A1F">
        <w:instrText>ADDIN CSL_CITATION {"citationItems":[{"id":"ITEM-1","itemData":{"author":[{"dropping-particle":"","family":"Geoghegan-fittall","given":"Sophie","non-dropping-particle":"","parse-names":false,"suffix":""},{"dropping-particle":"","family":"Keeble","given":"Charlotte","non-dropping-particle":"","parse-names":false,"suffix":""},{"dropping-particle":"","family":"Wunsch","given":"Daniela","non-dropping-particle":"","parse-names":false,"suffix":""}],"id":"ITEM-1","issue":"September","issued":{"date-parts":[["2020"]]},"page":"1-53","title":"The Croydon Drive Project : A 2-year Evaluation Final Report","type":"article-journal"},"uris":["http://www.mendeley.com/documents/?uuid=67f8b328-be9f-4078-8adf-0a6707d8c9bf"]}],"mendeley":{"formattedCitation":"(Geoghegan-fittall, Keeble and Wunsch, 2020)","plainTextFormattedCitation":"(Geoghegan-fittall, Keeble and Wunsch, 2020)","previouslyFormattedCitation":"(Geoghegan-fittall, Keeble and Wunsch, 2020)"},"properties":{"noteIndex":0},"schema":"https://github.com/citation-style-language/schema/raw/master/csl-citation.json"}</w:instrText>
      </w:r>
      <w:r w:rsidR="002245BB" w:rsidRPr="006C2DE1">
        <w:fldChar w:fldCharType="separate"/>
      </w:r>
      <w:r w:rsidR="002245BB" w:rsidRPr="006C2DE1">
        <w:rPr>
          <w:noProof/>
        </w:rPr>
        <w:t>(Geoghegan-fittall, Keeble and Wunsch, 2020)</w:t>
      </w:r>
      <w:r w:rsidR="002245BB" w:rsidRPr="006C2DE1">
        <w:fldChar w:fldCharType="end"/>
      </w:r>
      <w:r w:rsidRPr="006C2DE1">
        <w:t>.</w:t>
      </w:r>
    </w:p>
    <w:p w14:paraId="14BD8A60" w14:textId="46BBD354" w:rsidR="00311E76" w:rsidRPr="006C2DE1" w:rsidRDefault="55CDE9EE" w:rsidP="006C2DE1">
      <w:r w:rsidRPr="000B1CF9">
        <w:t>￼</w:t>
      </w:r>
      <w:r w:rsidR="003B1A95" w:rsidRPr="000B1CF9">
        <w:t>.</w:t>
      </w:r>
      <w:r w:rsidR="00311E76" w:rsidRPr="000B1CF9">
        <w:t xml:space="preserve">’s </w:t>
      </w:r>
      <w:r w:rsidR="003B1A95" w:rsidRPr="000B1CF9">
        <w:fldChar w:fldCharType="begin" w:fldLock="1"/>
      </w:r>
      <w:r w:rsidR="00F04605">
        <w:instrText>ADDIN CSL_CITATION {"citationItems":[{"id":"ITEM-1","itemData":{"author":[{"dropping-particle":"","family":"Hester","given":"Marianne","non-dropping-particle":"","parse-names":false,"suffix":""},{"dropping-particle":"","family":"Eisenstadt","given":"Nathan","non-dropping-particle":"","parse-names":false,"suffix":""},{"dropping-particle":"","family":"Jones","given":"Cassandra","non-dropping-particle":"","parse-names":false,"suffix":""},{"dropping-particle":"","family":"Magnus","given":"Levana","non-dropping-particle":"","parse-names":false,"suffix":""},{"dropping-particle":"","family":"Morgan","given":"Karen","non-dropping-particle":"","parse-names":false,"suffix":""},{"dropping-particle":"","family":"Bates","given":"Lis","non-dropping-particle":"","parse-names":false,"suffix":""}],"id":"ITEM-1","issue":"January","issued":{"date-parts":[["2019"]]},"publisher-place":"Bristol","title":"Evaluation of Year 2 of the Drive Project – A Pilot to Address High Risk Perpetrators of Domestic","type":"report"},"suppress-author":1,"uris":["http://www.mendeley.com/documents/?uuid=164fba7e-ea1a-4560-8da7-8167eb7a60da","http://www.mendeley.com/documents/?uuid=34b38168-6abd-43f4-ab18-fb0e14179c60"]}],"mendeley":{"formattedCitation":"(2019)","plainTextFormattedCitation":"(2019)","previouslyFormattedCitation":"(2019)"},"properties":{"noteIndex":0},"schema":"https://github.com/citation-style-language/schema/raw/master/csl-citation.json"}</w:instrText>
      </w:r>
      <w:r w:rsidR="003B1A95" w:rsidRPr="000B1CF9">
        <w:fldChar w:fldCharType="separate"/>
      </w:r>
      <w:r w:rsidR="000B1CF9" w:rsidRPr="00811CE8">
        <w:rPr>
          <w:noProof/>
        </w:rPr>
        <w:t>(2019)</w:t>
      </w:r>
      <w:r w:rsidR="003B1A95" w:rsidRPr="000B1CF9">
        <w:fldChar w:fldCharType="end"/>
      </w:r>
      <w:r w:rsidR="003B1A95" w:rsidRPr="000B1CF9">
        <w:t xml:space="preserve"> </w:t>
      </w:r>
      <w:r w:rsidR="00311E76" w:rsidRPr="000B1CF9">
        <w:t>study</w:t>
      </w:r>
      <w:r w:rsidR="00311E76" w:rsidRPr="006C2DE1">
        <w:t xml:space="preserve"> also highlighted IDVAs perceived at least a moderate reduction in risk in over three quarters of cases, and assessed risk was permanently eliminated in almost three times as many cases for those involved in Drive. MARAC data also shows us Drive helped to reduce risk of serial perpetrators, which was sustained a year after the case was closed. Police data showed perpetration of domestic abuse offending reduced by 30% in the 6 months after intervention (compared to 6 months before). Victims stated they feel safer, however there was an underlying scepticism from them (and some practitioners) of permanent change, once attention had moved </w:t>
      </w:r>
      <w:r w:rsidR="00311E76" w:rsidRPr="006C2DE1">
        <w:lastRenderedPageBreak/>
        <w:t xml:space="preserve">away from them </w:t>
      </w:r>
      <w:r w:rsidR="00F04605" w:rsidRPr="006C2DE1">
        <w:fldChar w:fldCharType="begin" w:fldLock="1"/>
      </w:r>
      <w:r w:rsidR="00F04605">
        <w:instrText>ADDIN CSL_CITATION {"citationItems":[{"id":"ITEM-1","itemData":{"author":[{"dropping-particle":"","family":"Geoghegan-fittall","given":"Sophie","non-dropping-particle":"","parse-names":false,"suffix":""},{"dropping-particle":"","family":"Keeble","given":"Charlotte","non-dropping-particle":"","parse-names":false,"suffix":""},{"dropping-particle":"","family":"Wunsch","given":"Daniela","non-dropping-particle":"","parse-names":false,"suffix":""}],"id":"ITEM-1","issue":"September","issued":{"date-parts":[["2020"]]},"page":"1-53","title":"The Croydon Drive Project : A 2-year Evaluation Final Report","type":"article-journal"},"uris":["http://www.mendeley.com/documents/?uuid=bb6235fe-c053-43a0-9476-4f3fe1ca818c","http://www.mendeley.com/documents/?uuid=67f8b328-be9f-4078-8adf-0a6707d8c9bf"]},{"id":"ITEM-2","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-2","issue":"January","issued":{"date-parts":[["2020"]]},"number-of-pages":"1-16","title":"Executive Summary: Evaluation of the Drive Project – A Three-year Pilot to Address High-risk , High-harm Perpetrators of Domestic Abuse","type":"report"},"uris":["http://www.mendeley.com/documents/?uuid=5ee6ead9-91c8-49f3-9969-61cb4af0a913"]}],"mendeley":{"formattedCitation":"(Geoghegan-fittall, Keeble and Wunsch, 2020; Hester &lt;i&gt;et al.&lt;/i&gt;, 2020)","plainTextFormattedCitation":"(Geoghegan-fittall, Keeble and Wunsch, 2020; Hester et al., 2020)","previouslyFormattedCitation":"(Geoghegan-fittall, Keeble and Wunsch, 2020; Hester &lt;i&gt;et al.&lt;/i&gt;, 2020)"},"properties":{"noteIndex":0},"schema":"https://github.com/citation-style-language/schema/raw/master/csl-citation.json"}</w:instrText>
      </w:r>
      <w:r w:rsidR="00F04605" w:rsidRPr="006C2DE1">
        <w:fldChar w:fldCharType="separate"/>
      </w:r>
      <w:r w:rsidR="00F04605" w:rsidRPr="000B1CF9">
        <w:rPr>
          <w:noProof/>
        </w:rPr>
        <w:t xml:space="preserve">(Geoghegan-fittall, Keeble and Wunsch, 2020; Hester </w:t>
      </w:r>
      <w:r w:rsidR="00F04605" w:rsidRPr="000B1CF9">
        <w:rPr>
          <w:i/>
          <w:noProof/>
        </w:rPr>
        <w:t>et al.</w:t>
      </w:r>
      <w:r w:rsidR="00F04605" w:rsidRPr="000B1CF9">
        <w:rPr>
          <w:noProof/>
        </w:rPr>
        <w:t>, 2020)</w:t>
      </w:r>
      <w:r w:rsidR="00F04605" w:rsidRPr="006C2DE1">
        <w:fldChar w:fldCharType="end"/>
      </w:r>
      <w:r w:rsidR="00F04605">
        <w:rPr>
          <w:rFonts w:cs="Arial"/>
        </w:rPr>
        <w:t xml:space="preserve">. </w:t>
      </w:r>
      <w:r w:rsidR="00311E76" w:rsidRPr="006C2DE1">
        <w:t xml:space="preserve">For perpetrators, </w:t>
      </w:r>
    </w:p>
    <w:p w14:paraId="467235E1" w14:textId="5F6BA98C" w:rsidR="00311E76" w:rsidRPr="006C2DE1" w:rsidRDefault="00311E76" w:rsidP="00651ACB">
      <w:pPr>
        <w:pStyle w:val="Quote"/>
      </w:pPr>
      <w:r w:rsidRPr="00830F22">
        <w:t xml:space="preserve">“key to the difference was the degree to which they felt like their case manager cared and really listened without judgement. There was indication that building trust was necessary to them take the service user through more challenging and discomfort-producing activities.” </w:t>
      </w:r>
      <w:r w:rsidR="0065382D" w:rsidRPr="006C2DE1">
        <w:fldChar w:fldCharType="begin" w:fldLock="1"/>
      </w:r>
      <w:r w:rsidR="00F04605">
        <w:instrText>ADDIN CSL_CITATION {"citationItems":[{"id":"ITEM-1","itemData":{"author":[{"dropping-particle":"","family":"Hester","given":"Marianne","non-dropping-particle":"","parse-names":false,"suffix":""},{"dropping-particle":"","family":"Eisenstadt","given":"Nathan","non-dropping-particle":"","parse-names":false,"suffix":""},{"dropping-particle":"","family":"Ortega-avila","given":"Ana","non-dropping-particle":"","parse-names":false,"suffix":""},{"dropping-particle":"","family":"Morgan","given":"Karen","non-dropping-particle":"","parse-names":false,"suffix":""},{"dropping-particle":"","family":"Walker","given":"Sarah-Jane","non-dropping-particle":"","parse-names":false,"suffix":""},{"dropping-particle":"","family":"Bell","given":"Juliet","non-dropping-particle":"","parse-names":false,"suffix":""}],"id":"ITEM-1","issue":"January","issued":{"date-parts":[["2020"]]},"number-of-pages":"1-16","title":"Executive Summary: Evaluation of the Drive Project – A Three-year Pilot to Address High-risk , High-harm Perpetrators of Domestic Abuse","type":"report"},"locator":"8","uris":["http://www.mendeley.com/documents/?uuid=c726fe04-8edc-46db-ace0-88a122d8bdd2","http://www.mendeley.com/documents/?uuid=5ee6ead9-91c8-49f3-9969-61cb4af0a913"]}],"mendeley":{"formattedCitation":"(Hester &lt;i&gt;et al.&lt;/i&gt;, 2020, p. 8)","plainTextFormattedCitation":"(Hester et al., 2020, p. 8)","previouslyFormattedCitation":"(Hester &lt;i&gt;et al.&lt;/i&gt;, 2020, p. 8)"},"properties":{"noteIndex":0},"schema":"https://github.com/citation-style-language/schema/raw/master/csl-citation.json"}</w:instrText>
      </w:r>
      <w:r w:rsidR="0065382D" w:rsidRPr="006C2DE1">
        <w:fldChar w:fldCharType="separate"/>
      </w:r>
      <w:r w:rsidR="00F04605" w:rsidRPr="00F04605">
        <w:rPr>
          <w:noProof/>
        </w:rPr>
        <w:t>(Hester et al., 2020, p. 8)</w:t>
      </w:r>
      <w:r w:rsidR="0065382D" w:rsidRPr="006C2DE1">
        <w:fldChar w:fldCharType="end"/>
      </w:r>
      <w:r w:rsidR="0065382D" w:rsidRPr="006C2DE1">
        <w:t>.</w:t>
      </w:r>
    </w:p>
    <w:p w14:paraId="3F58AA21" w14:textId="77777777" w:rsidR="00651ACB" w:rsidRDefault="00651ACB" w:rsidP="00DB5E91">
      <w:pPr>
        <w:pStyle w:val="Heading4"/>
      </w:pPr>
      <w:bookmarkStart w:id="97" w:name="_Toc58485131"/>
    </w:p>
    <w:p w14:paraId="3365222C" w14:textId="472DB3D4" w:rsidR="004336CB" w:rsidRPr="006C2DE1" w:rsidRDefault="00A209CB" w:rsidP="00DB5E91">
      <w:pPr>
        <w:pStyle w:val="Heading4"/>
      </w:pPr>
      <w:r w:rsidRPr="006C2DE1">
        <w:t>Probation and Prison Based Perpetrator Programmes</w:t>
      </w:r>
      <w:bookmarkEnd w:id="97"/>
    </w:p>
    <w:p w14:paraId="3365222D" w14:textId="77777777" w:rsidR="00A209CB" w:rsidRPr="006C2DE1" w:rsidRDefault="00A209CB" w:rsidP="006C2DE1">
      <w:pPr>
        <w:rPr>
          <w:rFonts w:eastAsiaTheme="majorEastAsia" w:cstheme="majorBidi"/>
          <w:color w:val="1F3763" w:themeColor="accent1" w:themeShade="7F"/>
          <w:sz w:val="24"/>
          <w:szCs w:val="24"/>
        </w:rPr>
      </w:pPr>
    </w:p>
    <w:p w14:paraId="3365222E" w14:textId="64C984C8" w:rsidR="00063CBB" w:rsidRPr="006C2DE1" w:rsidRDefault="007A5276" w:rsidP="006C2DE1">
      <w:pPr>
        <w:rPr>
          <w:rFonts w:cstheme="minorHAnsi"/>
        </w:rPr>
      </w:pPr>
      <w:r w:rsidRPr="006C2DE1">
        <w:rPr>
          <w:rFonts w:cstheme="minorHAnsi"/>
        </w:rPr>
        <w:t xml:space="preserve">Since the mid-1990’s there has been provision of perpetrator programmes which have been court mandated and delivered by prisons and probation services </w:t>
      </w:r>
      <w:r w:rsidR="00405FF7" w:rsidRPr="006C2DE1">
        <w:rPr>
          <w:rFonts w:cstheme="minorHAnsi"/>
        </w:rPr>
        <w:fldChar w:fldCharType="begin" w:fldLock="1"/>
      </w:r>
      <w:r w:rsidR="00451AFE">
        <w:rPr>
          <w:rFonts w:cstheme="minorHAnsi"/>
        </w:rPr>
        <w:instrText>ADDIN CSL_CITATION {"citationItems":[{"id":"ITEM-1","itemData":{"abstract":"This briefing note sets out the key findings from UK research into what is considered ‘success’ in domestic violence perpetrator programs by key stakeholders, including female partners/ex-partners, men participating in such programs, funders/commissioners and practitioners. This research was undertaken as part of a pilot study designed to feed into a larger program of research on domestic violence perpetrator programs in the United Kingdom.","author":[{"dropping-particle":"","family":"Kelly","given":"Liz","non-dropping-particle":"","parse-names":false,"suffix":""},{"dropping-particle":"","family":"Westmarland","given":"Nicole","non-dropping-particle":"","parse-names":false,"suffix":""},{"dropping-particle":"","family":"Kelly","given":"Liz","non-dropping-particle":"","parse-names":false,"suffix":""}],"id":"ITEM-1","issued":{"date-parts":[["2015"]]},"number-of-pages":"52","publisher-place":"London","title":"Domestic Violence Perpetrator Programmes: Steps towards change. Project Mirabal Final Report.","type":"report"},"uris":["http://www.mendeley.com/documents/?uuid=f76a9418-a9b5-43fa-9d59-080e48954107"]}],"mendeley":{"formattedCitation":"(Kelly, Westmarland and Kelly, 2015)","manualFormatting":"(Kelly &amp; Westmarland, 2015)","plainTextFormattedCitation":"(Kelly, Westmarland and Kelly, 2015)","previouslyFormattedCitation":"(Kelly, Westmarland and Kelly, 2015)"},"properties":{"noteIndex":0},"schema":"https://github.com/citation-style-language/schema/raw/master/csl-citation.json"}</w:instrText>
      </w:r>
      <w:r w:rsidR="00405FF7" w:rsidRPr="006C2DE1">
        <w:rPr>
          <w:rFonts w:cstheme="minorHAnsi"/>
        </w:rPr>
        <w:fldChar w:fldCharType="separate"/>
      </w:r>
      <w:r w:rsidRPr="006C2DE1">
        <w:rPr>
          <w:rFonts w:cstheme="minorHAnsi"/>
          <w:noProof/>
        </w:rPr>
        <w:t>(Kelly &amp; Westmarland, 2015)</w:t>
      </w:r>
      <w:r w:rsidR="00405FF7" w:rsidRPr="006C2DE1">
        <w:rPr>
          <w:rFonts w:cstheme="minorHAnsi"/>
        </w:rPr>
        <w:fldChar w:fldCharType="end"/>
      </w:r>
      <w:r w:rsidR="006F4938" w:rsidRPr="006C2DE1">
        <w:rPr>
          <w:rFonts w:cstheme="minorHAnsi"/>
        </w:rPr>
        <w:t xml:space="preserve">. </w:t>
      </w:r>
      <w:r w:rsidR="008D4BE8" w:rsidRPr="006C2DE1">
        <w:rPr>
          <w:rFonts w:cstheme="minorHAnsi"/>
        </w:rPr>
        <w:t xml:space="preserve">These have changed from being Duluth </w:t>
      </w:r>
      <w:r w:rsidR="00BA5704" w:rsidRPr="006C2DE1">
        <w:rPr>
          <w:rFonts w:cstheme="minorHAnsi"/>
        </w:rPr>
        <w:t xml:space="preserve">approaches to psycho-social approaches. </w:t>
      </w:r>
      <w:r w:rsidR="00063CBB" w:rsidRPr="006C2DE1">
        <w:rPr>
          <w:rFonts w:cstheme="minorHAnsi"/>
        </w:rPr>
        <w:t>The Integrated Domestic Abuse Programme (IDAP) course</w:t>
      </w:r>
      <w:r w:rsidR="00A57B2C" w:rsidRPr="006C2DE1">
        <w:rPr>
          <w:rFonts w:cstheme="minorHAnsi"/>
        </w:rPr>
        <w:t xml:space="preserve"> was the first programme available,</w:t>
      </w:r>
      <w:r w:rsidR="00063CBB" w:rsidRPr="006C2DE1">
        <w:rPr>
          <w:rFonts w:cstheme="minorHAnsi"/>
        </w:rPr>
        <w:t xml:space="preserve"> which was targeted at heterosexual male DVA offenders who posed a medium to high risk of harm towards their partner </w:t>
      </w:r>
      <w:r w:rsidR="00405FF7" w:rsidRPr="006C2DE1">
        <w:rPr>
          <w:rFonts w:cstheme="minorHAnsi"/>
        </w:rPr>
        <w:fldChar w:fldCharType="begin" w:fldLock="1"/>
      </w:r>
      <w:r w:rsidR="00FB2A1F">
        <w:rPr>
          <w:rFonts w:cstheme="minorHAnsi"/>
        </w:rPr>
        <w:instrText>ADDIN CSL_CITATION {"citationItems":[{"id":"ITEM-1","itemData":{"ISBN":"978-1-84099-710-1","abstract":"Two Domestic Violence interventions were delivered by the National Probation Service: the Integrated Domestic Abuse Programme (IDAP) and the Community Domestic Violence Programme (CDVP). This study evaluated the effectiveness of these two interventions in reducing three categories of reoffending (any offence, core violence and domestic violence) during a two year follow up period. The sample consisted of 6,695 offenders referred to either IDAP or CDVP between January 2002 and April 2007. A total of 4,537 had at least started IDAP or CDVP and formed the treatment group; a total of 2,158 had never started IDAP or CDVP and formed the control group. The results indicated that both IDAP and CDVP were effective in reducing domestic violence and any reoffending in the two-year follow up period with small but significant effects; IDAP also produced significant small effects in reducing core violence reoffending. A difference of 13.2 percentage points was observed between those who received treatment and those who did not for any reoffending across both programmes (13.3 for IDAP and 12.7 for CDVP). A difference of 10.9 percentage points was observed for domestic violence reoffending across both programmes (11.0 for IDAP and 9.6 for CDVP). A difference of 6.5 percentage points was observed for core violent reoffending across both programmes (7.1 for IDAP and 2.6 for CDVP, although the difference for CDVP was not significant). For those participants who did go on to reoffend, those who received treatment took significantly longer to reoffend than the control group. A difference of 1.3 months was observed between those who received treatment and those who did not for any reoffending across both programmes (1.3 months for IDAP and 1.8 for CDVP). A difference of 0.9 months was observed for domestic violence reoffending across both programmes (0.9 months for IDAP and 1.8 months for CDVP). A difference of 1.1 months was observed for core violent reoffending across both programmes (1.0 for IDAP and 0.9 for CDVP).","author":[{"dropping-particle":"","family":"National Offender Management Service","given":"","non-dropping-particle":"","parse-names":false,"suffix":""},{"dropping-particle":"","family":"Bloomfield","given":"Sineard","non-dropping-particle":"","parse-names":false,"suffix":""},{"dropping-particle":"","family":"Dixon","given":"Louise","non-dropping-particle":"","parse-names":false,"suffix":""},{"dropping-particle":"","family":"National Offender Management Service","given":"","non-dropping-particle":"","parse-names":false,"suffix":""}],"container-title":"Analytical Summary","id":"ITEM-1","issued":{"date-parts":[["2015"]]},"page":"7","publisher-place":"London","title":"An outcome evaluation of the Integrated Domestic Abuse Programme (IDAP) and Community Domestic Violence Programme (CDVP)","type":"article-journal"},"uris":["http://www.mendeley.com/documents/?uuid=b73abc20-5b9a-4811-9606-e0528442c5e6"]}],"mendeley":{"formattedCitation":"(National Offender Management Service &lt;i&gt;et al.&lt;/i&gt;, 2015)","plainTextFormattedCitation":"(National Offender Management Service et al., 2015)","previouslyFormattedCitation":"(National Offender Management Service &lt;i&gt;et al.&lt;/i&gt;, 2015)"},"properties":{"noteIndex":0},"schema":"https://github.com/citation-style-language/schema/raw/master/csl-citation.json"}</w:instrText>
      </w:r>
      <w:r w:rsidR="00405FF7" w:rsidRPr="006C2DE1">
        <w:rPr>
          <w:rFonts w:cstheme="minorHAnsi"/>
        </w:rPr>
        <w:fldChar w:fldCharType="separate"/>
      </w:r>
      <w:r w:rsidR="00FB2A1F" w:rsidRPr="00FB2A1F">
        <w:rPr>
          <w:rFonts w:cstheme="minorHAnsi"/>
          <w:noProof/>
        </w:rPr>
        <w:t xml:space="preserve">(National Offender Management Service </w:t>
      </w:r>
      <w:r w:rsidR="00FB2A1F" w:rsidRPr="00FB2A1F">
        <w:rPr>
          <w:rFonts w:cstheme="minorHAnsi"/>
          <w:i/>
          <w:noProof/>
        </w:rPr>
        <w:t>et al.</w:t>
      </w:r>
      <w:r w:rsidR="00FB2A1F" w:rsidRPr="00FB2A1F">
        <w:rPr>
          <w:rFonts w:cstheme="minorHAnsi"/>
          <w:noProof/>
        </w:rPr>
        <w:t>, 2015)</w:t>
      </w:r>
      <w:r w:rsidR="00405FF7" w:rsidRPr="006C2DE1">
        <w:rPr>
          <w:rFonts w:cstheme="minorHAnsi"/>
        </w:rPr>
        <w:fldChar w:fldCharType="end"/>
      </w:r>
      <w:r w:rsidR="00063CBB" w:rsidRPr="006C2DE1">
        <w:rPr>
          <w:rFonts w:cstheme="minorHAnsi"/>
        </w:rPr>
        <w:t xml:space="preserve">. </w:t>
      </w:r>
      <w:r w:rsidR="00A57B2C" w:rsidRPr="006C2DE1">
        <w:rPr>
          <w:rFonts w:cstheme="minorHAnsi"/>
        </w:rPr>
        <w:t>Subsequently,</w:t>
      </w:r>
      <w:r w:rsidR="00063CBB" w:rsidRPr="006C2DE1">
        <w:rPr>
          <w:rFonts w:cstheme="minorHAnsi"/>
        </w:rPr>
        <w:t xml:space="preserve"> the Community Domestic Violence Programme (CDVP)</w:t>
      </w:r>
      <w:r w:rsidR="00A57B2C" w:rsidRPr="006C2DE1">
        <w:rPr>
          <w:rFonts w:cstheme="minorHAnsi"/>
        </w:rPr>
        <w:t xml:space="preserve"> was introduced</w:t>
      </w:r>
      <w:r w:rsidR="00063CBB" w:rsidRPr="006C2DE1">
        <w:rPr>
          <w:rFonts w:cstheme="minorHAnsi"/>
        </w:rPr>
        <w:t xml:space="preserve">. The main difference between these programmes was that IDAP was based on the Duluth model of DVA (as outlined earlier), whereas the CDVP was based on cognitive behavioural techniques. </w:t>
      </w:r>
      <w:r w:rsidR="00A57B2C" w:rsidRPr="006C2DE1">
        <w:rPr>
          <w:rFonts w:cstheme="minorHAnsi"/>
        </w:rPr>
        <w:t>Both</w:t>
      </w:r>
      <w:r w:rsidR="00063CBB" w:rsidRPr="006C2DE1">
        <w:rPr>
          <w:rFonts w:cstheme="minorHAnsi"/>
        </w:rPr>
        <w:t xml:space="preserve"> these programmes were evaluated against each other by the National Offender Management Service in 2015</w:t>
      </w:r>
      <w:r w:rsidR="00A57B2C" w:rsidRPr="006C2DE1">
        <w:rPr>
          <w:rFonts w:cstheme="minorHAnsi"/>
        </w:rPr>
        <w:t xml:space="preserve"> and, as</w:t>
      </w:r>
      <w:r w:rsidR="00063CBB" w:rsidRPr="006C2DE1">
        <w:rPr>
          <w:rFonts w:cstheme="minorHAnsi"/>
        </w:rPr>
        <w:t xml:space="preserve"> shown below</w:t>
      </w:r>
      <w:r w:rsidR="00651ACB">
        <w:rPr>
          <w:rFonts w:cstheme="minorHAnsi"/>
        </w:rPr>
        <w:t xml:space="preserve"> (figure 3-1)</w:t>
      </w:r>
      <w:r w:rsidR="00A57B2C" w:rsidRPr="006C2DE1">
        <w:rPr>
          <w:rFonts w:cstheme="minorHAnsi"/>
        </w:rPr>
        <w:t>, both</w:t>
      </w:r>
      <w:r w:rsidR="00063CBB" w:rsidRPr="006C2DE1">
        <w:rPr>
          <w:rFonts w:cstheme="minorHAnsi"/>
        </w:rPr>
        <w:t xml:space="preserve"> showed a significant improvement in terms of </w:t>
      </w:r>
      <w:r w:rsidR="00A57B2C" w:rsidRPr="006C2DE1">
        <w:rPr>
          <w:rFonts w:cstheme="minorHAnsi"/>
        </w:rPr>
        <w:t xml:space="preserve">reduced </w:t>
      </w:r>
      <w:r w:rsidR="00063CBB" w:rsidRPr="006C2DE1">
        <w:rPr>
          <w:rFonts w:cstheme="minorHAnsi"/>
        </w:rPr>
        <w:t>reoffending rates, with the rates of the non-Duluth model</w:t>
      </w:r>
      <w:r w:rsidR="00A57B2C" w:rsidRPr="006C2DE1">
        <w:rPr>
          <w:rFonts w:cstheme="minorHAnsi"/>
        </w:rPr>
        <w:t>, the CDVP,</w:t>
      </w:r>
      <w:r w:rsidR="00063CBB" w:rsidRPr="006C2DE1">
        <w:rPr>
          <w:rFonts w:cstheme="minorHAnsi"/>
        </w:rPr>
        <w:t xml:space="preserve"> showing slightly higher rates of effectiveness. </w:t>
      </w:r>
    </w:p>
    <w:p w14:paraId="58C4C8CF" w14:textId="58442F80" w:rsidR="007F13C5" w:rsidRDefault="007F13C5" w:rsidP="007F13C5">
      <w:pPr>
        <w:pStyle w:val="Caption"/>
        <w:keepNext/>
      </w:pPr>
      <w:bookmarkStart w:id="98" w:name="_Toc64277821"/>
      <w:r>
        <w:t xml:space="preserve">Table </w:t>
      </w:r>
      <w:r w:rsidR="00C77FCA">
        <w:fldChar w:fldCharType="begin"/>
      </w:r>
      <w:r w:rsidR="00C77FCA">
        <w:instrText xml:space="preserve"> STYLEREF 1 \s </w:instrText>
      </w:r>
      <w:r w:rsidR="00C77FCA">
        <w:fldChar w:fldCharType="separate"/>
      </w:r>
      <w:r w:rsidR="00A901F2">
        <w:rPr>
          <w:noProof/>
        </w:rPr>
        <w:t>3</w:t>
      </w:r>
      <w:r w:rsidR="00C77FCA">
        <w:fldChar w:fldCharType="end"/>
      </w:r>
      <w:r w:rsidR="00C77FCA">
        <w:noBreakHyphen/>
      </w:r>
      <w:r w:rsidR="00C77FCA">
        <w:fldChar w:fldCharType="begin"/>
      </w:r>
      <w:r w:rsidR="00C77FCA">
        <w:instrText xml:space="preserve"> SEQ Table \* ARABIC \s 1 </w:instrText>
      </w:r>
      <w:r w:rsidR="00C77FCA">
        <w:fldChar w:fldCharType="separate"/>
      </w:r>
      <w:r w:rsidR="00A901F2">
        <w:rPr>
          <w:noProof/>
        </w:rPr>
        <w:t>1</w:t>
      </w:r>
      <w:r w:rsidR="00C77FCA">
        <w:fldChar w:fldCharType="end"/>
      </w:r>
      <w:r>
        <w:t xml:space="preserve"> - Re-offending rates by programme</w:t>
      </w:r>
      <w:bookmarkEnd w:id="98"/>
    </w:p>
    <w:p w14:paraId="3365222F" w14:textId="77777777" w:rsidR="00063CBB" w:rsidRPr="006C2DE1" w:rsidRDefault="00063CBB" w:rsidP="006C2DE1">
      <w:pPr>
        <w:rPr>
          <w:rFonts w:cstheme="minorHAnsi"/>
        </w:rPr>
      </w:pPr>
      <w:r w:rsidRPr="006C2DE1">
        <w:rPr>
          <w:noProof/>
          <w:lang w:eastAsia="en-GB"/>
        </w:rPr>
        <w:drawing>
          <wp:inline distT="0" distB="0" distL="0" distR="0" wp14:anchorId="3365270B" wp14:editId="3365270C">
            <wp:extent cx="6003235" cy="2414998"/>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2913" t="24649" r="39790" b="41523"/>
                    <a:stretch/>
                  </pic:blipFill>
                  <pic:spPr bwMode="auto">
                    <a:xfrm>
                      <a:off x="0" y="0"/>
                      <a:ext cx="6015895" cy="2420091"/>
                    </a:xfrm>
                    <a:prstGeom prst="rect">
                      <a:avLst/>
                    </a:prstGeom>
                    <a:ln>
                      <a:noFill/>
                    </a:ln>
                    <a:extLst>
                      <a:ext uri="{53640926-AAD7-44D8-BBD7-CCE9431645EC}">
                        <a14:shadowObscured xmlns:a14="http://schemas.microsoft.com/office/drawing/2010/main"/>
                      </a:ext>
                    </a:extLst>
                  </pic:spPr>
                </pic:pic>
              </a:graphicData>
            </a:graphic>
          </wp:inline>
        </w:drawing>
      </w:r>
    </w:p>
    <w:p w14:paraId="33652230" w14:textId="34F0FFB5" w:rsidR="00063CBB" w:rsidRPr="006C2DE1" w:rsidRDefault="00405FF7" w:rsidP="007F13C5">
      <w:pPr>
        <w:jc w:val="right"/>
        <w:rPr>
          <w:rFonts w:cstheme="minorHAnsi"/>
        </w:rPr>
      </w:pPr>
      <w:r w:rsidRPr="006C2DE1">
        <w:rPr>
          <w:rFonts w:cstheme="minorHAnsi"/>
        </w:rPr>
        <w:lastRenderedPageBreak/>
        <w:fldChar w:fldCharType="begin" w:fldLock="1"/>
      </w:r>
      <w:r w:rsidR="00FB2A1F">
        <w:rPr>
          <w:rFonts w:cstheme="minorHAnsi"/>
        </w:rPr>
        <w:instrText>ADDIN CSL_CITATION {"citationItems":[{"id":"ITEM-1","itemData":{"ISBN":"978-1-84099-710-1","abstract":"Two Domestic Violence interventions were delivered by the National Probation Service: the Integrated Domestic Abuse Programme (IDAP) and the Community Domestic Violence Programme (CDVP). This study evaluated the effectiveness of these two interventions in reducing three categories of reoffending (any offence, core violence and domestic violence) during a two year follow up period. The sample consisted of 6,695 offenders referred to either IDAP or CDVP between January 2002 and April 2007. A total of 4,537 had at least started IDAP or CDVP and formed the treatment group; a total of 2,158 had never started IDAP or CDVP and formed the control group. The results indicated that both IDAP and CDVP were effective in reducing domestic violence and any reoffending in the two-year follow up period with small but significant effects; IDAP also produced significant small effects in reducing core violence reoffending. A difference of 13.2 percentage points was observed between those who received treatment and those who did not for any reoffending across both programmes (13.3 for IDAP and 12.7 for CDVP). A difference of 10.9 percentage points was observed for domestic violence reoffending across both programmes (11.0 for IDAP and 9.6 for CDVP). A difference of 6.5 percentage points was observed for core violent reoffending across both programmes (7.1 for IDAP and 2.6 for CDVP, although the difference for CDVP was not significant). For those participants who did go on to reoffend, those who received treatment took significantly longer to reoffend than the control group. A difference of 1.3 months was observed between those who received treatment and those who did not for any reoffending across both programmes (1.3 months for IDAP and 1.8 for CDVP). A difference of 0.9 months was observed for domestic violence reoffending across both programmes (0.9 months for IDAP and 1.8 months for CDVP). A difference of 1.1 months was observed for core violent reoffending across both programmes (1.0 for IDAP and 0.9 for CDVP).","author":[{"dropping-particle":"","family":"National Offender Management Service","given":"","non-dropping-particle":"","parse-names":false,"suffix":""},{"dropping-particle":"","family":"Bloomfield","given":"Sineard","non-dropping-particle":"","parse-names":false,"suffix":""},{"dropping-particle":"","family":"Dixon","given":"Louise","non-dropping-particle":"","parse-names":false,"suffix":""},{"dropping-particle":"","family":"National Offender Management Service","given":"","non-dropping-particle":"","parse-names":false,"suffix":""}],"container-title":"Analytical Summary","id":"ITEM-1","issued":{"date-parts":[["2015"]]},"page":"7","publisher-place":"London","title":"An outcome evaluation of the Integrated Domestic Abuse Programme (IDAP) and Community Domestic Violence Programme (CDVP)","type":"article-journal"},"uris":["http://www.mendeley.com/documents/?uuid=b73abc20-5b9a-4811-9606-e0528442c5e6"]}],"mendeley":{"formattedCitation":"(National Offender Management Service &lt;i&gt;et al.&lt;/i&gt;, 2015)","plainTextFormattedCitation":"(National Offender Management Service et al., 2015)","previouslyFormattedCitation":"(National Offender Management Service &lt;i&gt;et al.&lt;/i&gt;, 2015)"},"properties":{"noteIndex":0},"schema":"https://github.com/citation-style-language/schema/raw/master/csl-citation.json"}</w:instrText>
      </w:r>
      <w:r w:rsidRPr="006C2DE1">
        <w:rPr>
          <w:rFonts w:cstheme="minorHAnsi"/>
        </w:rPr>
        <w:fldChar w:fldCharType="separate"/>
      </w:r>
      <w:r w:rsidR="00FB2A1F" w:rsidRPr="00FB2A1F">
        <w:rPr>
          <w:rFonts w:cstheme="minorHAnsi"/>
          <w:noProof/>
        </w:rPr>
        <w:t xml:space="preserve">(National Offender Management Service </w:t>
      </w:r>
      <w:r w:rsidR="00FB2A1F" w:rsidRPr="00FB2A1F">
        <w:rPr>
          <w:rFonts w:cstheme="minorHAnsi"/>
          <w:i/>
          <w:noProof/>
        </w:rPr>
        <w:t>et al.</w:t>
      </w:r>
      <w:r w:rsidR="00FB2A1F" w:rsidRPr="00FB2A1F">
        <w:rPr>
          <w:rFonts w:cstheme="minorHAnsi"/>
          <w:noProof/>
        </w:rPr>
        <w:t>, 2015)</w:t>
      </w:r>
      <w:r w:rsidRPr="006C2DE1">
        <w:rPr>
          <w:rFonts w:cstheme="minorHAnsi"/>
        </w:rPr>
        <w:fldChar w:fldCharType="end"/>
      </w:r>
    </w:p>
    <w:p w14:paraId="33652232" w14:textId="7CCBDD7A" w:rsidR="002D2B9F" w:rsidRPr="006C2DE1" w:rsidRDefault="002D2B9F" w:rsidP="006C2DE1">
      <w:pPr>
        <w:rPr>
          <w:rFonts w:cstheme="minorHAnsi"/>
        </w:rPr>
      </w:pPr>
      <w:r w:rsidRPr="006C2DE1">
        <w:t xml:space="preserve">There are currently four distinct programmes which are offered by </w:t>
      </w:r>
      <w:r w:rsidRPr="006C2DE1">
        <w:rPr>
          <w:i/>
          <w:iCs/>
        </w:rPr>
        <w:t>Her Majesty Prison and Probation Service</w:t>
      </w:r>
      <w:r w:rsidRPr="006C2DE1">
        <w:t xml:space="preserve">, for convicted offenders either in the community through probation services, or </w:t>
      </w:r>
      <w:r w:rsidR="00A57B2C" w:rsidRPr="006C2DE1">
        <w:t xml:space="preserve">those who are </w:t>
      </w:r>
      <w:r w:rsidRPr="006C2DE1">
        <w:t xml:space="preserve">incarcerated. The four options that are available are based on </w:t>
      </w:r>
      <w:r w:rsidRPr="006C2DE1">
        <w:rPr>
          <w:rFonts w:cstheme="minorHAnsi"/>
        </w:rPr>
        <w:t xml:space="preserve">CBT, a BioPsychoSocial (biological, psychological, and social factors) change model, and desistance theory  </w:t>
      </w:r>
      <w:r w:rsidR="00405FF7" w:rsidRPr="006C2DE1">
        <w:rPr>
          <w:rFonts w:cstheme="minorHAnsi"/>
        </w:rPr>
        <w:fldChar w:fldCharType="begin" w:fldLock="1"/>
      </w:r>
      <w:r w:rsidR="00E02821" w:rsidRPr="006C2DE1">
        <w:rPr>
          <w:rFonts w:cstheme="minorHAnsi"/>
        </w:rPr>
        <w:instrText>ADDIN CSL_CITATION {"citationItems":[{"id":"ITEM-1","itemData":{"URL":"https://www.gov.uk/guidance/intimate-partner-violence-domestic-abuse-programmes","accessed":{"date-parts":[["2020","12","4"]]},"author":[{"dropping-particle":"","family":"Her Majesty’s Prison and Probation Service","given":"","non-dropping-particle":"","parse-names":false,"suffix":""}],"id":"ITEM-1","issued":{"date-parts":[["2019"]]},"title":"Intimate Partner Violence - domestic abuse programmes","type":"webpage"},"uris":["http://www.mendeley.com/documents/?uuid=206d9df5-7eb5-4c73-93b9-bc0dd44d2a32","http://www.mendeley.com/documents/?uuid=e57753f1-6771-46aa-a09e-a1a013f50d48"]}],"mendeley":{"formattedCitation":"(Her Majesty’s Prison and Probation Service, 2019)","plainTextFormattedCitation":"(Her Majesty’s Prison and Probation Service, 2019)","previouslyFormattedCitation":"(Her Majesty’s Prison and Probation Service,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(Her Majesty’s Prison and Probation Service, 2019)</w:t>
      </w:r>
      <w:r w:rsidR="00405FF7" w:rsidRPr="006C2DE1">
        <w:rPr>
          <w:rFonts w:cstheme="minorHAnsi"/>
        </w:rPr>
        <w:fldChar w:fldCharType="end"/>
      </w:r>
      <w:r w:rsidRPr="006C2DE1">
        <w:rPr>
          <w:rFonts w:cstheme="minorHAnsi"/>
        </w:rPr>
        <w:t xml:space="preserve">. </w:t>
      </w:r>
      <w:r w:rsidR="005F7F04" w:rsidRPr="006C2DE1">
        <w:rPr>
          <w:rFonts w:cstheme="minorHAnsi"/>
        </w:rPr>
        <w:t>They are</w:t>
      </w:r>
      <w:r w:rsidR="00F04605">
        <w:rPr>
          <w:rFonts w:cstheme="minorHAnsi"/>
        </w:rPr>
        <w:t>:</w:t>
      </w:r>
    </w:p>
    <w:p w14:paraId="33652233" w14:textId="33FC8456" w:rsidR="002D2B9F" w:rsidRPr="00830F22" w:rsidRDefault="002D2B9F" w:rsidP="00830F22">
      <w:pPr>
        <w:pStyle w:val="ListParagraph"/>
        <w:numPr>
          <w:ilvl w:val="0"/>
          <w:numId w:val="39"/>
        </w:numPr>
        <w:rPr>
          <w:rFonts w:cstheme="minorHAnsi"/>
        </w:rPr>
      </w:pPr>
      <w:r w:rsidRPr="00830F22">
        <w:rPr>
          <w:rFonts w:cstheme="minorHAnsi"/>
        </w:rPr>
        <w:t>Building Better Relationships is for men assessed as moderate risk in custody and for men assessed as either moderate or high risk in the community</w:t>
      </w:r>
    </w:p>
    <w:p w14:paraId="33652234" w14:textId="7F26D032" w:rsidR="002D2B9F" w:rsidRPr="00830F22" w:rsidRDefault="002D2B9F" w:rsidP="00830F22">
      <w:pPr>
        <w:pStyle w:val="ListParagraph"/>
        <w:numPr>
          <w:ilvl w:val="0"/>
          <w:numId w:val="39"/>
        </w:numPr>
        <w:rPr>
          <w:rFonts w:cstheme="minorHAnsi"/>
        </w:rPr>
      </w:pPr>
      <w:r w:rsidRPr="00830F22">
        <w:rPr>
          <w:rFonts w:cstheme="minorHAnsi"/>
        </w:rPr>
        <w:t xml:space="preserve">New Me Strengths is for men assessed as moderate risk who have been identified as having Learning Disabilities and Challenges </w:t>
      </w:r>
    </w:p>
    <w:p w14:paraId="33652235" w14:textId="77777777" w:rsidR="002D2B9F" w:rsidRPr="00830F22" w:rsidRDefault="002D2B9F" w:rsidP="00830F22">
      <w:pPr>
        <w:pStyle w:val="ListParagraph"/>
        <w:numPr>
          <w:ilvl w:val="0"/>
          <w:numId w:val="39"/>
        </w:numPr>
        <w:rPr>
          <w:rFonts w:cstheme="minorHAnsi"/>
        </w:rPr>
      </w:pPr>
      <w:r w:rsidRPr="00830F22">
        <w:rPr>
          <w:rFonts w:cstheme="minorHAnsi"/>
        </w:rPr>
        <w:t>Kaizen is for men assessed as high risk and high need in custody</w:t>
      </w:r>
    </w:p>
    <w:p w14:paraId="33652236" w14:textId="0F0E0993" w:rsidR="002D2B9F" w:rsidRPr="00830F22" w:rsidRDefault="002D2B9F" w:rsidP="00830F22">
      <w:pPr>
        <w:pStyle w:val="ListParagraph"/>
        <w:numPr>
          <w:ilvl w:val="0"/>
          <w:numId w:val="39"/>
        </w:numPr>
        <w:rPr>
          <w:rFonts w:cstheme="minorHAnsi"/>
        </w:rPr>
      </w:pPr>
      <w:r w:rsidRPr="00830F22">
        <w:rPr>
          <w:rFonts w:cstheme="minorHAnsi"/>
        </w:rPr>
        <w:t>Becoming New Me plus is for men assessed as high risk and need who have LDC in custody</w:t>
      </w:r>
    </w:p>
    <w:p w14:paraId="33652237" w14:textId="29A9D10C" w:rsidR="002D2B9F" w:rsidRPr="006C2DE1" w:rsidRDefault="00405FF7" w:rsidP="00651ACB">
      <w:pPr>
        <w:jc w:val="right"/>
        <w:rPr>
          <w:rFonts w:cstheme="minorHAnsi"/>
        </w:rPr>
      </w:pPr>
      <w:r w:rsidRPr="006C2DE1">
        <w:rPr>
          <w:rFonts w:cstheme="minorHAnsi"/>
        </w:rPr>
        <w:fldChar w:fldCharType="begin" w:fldLock="1"/>
      </w:r>
      <w:r w:rsidR="00E02821" w:rsidRPr="006C2DE1">
        <w:rPr>
          <w:rFonts w:cstheme="minorHAnsi"/>
        </w:rPr>
        <w:instrText>ADDIN CSL_CITATION {"citationItems":[{"id":"ITEM-1","itemData":{"URL":"https://www.gov.uk/guidance/intimate-partner-violence-domestic-abuse-programmes","accessed":{"date-parts":[["2020","12","4"]]},"author":[{"dropping-particle":"","family":"Her Majesty’s Prison and Probation Service","given":"","non-dropping-particle":"","parse-names":false,"suffix":""}],"id":"ITEM-1","issued":{"date-parts":[["2019"]]},"title":"Intimate Partner Violence - domestic abuse programmes","type":"webpage"},"uris":["http://www.mendeley.com/documents/?uuid=e57753f1-6771-46aa-a09e-a1a013f50d48","http://www.mendeley.com/documents/?uuid=206d9df5-7eb5-4c73-93b9-bc0dd44d2a32"]}],"mendeley":{"formattedCitation":"(Her Majesty’s Prison and Probation Service, 2019)","plainTextFormattedCitation":"(Her Majesty’s Prison and Probation Service, 2019)","previouslyFormattedCitation":"(Her Majesty’s Prison and Probation Service, 2019)"},"properties":{"noteIndex":0},"schema":"https://github.com/citation-style-language/schema/raw/master/csl-citation.json"}</w:instrText>
      </w:r>
      <w:r w:rsidRPr="006C2DE1">
        <w:rPr>
          <w:rFonts w:cstheme="minorHAnsi"/>
        </w:rPr>
        <w:fldChar w:fldCharType="separate"/>
      </w:r>
      <w:r w:rsidR="002E3B1B" w:rsidRPr="006C2DE1">
        <w:rPr>
          <w:rFonts w:cstheme="minorHAnsi"/>
          <w:noProof/>
        </w:rPr>
        <w:t>(Her Majesty’s Prison and Probation Service, 2019)</w:t>
      </w:r>
      <w:r w:rsidRPr="006C2DE1">
        <w:rPr>
          <w:rFonts w:cstheme="minorHAnsi"/>
        </w:rPr>
        <w:fldChar w:fldCharType="end"/>
      </w:r>
    </w:p>
    <w:p w14:paraId="33652239" w14:textId="0503A18D" w:rsidR="003D0779" w:rsidRPr="006C2DE1" w:rsidRDefault="00A026BD" w:rsidP="006C2DE1">
      <w:pPr>
        <w:rPr>
          <w:rFonts w:cstheme="minorHAnsi"/>
        </w:rPr>
      </w:pPr>
      <w:r w:rsidRPr="006C2DE1">
        <w:rPr>
          <w:rFonts w:cstheme="minorHAnsi"/>
        </w:rPr>
        <w:t xml:space="preserve">What is notable about these variety of programmes that are offered by the </w:t>
      </w:r>
      <w:r w:rsidR="002D5ED0" w:rsidRPr="006C2DE1">
        <w:rPr>
          <w:rFonts w:cstheme="minorHAnsi"/>
        </w:rPr>
        <w:t>criminal justice system</w:t>
      </w:r>
      <w:r w:rsidR="00DA5B5E">
        <w:rPr>
          <w:rFonts w:cstheme="minorHAnsi"/>
        </w:rPr>
        <w:t xml:space="preserve"> (CJS)</w:t>
      </w:r>
      <w:r w:rsidR="002D5ED0" w:rsidRPr="006C2DE1">
        <w:rPr>
          <w:rFonts w:cstheme="minorHAnsi"/>
        </w:rPr>
        <w:t xml:space="preserve"> is that they have made a deliberate departure from perpetrator programmes with a feminist underpinning. </w:t>
      </w:r>
    </w:p>
    <w:p w14:paraId="3365223A" w14:textId="2EE06763" w:rsidR="002D2B9F" w:rsidRPr="006C2DE1" w:rsidRDefault="00C23827" w:rsidP="006C2DE1">
      <w:pPr>
        <w:rPr>
          <w:rFonts w:cstheme="minorHAnsi"/>
        </w:rPr>
      </w:pPr>
      <w:r w:rsidRPr="006C2DE1">
        <w:rPr>
          <w:rFonts w:cstheme="minorHAnsi"/>
        </w:rPr>
        <w:t xml:space="preserve">This </w:t>
      </w:r>
      <w:r w:rsidR="00B37F5E" w:rsidRPr="006C2DE1">
        <w:rPr>
          <w:rFonts w:cstheme="minorHAnsi"/>
        </w:rPr>
        <w:t xml:space="preserve">speaks to </w:t>
      </w:r>
      <w:r w:rsidR="009F7DBF" w:rsidRPr="006C2DE1">
        <w:rPr>
          <w:rFonts w:cstheme="minorHAnsi"/>
        </w:rPr>
        <w:t>a growth in evidence that</w:t>
      </w:r>
      <w:r w:rsidR="00B37F5E" w:rsidRPr="006C2DE1">
        <w:rPr>
          <w:rFonts w:cstheme="minorHAnsi"/>
        </w:rPr>
        <w:t xml:space="preserve"> increasingly views </w:t>
      </w:r>
      <w:r w:rsidR="00102638" w:rsidRPr="006C2DE1">
        <w:rPr>
          <w:rFonts w:cstheme="minorHAnsi"/>
        </w:rPr>
        <w:t>DVA perpetration as a</w:t>
      </w:r>
      <w:r w:rsidR="00BB5284" w:rsidRPr="006C2DE1">
        <w:rPr>
          <w:rFonts w:cstheme="minorHAnsi"/>
        </w:rPr>
        <w:t xml:space="preserve"> medicalised and</w:t>
      </w:r>
      <w:r w:rsidR="00102638" w:rsidRPr="006C2DE1">
        <w:rPr>
          <w:rFonts w:cstheme="minorHAnsi"/>
        </w:rPr>
        <w:t xml:space="preserve"> individual issue rather than as a structural one</w:t>
      </w:r>
      <w:r w:rsidR="00BB5284" w:rsidRPr="006C2DE1">
        <w:rPr>
          <w:rFonts w:cstheme="minorHAnsi"/>
        </w:rPr>
        <w:t xml:space="preserve"> </w:t>
      </w:r>
      <w:r w:rsidR="00405FF7" w:rsidRPr="006C2DE1">
        <w:rPr>
          <w:rFonts w:cstheme="minorHAnsi"/>
        </w:rPr>
        <w:fldChar w:fldCharType="begin" w:fldLock="1"/>
      </w:r>
      <w:r w:rsidR="00E02821" w:rsidRPr="006C2DE1">
        <w:rPr>
          <w:rFonts w:cstheme="minorHAnsi"/>
        </w:rPr>
        <w:instrText>ADDIN CSL_CITATION {"citationItems":[{"id":"ITEM-1","itemData":{"author":[{"dropping-particle":"","family":"Hester","given":"Marianne","non-dropping-particle":"","parse-names":false,"suffix":""},{"dropping-particle":"","family":"Newman","given":"Chris","non-dropping-particle":"","parse-names":false,"suffix":""}],"container-title":"Men, Masculinities and Intimate Partner Violence","editor":[{"dropping-particle":"","family":"Gottzen","given":"Lucas","non-dropping-particle":"","parse-names":false,"suffix":""},{"dropping-particle":"","family":"Bjornholt","given":"Margunn","non-dropping-particle":"","parse-names":false,"suffix":""},{"dropping-particle":"","family":"Boonzaier","given":"Floretta","non-dropping-particle":"","parse-names":false,"suffix":""}],"id":"ITEM-1","issued":{"date-parts":[["2020"]]},"publisher":"Routledge","publisher-place":"London &amp; New York","title":"Considering 'treatment' and gender in programmes for intimate partner violence perpetrators","type":"chapter"},"uris":["http://www.mendeley.com/documents/?uuid=6a518ece-acdb-4694-8fe4-8348404023b5","http://www.mendeley.com/documents/?uuid=ffc8455c-f380-49fc-b1d3-c7dab709ac12"]}],"mendeley":{"formattedCitation":"(Hester and Newman, 2020)","manualFormatting":"(Hester &amp; Newman, 2020)","plainTextFormattedCitation":"(Hester and Newman, 2020)","previouslyFormattedCitation":"(Hester and Newman, 2020)"},"properties":{"noteIndex":0},"schema":"https://github.com/citation-style-language/schema/raw/master/csl-citation.json"}</w:instrText>
      </w:r>
      <w:r w:rsidR="00405FF7" w:rsidRPr="006C2DE1">
        <w:rPr>
          <w:rFonts w:cstheme="minorHAnsi"/>
        </w:rPr>
        <w:fldChar w:fldCharType="separate"/>
      </w:r>
      <w:r w:rsidR="00BB5284" w:rsidRPr="006C2DE1">
        <w:rPr>
          <w:rFonts w:cstheme="minorHAnsi"/>
          <w:noProof/>
        </w:rPr>
        <w:t>(Hester &amp; Newman, 2020)</w:t>
      </w:r>
      <w:r w:rsidR="00405FF7" w:rsidRPr="006C2DE1">
        <w:rPr>
          <w:rFonts w:cstheme="minorHAnsi"/>
        </w:rPr>
        <w:fldChar w:fldCharType="end"/>
      </w:r>
      <w:r w:rsidR="00102638" w:rsidRPr="006C2DE1">
        <w:rPr>
          <w:rFonts w:cstheme="minorHAnsi"/>
        </w:rPr>
        <w:t>.</w:t>
      </w:r>
      <w:r w:rsidR="00EE61FC" w:rsidRPr="006C2DE1">
        <w:rPr>
          <w:rFonts w:cstheme="minorHAnsi"/>
        </w:rPr>
        <w:t xml:space="preserve"> </w:t>
      </w:r>
      <w:r w:rsidR="00AD179B" w:rsidRPr="006C2DE1">
        <w:rPr>
          <w:rFonts w:cstheme="minorHAnsi"/>
        </w:rPr>
        <w:t xml:space="preserve">In the Duluth model, as discussed </w:t>
      </w:r>
      <w:r w:rsidR="009F7DBF" w:rsidRPr="006C2DE1">
        <w:rPr>
          <w:rFonts w:cstheme="minorHAnsi"/>
        </w:rPr>
        <w:t>previously</w:t>
      </w:r>
      <w:r w:rsidR="00AD179B" w:rsidRPr="006C2DE1">
        <w:rPr>
          <w:rFonts w:cstheme="minorHAnsi"/>
        </w:rPr>
        <w:t>, DVA is situated as a cause and consequence of gender inequality</w:t>
      </w:r>
      <w:r w:rsidR="00126F65" w:rsidRPr="006C2DE1">
        <w:rPr>
          <w:rFonts w:cstheme="minorHAnsi"/>
        </w:rPr>
        <w:t>, with patriarchal power structures centralised. This is in contrast to the psycho</w:t>
      </w:r>
      <w:r w:rsidR="00D9301C">
        <w:rPr>
          <w:rFonts w:cstheme="minorHAnsi"/>
        </w:rPr>
        <w:t>-</w:t>
      </w:r>
      <w:r w:rsidR="00126F65" w:rsidRPr="006C2DE1">
        <w:rPr>
          <w:rFonts w:cstheme="minorHAnsi"/>
        </w:rPr>
        <w:t xml:space="preserve">social focus in the state provided interventions discussed </w:t>
      </w:r>
      <w:r w:rsidR="009F7DBF" w:rsidRPr="006C2DE1">
        <w:rPr>
          <w:rFonts w:cstheme="minorHAnsi"/>
        </w:rPr>
        <w:t>herein</w:t>
      </w:r>
      <w:r w:rsidR="00126F65" w:rsidRPr="006C2DE1">
        <w:rPr>
          <w:rFonts w:cstheme="minorHAnsi"/>
        </w:rPr>
        <w:t xml:space="preserve">. </w:t>
      </w:r>
      <w:r w:rsidR="003D0779" w:rsidRPr="006C2DE1">
        <w:rPr>
          <w:rFonts w:cstheme="minorHAnsi"/>
        </w:rPr>
        <w:t xml:space="preserve">Hester and </w:t>
      </w:r>
      <w:r w:rsidR="00FD4047" w:rsidRPr="006C2DE1">
        <w:rPr>
          <w:rFonts w:cstheme="minorHAnsi"/>
        </w:rPr>
        <w:t>Newman</w:t>
      </w:r>
      <w:r w:rsidR="00976057" w:rsidRPr="006C2DE1">
        <w:rPr>
          <w:rFonts w:cstheme="minorHAnsi"/>
        </w:rPr>
        <w:t xml:space="preserve"> </w:t>
      </w:r>
      <w:r w:rsidR="00BD202D" w:rsidRPr="00F04605">
        <w:rPr>
          <w:rFonts w:cstheme="minorHAnsi"/>
        </w:rPr>
        <w:fldChar w:fldCharType="begin" w:fldLock="1"/>
      </w:r>
      <w:r w:rsidR="00F04605">
        <w:rPr>
          <w:rFonts w:cstheme="minorHAnsi"/>
        </w:rPr>
        <w:instrText>ADDIN CSL_CITATION {"citationItems":[{"id":"ITEM-1","itemData":{"author":[{"dropping-particle":"","family":"Hester","given":"Marianne","non-dropping-particle":"","parse-names":false,"suffix":""},{"dropping-particle":"","family":"Newman","given":"Chris","non-dropping-particle":"","parse-names":false,"suffix":""}],"container-title":"Men, Masculinities and Intimate Partner Violence","editor":[{"dropping-particle":"","family":"Gottzen","given":"Lucas","non-dropping-particle":"","parse-names":false,"suffix":""},{"dropping-particle":"","family":"Bjornholt","given":"Margunn","non-dropping-particle":"","parse-names":false,"suffix":""},{"dropping-particle":"","family":"Boonzaier","given":"Floretta","non-dropping-particle":"","parse-names":false,"suffix":""}],"id":"ITEM-1","issued":{"date-parts":[["2020"]]},"publisher":"Routledge","publisher-place":"London &amp; New York","title":"Considering 'treatment' and gender in programmes for intimate partner violence perpetrators","type":"chapter"},"locator":"143","suppress-author":1,"uris":["http://www.mendeley.com/documents/?uuid=ffc8455c-f380-49fc-b1d3-c7dab709ac12"]}],"mendeley":{"formattedCitation":"(2020, p. 143)","plainTextFormattedCitation":"(2020, p. 143)","previouslyFormattedCitation":"(2020, p. 143)"},"properties":{"noteIndex":0},"schema":"https://github.com/citation-style-language/schema/raw/master/csl-citation.json"}</w:instrText>
      </w:r>
      <w:r w:rsidR="00BD202D" w:rsidRPr="00F04605">
        <w:rPr>
          <w:rFonts w:cstheme="minorHAnsi"/>
        </w:rPr>
        <w:fldChar w:fldCharType="separate"/>
      </w:r>
      <w:r w:rsidR="00F04605" w:rsidRPr="00811CE8">
        <w:rPr>
          <w:rFonts w:cstheme="minorHAnsi"/>
          <w:noProof/>
        </w:rPr>
        <w:t>(2020, p. 143)</w:t>
      </w:r>
      <w:r w:rsidR="00BD202D" w:rsidRPr="00F04605">
        <w:rPr>
          <w:rFonts w:cstheme="minorHAnsi"/>
        </w:rPr>
        <w:fldChar w:fldCharType="end"/>
      </w:r>
      <w:r w:rsidR="005F7F04" w:rsidRPr="00F04605">
        <w:rPr>
          <w:rFonts w:cstheme="minorHAnsi"/>
        </w:rPr>
        <w:t xml:space="preserve"> </w:t>
      </w:r>
      <w:r w:rsidR="00FD4047" w:rsidRPr="00F04605">
        <w:rPr>
          <w:rFonts w:cstheme="minorHAnsi"/>
        </w:rPr>
        <w:t>noted</w:t>
      </w:r>
      <w:r w:rsidR="00FD4047" w:rsidRPr="006C2DE1">
        <w:rPr>
          <w:rFonts w:cstheme="minorHAnsi"/>
        </w:rPr>
        <w:t xml:space="preserve"> the</w:t>
      </w:r>
      <w:r w:rsidR="00976057" w:rsidRPr="006C2DE1">
        <w:rPr>
          <w:rFonts w:cstheme="minorHAnsi"/>
        </w:rPr>
        <w:t xml:space="preserve"> </w:t>
      </w:r>
      <w:r w:rsidR="005A6F6D" w:rsidRPr="006C2DE1">
        <w:rPr>
          <w:rFonts w:cstheme="minorHAnsi"/>
        </w:rPr>
        <w:t>discernible</w:t>
      </w:r>
      <w:r w:rsidR="00976057" w:rsidRPr="006C2DE1">
        <w:rPr>
          <w:rFonts w:cstheme="minorHAnsi"/>
        </w:rPr>
        <w:t xml:space="preserve"> shift towards the focus on </w:t>
      </w:r>
      <w:r w:rsidR="005A6F6D" w:rsidRPr="006C2DE1">
        <w:rPr>
          <w:rFonts w:cstheme="minorHAnsi"/>
        </w:rPr>
        <w:t>the mental state of the perpetrators</w:t>
      </w:r>
      <w:r w:rsidR="009F7DBF" w:rsidRPr="006C2DE1">
        <w:rPr>
          <w:rFonts w:cstheme="minorHAnsi"/>
        </w:rPr>
        <w:t>:</w:t>
      </w:r>
      <w:r w:rsidR="005A6F6D" w:rsidRPr="006C2DE1">
        <w:rPr>
          <w:rFonts w:cstheme="minorHAnsi"/>
        </w:rPr>
        <w:t xml:space="preserve"> </w:t>
      </w:r>
      <w:r w:rsidR="00084D7F" w:rsidRPr="006C2DE1">
        <w:rPr>
          <w:rFonts w:cstheme="minorHAnsi"/>
        </w:rPr>
        <w:t xml:space="preserve">“The uptake of psycho-medicalised discourses in relation to offenders, </w:t>
      </w:r>
      <w:r w:rsidR="00A2265D" w:rsidRPr="006C2DE1">
        <w:rPr>
          <w:rFonts w:cstheme="minorHAnsi"/>
        </w:rPr>
        <w:t>exemplified</w:t>
      </w:r>
      <w:r w:rsidR="00084D7F" w:rsidRPr="006C2DE1">
        <w:rPr>
          <w:rFonts w:cstheme="minorHAnsi"/>
        </w:rPr>
        <w:t xml:space="preserve"> by use of terms such as ‘treatment’ rather than punishment</w:t>
      </w:r>
      <w:r w:rsidR="00A2265D" w:rsidRPr="006C2DE1">
        <w:rPr>
          <w:rFonts w:cstheme="minorHAnsi"/>
        </w:rPr>
        <w:t>”</w:t>
      </w:r>
      <w:r w:rsidR="00F04605">
        <w:rPr>
          <w:rFonts w:cstheme="minorHAnsi"/>
        </w:rPr>
        <w:t xml:space="preserve">. </w:t>
      </w:r>
      <w:r w:rsidR="00E976A2" w:rsidRPr="006C2DE1">
        <w:rPr>
          <w:rFonts w:cstheme="minorHAnsi"/>
        </w:rPr>
        <w:t>This led them to conclude that, “</w:t>
      </w:r>
      <w:r w:rsidR="00162CA0" w:rsidRPr="006C2DE1">
        <w:rPr>
          <w:rFonts w:cstheme="minorHAnsi"/>
        </w:rPr>
        <w:t xml:space="preserve">we have ended up with programmes that may be more tailored to individual men’s needs, but that perhaps may ignore the wider contexts of gendered inequality and power over women that sit at the root of IPV” </w:t>
      </w:r>
      <w:r w:rsidR="00405FF7" w:rsidRPr="006C2DE1">
        <w:rPr>
          <w:rFonts w:cstheme="minorHAnsi"/>
        </w:rPr>
        <w:fldChar w:fldCharType="begin" w:fldLock="1"/>
      </w:r>
      <w:r w:rsidR="00E02821" w:rsidRPr="006C2DE1">
        <w:rPr>
          <w:rFonts w:cstheme="minorHAnsi"/>
        </w:rPr>
        <w:instrText>ADDIN CSL_CITATION {"citationItems":[{"id":"ITEM-1","itemData":{"author":[{"dropping-particle":"","family":"Hester","given":"Marianne","non-dropping-particle":"","parse-names":false,"suffix":""},{"dropping-particle":"","family":"Newman","given":"Chris","non-dropping-particle":"","parse-names":false,"suffix":""}],"container-title":"Men, Masculinities and Intimate Partner Violence","editor":[{"dropping-particle":"","family":"Gottzen","given":"Lucas","non-dropping-particle":"","parse-names":false,"suffix":""},{"dropping-particle":"","family":"Bjornholt","given":"Margunn","non-dropping-particle":"","parse-names":false,"suffix":""},{"dropping-particle":"","family":"Boonzaier","given":"Floretta","non-dropping-particle":"","parse-names":false,"suffix":""}],"id":"ITEM-1","issued":{"date-parts":[["2020"]]},"publisher":"Routledge","publisher-place":"London &amp; New York","title":"Considering 'treatment' and gender in programmes for intimate partner violence perpetrators","type":"chapter"},"uris":["http://www.mendeley.com/documents/?uuid=ffc8455c-f380-49fc-b1d3-c7dab709ac12","http://www.mendeley.com/documents/?uuid=6a518ece-acdb-4694-8fe4-8348404023b5"]}],"mendeley":{"formattedCitation":"(Hester and Newman, 2020)","manualFormatting":"(Hester &amp; Newman, 2020, p. 151)","plainTextFormattedCitation":"(Hester and Newman, 2020)","previouslyFormattedCitation":"(Hester and Newman, 2020)"},"properties":{"noteIndex":0},"schema":"https://github.com/citation-style-language/schema/raw/master/csl-citation.json"}</w:instrText>
      </w:r>
      <w:r w:rsidR="00405FF7" w:rsidRPr="006C2DE1">
        <w:rPr>
          <w:rFonts w:cstheme="minorHAnsi"/>
        </w:rPr>
        <w:fldChar w:fldCharType="separate"/>
      </w:r>
      <w:r w:rsidR="00BB28CA" w:rsidRPr="006C2DE1">
        <w:rPr>
          <w:rFonts w:cstheme="minorHAnsi"/>
          <w:noProof/>
        </w:rPr>
        <w:t>(</w:t>
      </w:r>
      <w:r w:rsidR="00162CA0" w:rsidRPr="006C2DE1">
        <w:rPr>
          <w:rFonts w:cstheme="minorHAnsi"/>
          <w:noProof/>
        </w:rPr>
        <w:t>Hester &amp; Newman, 2020, p. 151)</w:t>
      </w:r>
      <w:r w:rsidR="00405FF7" w:rsidRPr="006C2DE1">
        <w:rPr>
          <w:rFonts w:cstheme="minorHAnsi"/>
        </w:rPr>
        <w:fldChar w:fldCharType="end"/>
      </w:r>
      <w:r w:rsidR="00BB28CA" w:rsidRPr="006C2DE1">
        <w:rPr>
          <w:rFonts w:cstheme="minorHAnsi"/>
        </w:rPr>
        <w:t xml:space="preserve">. </w:t>
      </w:r>
    </w:p>
    <w:p w14:paraId="3365223B" w14:textId="77777777" w:rsidR="00A209CB" w:rsidRPr="006C2DE1" w:rsidRDefault="00A209CB" w:rsidP="006C2DE1">
      <w:pPr>
        <w:rPr>
          <w:rFonts w:cstheme="minorHAnsi"/>
        </w:rPr>
      </w:pPr>
    </w:p>
    <w:p w14:paraId="3365223C" w14:textId="494DDE66" w:rsidR="00577C27" w:rsidRPr="006C2DE1" w:rsidRDefault="00577C27" w:rsidP="00DB5E91">
      <w:pPr>
        <w:pStyle w:val="Heading2"/>
      </w:pPr>
      <w:bookmarkStart w:id="99" w:name="_Toc58485132"/>
      <w:bookmarkStart w:id="100" w:name="_Toc62808921"/>
      <w:bookmarkStart w:id="101" w:name="_Toc62818209"/>
      <w:bookmarkStart w:id="102" w:name="_Toc63691565"/>
      <w:r w:rsidRPr="006C2DE1">
        <w:t>Children and DVA</w:t>
      </w:r>
      <w:bookmarkEnd w:id="99"/>
      <w:bookmarkEnd w:id="100"/>
      <w:bookmarkEnd w:id="101"/>
      <w:bookmarkEnd w:id="102"/>
    </w:p>
    <w:p w14:paraId="3365223D" w14:textId="77777777" w:rsidR="00577C27" w:rsidRPr="006C2DE1" w:rsidRDefault="00577C27" w:rsidP="006C2DE1">
      <w:pPr>
        <w:rPr>
          <w:rFonts w:cstheme="minorHAnsi"/>
        </w:rPr>
      </w:pPr>
    </w:p>
    <w:p w14:paraId="3365223E" w14:textId="69164621" w:rsidR="00577C27" w:rsidRPr="006C2DE1" w:rsidRDefault="00577C27" w:rsidP="00DF718E">
      <w:pPr>
        <w:pStyle w:val="Heading3"/>
      </w:pPr>
      <w:bookmarkStart w:id="103" w:name="_Toc58485133"/>
      <w:bookmarkStart w:id="104" w:name="_Toc62808922"/>
      <w:bookmarkStart w:id="105" w:name="_Toc62818210"/>
      <w:bookmarkStart w:id="106" w:name="_Toc63691566"/>
      <w:r w:rsidRPr="006C2DE1">
        <w:lastRenderedPageBreak/>
        <w:t>Domestic Violence as a child protection issue</w:t>
      </w:r>
      <w:bookmarkEnd w:id="103"/>
      <w:bookmarkEnd w:id="104"/>
      <w:bookmarkEnd w:id="105"/>
      <w:bookmarkEnd w:id="106"/>
    </w:p>
    <w:p w14:paraId="33652240" w14:textId="542F6713" w:rsidR="00577C27" w:rsidRPr="006C2DE1" w:rsidRDefault="00BD202D" w:rsidP="006C2DE1">
      <w:pPr>
        <w:rPr>
          <w:rFonts w:cstheme="minorHAnsi"/>
        </w:rPr>
      </w:pPr>
      <w:r w:rsidRPr="006C2DE1">
        <w:rPr>
          <w:rFonts w:cstheme="minorHAnsi"/>
        </w:rPr>
        <w:t>DVA</w:t>
      </w:r>
      <w:r w:rsidR="00577C27" w:rsidRPr="006C2DE1">
        <w:rPr>
          <w:rFonts w:cstheme="minorHAnsi"/>
        </w:rPr>
        <w:t xml:space="preserve"> has become a central issue for child protection, </w:t>
      </w:r>
      <w:r w:rsidR="009F7DBF" w:rsidRPr="006C2DE1">
        <w:rPr>
          <w:rFonts w:cstheme="minorHAnsi"/>
        </w:rPr>
        <w:t xml:space="preserve">given </w:t>
      </w:r>
      <w:r w:rsidR="00577C27" w:rsidRPr="006C2DE1">
        <w:rPr>
          <w:rFonts w:cstheme="minorHAnsi"/>
        </w:rPr>
        <w:t xml:space="preserve">it has been a present factor in two-thirds of the serious case reviews where a child has died </w:t>
      </w:r>
      <w:r w:rsidR="00405FF7" w:rsidRPr="006C2DE1">
        <w:rPr>
          <w:rFonts w:cstheme="minorHAnsi"/>
        </w:rPr>
        <w:fldChar w:fldCharType="begin" w:fldLock="1"/>
      </w:r>
      <w:r w:rsidR="00451AFE">
        <w:rPr>
          <w:rFonts w:cstheme="minorHAnsi"/>
        </w:rPr>
        <w:instrText>ADDIN CSL_CITATION {"citationItems":[{"id":"ITEM-1","itemData":{"abstract":"In the 12 months to August 2011, the police recorded 47,297 domestic violence offences in London1 Domestic violence accounts for 29 per cent of violent crime in London2 . . One in seven (14.2 per cent) children and young people under the age of 18 will have lived with domestic violence at some point in their childhood3 . This is equivalent to at least 260,400 of London’s children and young people. Although not all will be affected in the same way, living with domestic violence can adversely affect children’s healthy development, relationships, behaviour and emotional wellbeing4 the harm that can be caused to children in this way. Seeing or overhearing violence to another person in the home is recognised by law as potentially detrimental to children’s welfare5 that domestic violence is a central issue in child protection6 two-thirds of the serious case reviews (SCRs) where a child has died7 . Awareness has grown about . Research has shown , being a factor in the family backgrounds of","author":[{"dropping-particle":"","family":"Radford","given":"Lorraine","non-dropping-particle":"","parse-names":false,"suffix":""},{"dropping-particle":"","family":"Aitken","given":"Ruth","non-dropping-particle":"","parse-names":false,"suffix":""},{"dropping-particle":"","family":"Miller","given":"Pam","non-dropping-particle":"","parse-names":false,"suffix":""},{"dropping-particle":"","family":"Ellis","given":"Jane","non-dropping-particle":"","parse-names":false,"suffix":""},{"dropping-particle":"","family":"Roberts","given":"Jill","non-dropping-particle":"","parse-names":false,"suffix":""},{"dropping-particle":"","family":"Firkic","given":"Ana","non-dropping-particle":"","parse-names":false,"suffix":""}],"container-title":"Refuge/NSPCC research project","id":"ITEM-1","issue":"November","issued":{"date-parts":[["2011"]]},"number-of-pages":"1-258","title":"Meeting the needs of children living with domestic violence in London","type":"report"},"locator":"9","uris":["http://www.mendeley.com/documents/?uuid=04a24957-10bd-4ee0-be39-516765af4dab","http://www.mendeley.com/documents/?uuid=43523f1c-e746-430a-8b21-40bf63828ccf"]}],"mendeley":{"formattedCitation":"(Radford &lt;i&gt;et al.&lt;/i&gt;, 2011, p. 9)","manualFormatting":"(Radford et al., 2011)","plainTextFormattedCitation":"(Radford et al., 2011, p. 9)","previouslyFormattedCitation":"(Radford &lt;i&gt;et al.&lt;/i&gt;, 2011, p. 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 xml:space="preserve">(Radford </w:t>
      </w:r>
      <w:r w:rsidR="002E3B1B" w:rsidRPr="006C2DE1">
        <w:rPr>
          <w:rFonts w:cstheme="minorHAnsi"/>
          <w:i/>
          <w:noProof/>
        </w:rPr>
        <w:t>et al.</w:t>
      </w:r>
      <w:r w:rsidR="002E3B1B" w:rsidRPr="006C2DE1">
        <w:rPr>
          <w:rFonts w:cstheme="minorHAnsi"/>
          <w:noProof/>
        </w:rPr>
        <w:t>, 2011)</w:t>
      </w:r>
      <w:r w:rsidR="00405FF7" w:rsidRPr="006C2DE1">
        <w:rPr>
          <w:rFonts w:cstheme="minorHAnsi"/>
        </w:rPr>
        <w:fldChar w:fldCharType="end"/>
      </w:r>
      <w:r w:rsidR="00577C27" w:rsidRPr="006C2DE1">
        <w:rPr>
          <w:rFonts w:cstheme="minorHAnsi"/>
        </w:rPr>
        <w:t xml:space="preserve">. Children who witness </w:t>
      </w:r>
      <w:r w:rsidR="008F5EEE">
        <w:rPr>
          <w:rFonts w:cstheme="minorHAnsi"/>
        </w:rPr>
        <w:t>DVA</w:t>
      </w:r>
      <w:r w:rsidR="00577C27" w:rsidRPr="006C2DE1">
        <w:rPr>
          <w:rFonts w:cstheme="minorHAnsi"/>
        </w:rPr>
        <w:t xml:space="preserve"> are considered under statutory guidelines to suffer emotional and psychological maltreatment, related to Section 31 of the Children Act 1989: impairment suffered from seeing or hearing the ill treatment of another </w:t>
      </w:r>
      <w:r w:rsidR="00405FF7" w:rsidRPr="001C63F9">
        <w:rPr>
          <w:rFonts w:cstheme="minorHAnsi"/>
        </w:rPr>
        <w:fldChar w:fldCharType="begin" w:fldLock="1"/>
      </w:r>
      <w:r w:rsidR="00E02821" w:rsidRPr="001C63F9">
        <w:rPr>
          <w:rFonts w:cstheme="minorHAnsi"/>
        </w:rPr>
        <w:instrText>ADDIN CSL_CITATION {"citationItems":[{"id":"ITEM-1","itemData":{"author":[{"dropping-particle":"","family":"LSCB","given":"","non-dropping-particle":"","parse-names":false,"suffix":""}],"chapter-number":"28","container-title":"London Child Protection Procedures","edition":"5th","id":"ITEM-1","issued":{"date-parts":[["2016"]]},"publisher-place":"London","title":"28. Safeguarding children affected by domestic abuse and violence","type":"chapter"},"label":"line","locator":"28.4.2","uris":["http://www.mendeley.com/documents/?uuid=339fcb97-a0ca-4f9e-b142-1f85e641f2a8","http://www.mendeley.com/documents/?uuid=40e6399e-e523-46c9-b661-24b6572b10c2"]}],"mendeley":{"formattedCitation":"(LSCB, 2016, l. 28.4.2)","plainTextFormattedCitation":"(LSCB, 2016, l. 28.4.2)","previouslyFormattedCitation":"(LSCB, 2016, l. 28.4.2)"},"properties":{"noteIndex":0},"schema":"https://github.com/citation-style-language/schema/raw/master/csl-citation.json"}</w:instrText>
      </w:r>
      <w:r w:rsidR="00405FF7" w:rsidRPr="001C63F9">
        <w:rPr>
          <w:rFonts w:cstheme="minorHAnsi"/>
        </w:rPr>
        <w:fldChar w:fldCharType="separate"/>
      </w:r>
      <w:r w:rsidR="002E3B1B" w:rsidRPr="001C63F9">
        <w:rPr>
          <w:rFonts w:cstheme="minorHAnsi"/>
          <w:noProof/>
        </w:rPr>
        <w:t>(LSCB, 2016, l. 28.4.2)</w:t>
      </w:r>
      <w:r w:rsidR="00405FF7" w:rsidRPr="001C63F9">
        <w:rPr>
          <w:rFonts w:cstheme="minorHAnsi"/>
        </w:rPr>
        <w:fldChar w:fldCharType="end"/>
      </w:r>
      <w:r w:rsidR="00577C27" w:rsidRPr="001C63F9">
        <w:rPr>
          <w:rFonts w:cstheme="minorHAnsi"/>
        </w:rPr>
        <w:t xml:space="preserve">. Thus, seeing or overhearing </w:t>
      </w:r>
      <w:r w:rsidR="001C63F9" w:rsidRPr="001C63F9">
        <w:rPr>
          <w:rFonts w:cstheme="minorHAnsi"/>
        </w:rPr>
        <w:t xml:space="preserve">DVA is </w:t>
      </w:r>
      <w:r w:rsidR="00577C27" w:rsidRPr="001C63F9">
        <w:rPr>
          <w:rFonts w:cstheme="minorHAnsi"/>
        </w:rPr>
        <w:t xml:space="preserve">recognised as detrimental to children’s welfare </w:t>
      </w:r>
      <w:r w:rsidR="00405FF7" w:rsidRPr="001C63F9">
        <w:rPr>
          <w:rFonts w:cstheme="minorHAnsi"/>
        </w:rPr>
        <w:fldChar w:fldCharType="begin" w:fldLock="1"/>
      </w:r>
      <w:r w:rsidR="00E02821" w:rsidRPr="001C63F9">
        <w:rPr>
          <w:rFonts w:cstheme="minorHAnsi"/>
        </w:rPr>
        <w:instrText>ADDIN CSL_CITATION {"citationItems":[{"id":"ITEM-1","itemData":{"abstract":"In the 12 months to August 2011, the police recorded 47,297 domestic violence offences in London1 Domestic violence accounts for 29 per cent of violent crime in London2 . . One in seven (14.2 per cent) children and young people under the age of 18 will have lived with domestic violence at some point in their childhood3 . This is equivalent to at least 260,400 of London’s children and young people. Although not all will be affected in the same way, living with domestic violence can adversely affect children’s healthy development, relationships, behaviour and emotional wellbeing4 the harm that can be caused to children in this way. Seeing or overhearing violence to another person in the home is recognised by law as potentially detrimental to children’s welfare5 that domestic violence is a central issue in child protection6 two-thirds of the serious case reviews (SCRs) where a child has died7 . Awareness has grown about . Research has shown , being a factor in the family backgrounds of","author":[{"dropping-particle":"","family":"Radford","given":"Lorraine","non-dropping-particle":"","parse-names":false,"suffix":""},{"dropping-particle":"","family":"Aitken","given":"Ruth","non-dropping-particle":"","parse-names":false,"suffix":""},{"dropping-particle":"","family":"Miller","given":"Pam","non-dropping-particle":"","parse-names":false,"suffix":""},{"dropping-particle":"","family":"Ellis","given":"Jane","non-dropping-particle":"","parse-names":false,"suffix":""},{"dropping-particle":"","family":"Roberts","given":"Jill","non-dropping-particle":"","parse-names":false,"suffix":""},{"dropping-particle":"","family":"Firkic","given":"Ana","non-dropping-particle":"","parse-names":false,"suffix":""}],"container-title":"Refuge/NSPCC research project","id":"ITEM-1","issue":"November","issued":{"date-parts":[["2011"]]},"number-of-pages":"1-258","title":"Meeting the needs of children living with domestic violence in London","type":"report"},"uris":["http://www.mendeley.com/documents/?uuid=43523f1c-e746-430a-8b21-40bf63828ccf","http://www.mendeley.com/documents/?uuid=04a24957-10bd-4ee0-be39-516765af4dab"]}],"mendeley":{"formattedCitation":"(Radford &lt;i&gt;et al.&lt;/i&gt;, 2011)","plainTextFormattedCitation":"(Radford et al., 2011)","previouslyFormattedCitation":"(Radford &lt;i&gt;et al.&lt;/i&gt;, 2011)"},"properties":{"noteIndex":0},"schema":"https://github.com/citation-style-language/schema/raw/master/csl-citation.json"}</w:instrText>
      </w:r>
      <w:r w:rsidR="00405FF7" w:rsidRPr="001C63F9">
        <w:rPr>
          <w:rFonts w:cstheme="minorHAnsi"/>
        </w:rPr>
        <w:fldChar w:fldCharType="separate"/>
      </w:r>
      <w:r w:rsidR="002E3B1B" w:rsidRPr="001C63F9">
        <w:rPr>
          <w:rFonts w:cstheme="minorHAnsi"/>
          <w:noProof/>
        </w:rPr>
        <w:t xml:space="preserve">(Radford </w:t>
      </w:r>
      <w:r w:rsidR="002E3B1B" w:rsidRPr="001C63F9">
        <w:rPr>
          <w:rFonts w:cstheme="minorHAnsi"/>
          <w:i/>
          <w:noProof/>
        </w:rPr>
        <w:t>et al.</w:t>
      </w:r>
      <w:r w:rsidR="002E3B1B" w:rsidRPr="001C63F9">
        <w:rPr>
          <w:rFonts w:cstheme="minorHAnsi"/>
          <w:noProof/>
        </w:rPr>
        <w:t>, 2011)</w:t>
      </w:r>
      <w:r w:rsidR="00405FF7" w:rsidRPr="001C63F9">
        <w:rPr>
          <w:rFonts w:cstheme="minorHAnsi"/>
        </w:rPr>
        <w:fldChar w:fldCharType="end"/>
      </w:r>
      <w:r w:rsidR="00577C27" w:rsidRPr="001C63F9">
        <w:rPr>
          <w:rFonts w:cstheme="minorHAnsi"/>
        </w:rPr>
        <w:t xml:space="preserve">. </w:t>
      </w:r>
      <w:r w:rsidR="008F5EEE" w:rsidRPr="001C63F9">
        <w:rPr>
          <w:rFonts w:cstheme="minorHAnsi"/>
        </w:rPr>
        <w:t>DVA</w:t>
      </w:r>
      <w:r w:rsidR="00577C27" w:rsidRPr="001C63F9">
        <w:rPr>
          <w:rFonts w:cstheme="minorHAnsi"/>
        </w:rPr>
        <w:t xml:space="preserve"> is a complex issue within families as its presence can overlap with a ra</w:t>
      </w:r>
      <w:r w:rsidR="00577C27" w:rsidRPr="006C2DE1">
        <w:rPr>
          <w:rFonts w:cstheme="minorHAnsi"/>
        </w:rPr>
        <w:t xml:space="preserve">nge of other social issues such as substance abuse and mental ill health </w:t>
      </w:r>
      <w:r w:rsidR="00405FF7" w:rsidRPr="006C2DE1">
        <w:rPr>
          <w:rFonts w:cstheme="minorHAnsi"/>
        </w:rPr>
        <w:fldChar w:fldCharType="begin" w:fldLock="1"/>
      </w:r>
      <w:r w:rsidR="00451AFE">
        <w:rPr>
          <w:rFonts w:cstheme="minorHAnsi"/>
        </w:rPr>
        <w:instrText>ADDIN CSL_CITATION {"citationItems":[{"id":"ITEM-1","itemData":{"DOI":"10.1016/j.childyouth.2014.06.003","abstract":"a b s t r a c t This paper explores risk assessment and management in relation to children and families experiencing domestic violence; in particular, the communication and collaboration between child protection services, the police and independent domestic violence services. Four key themes structure our analysis of the challenges of risk assess-ment and management in this field: the question of who is the primary client and the focus of risk assessment; the issue of how the information to inform risk assessment is organised, including how it is collected, the tools that are employed, and the context in which information is collected; the position of the child, mother and father and whether risk is assessed and managed with them or to them; and the relationship between risk assessment and risk management, specifically whether risk management is restricted to families where levels of danger are identified as high or whether there are opportunities for support and safety planning for families where the risk is assessed as low. Finally, the paper examines some of the mechanisms that have developed as a means of resolv-ing these issues, describing approaches to multi-agency risk assessment and management in this field that have emerged in both the UK and Australia and drawing on a range of studies undertaken by the authors.","author":[{"dropping-particle":"","family":"Stanley","given":"Nicky","non-dropping-particle":"","parse-names":false,"suffix":""},{"dropping-particle":"","family":"Humphreys","given":"Cathy","non-dropping-particle":"","parse-names":false,"suffix":""}],"container-title":"Children and Youth Services Review","id":"ITEM-1","issued":{"date-parts":[["2014"]]},"page":"78-85","title":"Multi-agency risk assessment and management for children and families experiencing domestic violence","type":"article-journal","volume":"47"},"locator":"78","uris":["http://www.mendeley.com/documents/?uuid=59662e68-0772-39e5-a48e-9c4726110f49","http://www.mendeley.com/documents/?uuid=9bf04513-f2ec-4541-9bee-13de8dbcdb18"]}],"mendeley":{"formattedCitation":"(Stanley and Humphreys, 2014, p. 78)","manualFormatting":"(Stanley and Humphreys, 2014)","plainTextFormattedCitation":"(Stanley and Humphreys, 2014, p. 78)","previouslyFormattedCitation":"(Stanley and Humphreys, 2014, p. 78)"},"properties":{"noteIndex":0},"schema":"https://github.com/citation-style-language/schema/raw/master/csl-citation.json"}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(Stanley and Humphreys, 2014)</w:t>
      </w:r>
      <w:r w:rsidR="00405FF7" w:rsidRPr="006C2DE1">
        <w:rPr>
          <w:rFonts w:cstheme="minorHAnsi"/>
        </w:rPr>
        <w:fldChar w:fldCharType="end"/>
      </w:r>
      <w:r w:rsidR="00577C27" w:rsidRPr="006C2DE1">
        <w:rPr>
          <w:rFonts w:cstheme="minorHAnsi"/>
        </w:rPr>
        <w:t>.</w:t>
      </w:r>
      <w:r w:rsidR="00577C27" w:rsidRPr="006C2DE1">
        <w:rPr>
          <w:rFonts w:cstheme="minorHAnsi"/>
          <w:i/>
        </w:rPr>
        <w:t xml:space="preserve"> </w:t>
      </w:r>
    </w:p>
    <w:p w14:paraId="33652241" w14:textId="1054FDCB" w:rsidR="00577C27" w:rsidRPr="006C2DE1" w:rsidRDefault="00577C27" w:rsidP="006C2DE1">
      <w:pPr>
        <w:rPr>
          <w:rFonts w:cstheme="minorHAnsi"/>
        </w:rPr>
      </w:pPr>
      <w:r w:rsidRPr="006C2DE1">
        <w:rPr>
          <w:rFonts w:cstheme="minorHAnsi"/>
        </w:rPr>
        <w:t xml:space="preserve">In </w:t>
      </w:r>
      <w:r w:rsidR="00A56CEF" w:rsidRPr="006C2DE1">
        <w:rPr>
          <w:rFonts w:cstheme="minorHAnsi"/>
        </w:rPr>
        <w:t>addition,</w:t>
      </w:r>
      <w:r w:rsidRPr="006C2DE1">
        <w:rPr>
          <w:rFonts w:cstheme="minorHAnsi"/>
        </w:rPr>
        <w:t xml:space="preserve"> research has shown that children are more likely to be abused or neglected in homes where </w:t>
      </w:r>
      <w:r w:rsidR="008C04D7">
        <w:rPr>
          <w:rFonts w:cstheme="minorHAnsi"/>
        </w:rPr>
        <w:t>DVA</w:t>
      </w:r>
      <w:r w:rsidRPr="006C2DE1">
        <w:rPr>
          <w:rFonts w:cstheme="minorHAnsi"/>
        </w:rPr>
        <w:t xml:space="preserve"> is happening. One study found 34.4% of under-18’s who had lived with </w:t>
      </w:r>
      <w:r w:rsidR="008C04D7">
        <w:rPr>
          <w:rFonts w:cstheme="minorHAnsi"/>
        </w:rPr>
        <w:t>DVA</w:t>
      </w:r>
      <w:r w:rsidRPr="006C2DE1">
        <w:rPr>
          <w:rFonts w:cstheme="minorHAnsi"/>
        </w:rPr>
        <w:t xml:space="preserve"> had been abused or neglected, in comparison with 7% of the general child population </w:t>
      </w:r>
      <w:r w:rsidR="00405FF7" w:rsidRPr="006C2DE1">
        <w:rPr>
          <w:rFonts w:cstheme="minorHAnsi"/>
        </w:rPr>
        <w:fldChar w:fldCharType="begin" w:fldLock="1"/>
      </w:r>
      <w:r w:rsidR="00E02821" w:rsidRPr="006C2DE1">
        <w:rPr>
          <w:rFonts w:cstheme="minorHAnsi"/>
        </w:rPr>
        <w:instrText>ADDIN CSL_CITATION {"citationItems":[{"id":"ITEM-1","itemData":{"abstract":"In the 12 months to August 2011, the police recorded 47,297 domestic violence offences in London1 Domestic violence accounts for 29 per cent of violent crime in London2 . . One in seven (14.2 per cent) children and young people under the age of 18 will have lived with domestic violence at some point in their childhood3 . This is equivalent to at least 260,400 of London’s children and young people. Although not all will be affected in the same way, living with domestic violence can adversely affect children’s healthy development, relationships, behaviour and emotional wellbeing4 the harm that can be caused to children in this way. Seeing or overhearing violence to another person in the home is recognised by law as potentially detrimental to children’s welfare5 that domestic violence is a central issue in child protection6 two-thirds of the serious case reviews (SCRs) where a child has died7 . Awareness has grown about . Research has shown , being a factor in the family backgrounds of","author":[{"dropping-particle":"","family":"Radford","given":"Lorraine","non-dropping-particle":"","parse-names":false,"suffix":""},{"dropping-particle":"","family":"Aitken","given":"Ruth","non-dropping-particle":"","parse-names":false,"suffix":""},{"dropping-particle":"","family":"Miller","given":"Pam","non-dropping-particle":"","parse-names":false,"suffix":""},{"dropping-particle":"","family":"Ellis","given":"Jane","non-dropping-particle":"","parse-names":false,"suffix":""},{"dropping-particle":"","family":"Roberts","given":"Jill","non-dropping-particle":"","parse-names":false,"suffix":""},{"dropping-particle":"","family":"Firkic","given":"Ana","non-dropping-particle":"","parse-names":false,"suffix":""}],"container-title":"Refuge/NSPCC research project","id":"ITEM-1","issue":"November","issued":{"date-parts":[["2011"]]},"number-of-pages":"1-258","title":"Meeting the needs of children living with domestic violence in London","type":"report"},"uris":["http://www.mendeley.com/documents/?uuid=43523f1c-e746-430a-8b21-40bf63828ccf","http://www.mendeley.com/documents/?uuid=04a24957-10bd-4ee0-be39-516765af4dab"]}],"mendeley":{"formattedCitation":"(Radford &lt;i&gt;et al.&lt;/i&gt;, 2011)","plainTextFormattedCitation":"(Radford et al., 2011)","previouslyFormattedCitation":"(Radford &lt;i&gt;et al.&lt;/i&gt;, 2011)"},"properties":{"noteIndex":0},"schema":"https://github.com/citation-style-language/schema/raw/master/csl-citation.json"}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 xml:space="preserve">(Radford </w:t>
      </w:r>
      <w:r w:rsidR="002E3B1B" w:rsidRPr="006C2DE1">
        <w:rPr>
          <w:rFonts w:cstheme="minorHAnsi"/>
          <w:i/>
          <w:noProof/>
        </w:rPr>
        <w:t>et al.</w:t>
      </w:r>
      <w:r w:rsidR="002E3B1B" w:rsidRPr="006C2DE1">
        <w:rPr>
          <w:rFonts w:cstheme="minorHAnsi"/>
          <w:noProof/>
        </w:rPr>
        <w:t>, 2011)</w:t>
      </w:r>
      <w:r w:rsidR="00405FF7" w:rsidRPr="006C2DE1">
        <w:rPr>
          <w:rFonts w:cstheme="minorHAnsi"/>
        </w:rPr>
        <w:fldChar w:fldCharType="end"/>
      </w:r>
      <w:r w:rsidRPr="006C2DE1">
        <w:rPr>
          <w:rFonts w:cstheme="minorHAnsi"/>
        </w:rPr>
        <w:t>. Thus</w:t>
      </w:r>
      <w:r w:rsidR="008419DE" w:rsidRPr="006C2DE1">
        <w:rPr>
          <w:rFonts w:cstheme="minorHAnsi"/>
        </w:rPr>
        <w:t>,</w:t>
      </w:r>
      <w:r w:rsidRPr="006C2DE1">
        <w:rPr>
          <w:rFonts w:cstheme="minorHAnsi"/>
        </w:rPr>
        <w:t xml:space="preserve"> </w:t>
      </w:r>
      <w:r w:rsidR="008C04D7">
        <w:rPr>
          <w:rFonts w:cstheme="minorHAnsi"/>
        </w:rPr>
        <w:t>DVA</w:t>
      </w:r>
      <w:r w:rsidRPr="006C2DE1">
        <w:rPr>
          <w:rFonts w:cstheme="minorHAnsi"/>
        </w:rPr>
        <w:t xml:space="preserve"> cannot be seen as an isolated problem for children where it is occurring. In </w:t>
      </w:r>
      <w:r w:rsidRPr="00F04605">
        <w:rPr>
          <w:rFonts w:cstheme="minorHAnsi"/>
        </w:rPr>
        <w:t xml:space="preserve">Mullender et al.’s </w:t>
      </w:r>
      <w:r w:rsidR="00D77460" w:rsidRPr="00F04605">
        <w:rPr>
          <w:rFonts w:cstheme="minorHAnsi"/>
        </w:rPr>
        <w:fldChar w:fldCharType="begin" w:fldLock="1"/>
      </w:r>
      <w:r w:rsidR="00F04605">
        <w:rPr>
          <w:rFonts w:cstheme="minorHAnsi"/>
        </w:rPr>
        <w:instrText>ADDIN CSL_CITATION {"citationItems":[{"id":"ITEM-1","itemData":{"ISBN":"076197105X : ¹45.00 0761971068 (pbk.) : ¹14.99","author":[{"dropping-particle":"","family":"Mullender","given":"Audrey","non-dropping-particle":"","parse-names":false,"suffix":""},{"dropping-particle":"","family":"Hague","given":"G","non-dropping-particle":"","parse-names":false,"suffix":""},{"dropping-particle":"","family":"Imam","given":"U","non-dropping-particle":"","parse-names":false,"suffix":""},{"dropping-particle":"","family":"Kelly","given":"L","non-dropping-particle":"","parse-names":false,"suffix":""},{"dropping-particle":"","family":"Malos","given":"E","non-dropping-particle":"","parse-names":false,"suffix":""},{"dropping-particle":"","family":"Regan","given":"L","non-dropping-particle":"","parse-names":false,"suffix":""}],"id":"ITEM-1","issued":{"date-parts":[["2002"]]},"publisher":"SAGE","publisher-place":"London","title":"Children's perspectives on domestic violence","type":"book"},"suppress-author":1,"uris":["http://www.mendeley.com/documents/?uuid=c62555d7-2add-4ee0-b1ab-13814e91a2b9"]}],"mendeley":{"formattedCitation":"(2002)","plainTextFormattedCitation":"(2002)","previouslyFormattedCitation":"(2002)"},"properties":{"noteIndex":0},"schema":"https://github.com/citation-style-language/schema/raw/master/csl-citation.json"}</w:instrText>
      </w:r>
      <w:r w:rsidR="00D77460" w:rsidRPr="00F04605">
        <w:rPr>
          <w:rFonts w:cstheme="minorHAnsi"/>
        </w:rPr>
        <w:fldChar w:fldCharType="separate"/>
      </w:r>
      <w:r w:rsidR="00F04605" w:rsidRPr="00811CE8">
        <w:rPr>
          <w:rFonts w:cstheme="minorHAnsi"/>
          <w:noProof/>
        </w:rPr>
        <w:t>(2002)</w:t>
      </w:r>
      <w:r w:rsidR="00D77460" w:rsidRPr="00F04605">
        <w:rPr>
          <w:rFonts w:cstheme="minorHAnsi"/>
        </w:rPr>
        <w:fldChar w:fldCharType="end"/>
      </w:r>
      <w:r w:rsidR="008C04D7" w:rsidRPr="00F04605">
        <w:rPr>
          <w:rFonts w:cstheme="minorHAnsi"/>
        </w:rPr>
        <w:t xml:space="preserve"> </w:t>
      </w:r>
      <w:r w:rsidRPr="00F04605">
        <w:rPr>
          <w:rFonts w:cstheme="minorHAnsi"/>
        </w:rPr>
        <w:t xml:space="preserve">research into children who witness </w:t>
      </w:r>
      <w:r w:rsidR="008C04D7" w:rsidRPr="00F04605">
        <w:rPr>
          <w:rFonts w:cstheme="minorHAnsi"/>
        </w:rPr>
        <w:t>DVA</w:t>
      </w:r>
      <w:r w:rsidRPr="00F04605">
        <w:rPr>
          <w:rFonts w:cstheme="minorHAnsi"/>
        </w:rPr>
        <w:t xml:space="preserve"> they concluded that the process had </w:t>
      </w:r>
      <w:r w:rsidR="005B395E">
        <w:rPr>
          <w:rFonts w:cstheme="minorHAnsi"/>
        </w:rPr>
        <w:t xml:space="preserve">culminated in a wider view of DVA as both a child protection issue was also a complex community </w:t>
      </w:r>
      <w:r w:rsidR="00BA6B58">
        <w:rPr>
          <w:rFonts w:cstheme="minorHAnsi"/>
        </w:rPr>
        <w:t>problem with far reaching consequ</w:t>
      </w:r>
      <w:r w:rsidR="00BA6B58" w:rsidRPr="00BA6B58">
        <w:rPr>
          <w:rFonts w:cstheme="minorHAnsi"/>
        </w:rPr>
        <w:t>ences</w:t>
      </w:r>
      <w:r w:rsidRPr="00BA6B58">
        <w:rPr>
          <w:rFonts w:cstheme="minorHAnsi"/>
        </w:rPr>
        <w:t>. This</w:t>
      </w:r>
      <w:r w:rsidRPr="006C2DE1">
        <w:rPr>
          <w:rFonts w:cstheme="minorHAnsi"/>
        </w:rPr>
        <w:t xml:space="preserve"> displays the far-reaching nature of the issue within a home environment. </w:t>
      </w:r>
    </w:p>
    <w:p w14:paraId="33652242" w14:textId="16E4B70E" w:rsidR="00577C27" w:rsidRPr="006C2DE1" w:rsidRDefault="00577C27" w:rsidP="006C2DE1">
      <w:pPr>
        <w:rPr>
          <w:rFonts w:cstheme="minorHAnsi"/>
        </w:rPr>
      </w:pPr>
      <w:r w:rsidRPr="006C2DE1">
        <w:rPr>
          <w:rFonts w:cstheme="minorHAnsi"/>
        </w:rPr>
        <w:t xml:space="preserve">Child Protection interventions have historically been focused on the mother, “regardless of who is the alleged perpetrator” </w:t>
      </w:r>
      <w:r w:rsidR="00405FF7" w:rsidRPr="006C2DE1">
        <w:rPr>
          <w:rFonts w:cstheme="minorHAnsi"/>
        </w:rPr>
        <w:fldChar w:fldCharType="begin" w:fldLock="1"/>
      </w:r>
      <w:r w:rsidR="00E02821" w:rsidRPr="006C2DE1">
        <w:rPr>
          <w:rFonts w:cstheme="minorHAnsi"/>
        </w:rPr>
        <w:instrText>ADDIN CSL_CITATION {"citationItems":[{"id":"ITEM-1","itemData":{"author":[{"dropping-particle":"","family":"Daniel","given":"Brigid","non-dropping-particle":"","parse-names":false,"suffix":""},{"dropping-particle":"","family":"Taylor","given":"Julie","non-dropping-particle":"","parse-names":false,"suffix":""}],"container-title":"Child &amp; Family Social Work","id":"ITEM-1","issued":{"date-parts":[["1999"]]},"page":"209-220","title":"The rhetoric versus the reality : a critical perspective on practice with fathers in child care and protection work","type":"article-journal","volume":"4"},"locator":"210","uris":["http://www.mendeley.com/documents/?uuid=65b72779-8188-4b38-b9b7-0fc5c99be67a","http://www.mendeley.com/documents/?uuid=61f3d1ce-95fd-4101-9f22-738f3f69d31f"]}],"mendeley":{"formattedCitation":"(Daniel and Taylor, 1999, p. 210)","plainTextFormattedCitation":"(Daniel and Taylor, 1999, p. 210)","previouslyFormattedCitation":"(Daniel and Taylor, 1999, p. 210)"},"properties":{"noteIndex":0},"schema":"https://github.com/citation-style-language/schema/raw/master/csl-citation.json"}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(Daniel and Taylor, 1999, p. 210)</w:t>
      </w:r>
      <w:r w:rsidR="00405FF7" w:rsidRPr="006C2DE1">
        <w:rPr>
          <w:rFonts w:cstheme="minorHAnsi"/>
        </w:rPr>
        <w:fldChar w:fldCharType="end"/>
      </w:r>
      <w:r w:rsidRPr="006C2DE1">
        <w:rPr>
          <w:rFonts w:cstheme="minorHAnsi"/>
        </w:rPr>
        <w:t xml:space="preserve">. Statutory safeguarding guidance </w:t>
      </w:r>
      <w:r w:rsidR="00735C52" w:rsidRPr="006C2DE1">
        <w:rPr>
          <w:rFonts w:cstheme="minorHAnsi"/>
        </w:rPr>
        <w:t>explicitly</w:t>
      </w:r>
      <w:r w:rsidRPr="006C2DE1">
        <w:rPr>
          <w:rFonts w:cstheme="minorHAnsi"/>
        </w:rPr>
        <w:t xml:space="preserve"> notes that experiencing domestic violence “may diminish a mother's capacity to protect her child/ren” </w:t>
      </w:r>
      <w:r w:rsidR="00405FF7" w:rsidRPr="006C2DE1">
        <w:rPr>
          <w:rFonts w:cstheme="minorHAnsi"/>
        </w:rPr>
        <w:fldChar w:fldCharType="begin" w:fldLock="1"/>
      </w:r>
      <w:r w:rsidR="00E02821" w:rsidRPr="006C2DE1">
        <w:rPr>
          <w:rFonts w:cstheme="minorHAnsi"/>
        </w:rPr>
        <w:instrText>ADDIN CSL_CITATION {"citationItems":[{"id":"ITEM-1","itemData":{"author":[{"dropping-particle":"","family":"LSCB","given":"","non-dropping-particle":"","parse-names":false,"suffix":""}],"chapter-number":"28","container-title":"London Child Protection Procedures","edition":"5th","id":"ITEM-1","issued":{"date-parts":[["2016"]]},"publisher-place":"London","title":"28. Safeguarding children affected by domestic abuse and violence","type":"chapter"},"uris":["http://www.mendeley.com/documents/?uuid=40e6399e-e523-46c9-b661-24b6572b10c2","http://www.mendeley.com/documents/?uuid=339fcb97-a0ca-4f9e-b142-1f85e641f2a8"]}],"mendeley":{"formattedCitation":"(LSCB, 2016)","plainTextFormattedCitation":"(LSCB, 2016)","previouslyFormattedCitation":"(LSCB, 2016)"},"properties":{"noteIndex":0},"schema":"https://github.com/citation-style-language/schema/raw/master/csl-citation.json"}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(LSCB, 2016)</w:t>
      </w:r>
      <w:r w:rsidR="00405FF7" w:rsidRPr="006C2DE1">
        <w:rPr>
          <w:rFonts w:cstheme="minorHAnsi"/>
        </w:rPr>
        <w:fldChar w:fldCharType="end"/>
      </w:r>
      <w:r w:rsidRPr="006C2DE1">
        <w:rPr>
          <w:rFonts w:cstheme="minorHAnsi"/>
        </w:rPr>
        <w:t xml:space="preserve">. The invisibility of fathers/perpetrators in child protection interventions has been labelled a “form of mother-blaming” </w:t>
      </w:r>
      <w:r w:rsidR="00405FF7" w:rsidRPr="006C2DE1">
        <w:rPr>
          <w:rFonts w:cstheme="minorHAnsi"/>
        </w:rPr>
        <w:fldChar w:fldCharType="begin" w:fldLock="1"/>
      </w:r>
      <w:r w:rsidR="00E02821" w:rsidRPr="006C2DE1">
        <w:rPr>
          <w:rFonts w:cstheme="minorHAnsi"/>
        </w:rPr>
        <w:instrText>ADDIN CSL_CITATION {"citationItems":[{"id":"ITEM-1","itemData":{"DOI":"10.1111/chso.12023","ISBN":"0951-0605","ISSN":"10990860","abstract":"Although domestic violence research increasingly recognises children's agency, this awareness has not extended to our understanding of children's relationships with their abused mothers. Findings suggesting that some children actively support their mother, and encourage her to leave the perpetrator, have been consistently under-discussed. This article argues that the model of parent-child relationships used by most domestic violence research sees children as passive and contributes to mother-blaming discourses. Analysing key quantitative and qualitative research, I suggest that a more sophisticated model of parent-child relationships is needed to understand how children's agency affects them, their mothers and the domestic violence situation. Adapted from the source document.","author":[{"dropping-particle":"","family":"Katz","given":"Emma","non-dropping-particle":"","parse-names":false,"suffix":""}],"container-title":"Children and Society","id":"ITEM-1","issue":"1","issued":{"date-parts":[["2015"]]},"page":"69-79","title":"Domestic violence, children's agency and mother-child relationships: Towards a more advanced model","type":"article-journal","volume":"29"},"locator":"73","uris":["http://www.mendeley.com/documents/?uuid=682bd745-8ee2-4002-9c00-5fa42bcd4be6","http://www.mendeley.com/documents/?uuid=2d4bde6b-bfd8-4e15-b18e-a05f769255ba"]}],"mendeley":{"formattedCitation":"(Katz, 2015, p. 73)","plainTextFormattedCitation":"(Katz, 2015, p. 73)","previouslyFormattedCitation":"(Katz, 2015, p. 73)"},"properties":{"noteIndex":0},"schema":"https://github.com/citation-style-language/schema/raw/master/csl-citation.json"}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(Katz, 2015, p. 73)</w:t>
      </w:r>
      <w:r w:rsidR="00405FF7" w:rsidRPr="006C2DE1">
        <w:rPr>
          <w:rFonts w:cstheme="minorHAnsi"/>
        </w:rPr>
        <w:fldChar w:fldCharType="end"/>
      </w:r>
      <w:r w:rsidRPr="006C2DE1">
        <w:rPr>
          <w:rFonts w:cstheme="minorHAnsi"/>
        </w:rPr>
        <w:t xml:space="preserve">. This is because the onus to protect the child is placed on the abused mother, who is then held responsible for “failure to protect” if children are then harmed </w:t>
      </w:r>
      <w:r w:rsidR="00405FF7" w:rsidRPr="006C2DE1">
        <w:rPr>
          <w:rFonts w:cstheme="minorHAnsi"/>
        </w:rPr>
        <w:fldChar w:fldCharType="begin" w:fldLock="1"/>
      </w:r>
      <w:r w:rsidR="00FB2A1F">
        <w:rPr>
          <w:rFonts w:cstheme="minorHAnsi"/>
        </w:rPr>
        <w:instrText>ADDIN CSL_CITATION {"citationItems":[{"id":"ITEM-1","itemData":{"DOI":"10.1111/j.1365-2206.2008.00563.x","ISSN":"13567500","author":[{"dropping-particle":"","family":"Lapierre","given":"Simon","non-dropping-particle":"","parse-names":false,"suffix":""}],"container-title":"Child &amp; Family Social Work","id":"ITEM-1","issue":"4","issued":{"date-parts":[["2008"]]},"page":"454-463","title":"Mothering in the context of domestic violence: the pervasiveness of a deficit model of mothering","type":"article-journal","volume":"13"},"uris":["http://www.mendeley.com/documents/?uuid=9c377d3c-6b56-4f26-b4de-aa45c2581716"]},{"id":"ITEM-2","itemData":{"DOI":"10.1111/chso.12023","ISBN":"0951-0605","ISSN":"10990860","abstract":"Although domestic violence research increasingly recognises children's agency, this awareness has not extended to our understanding of children's relationships with their abused mothers. Findings suggesting that some children actively support their mother, and encourage her to leave the perpetrator, have been consistently under-discussed. This article argues that the model of parent-child relationships used by most domestic violence research sees children as passive and contributes to mother-blaming discourses. Analysing key quantitative and qualitative research, I suggest that a more sophisticated model of parent-child relationships is needed to understand how children's agency affects them, their mothers and the domestic violence situation. Adapted from the source document.","author":[{"dropping-particle":"","family":"Katz","given":"Emma","non-dropping-particle":"","parse-names":false,"suffix":""}],"container-title":"Children and Society","id":"ITEM-2","issue":"1","issued":{"date-parts":[["2015"]]},"page":"69-79","title":"Domestic violence, children's agency and mother-child relationships: Towards a more advanced model","type":"article-journal","volume":"29"},"uris":["http://www.mendeley.com/documents/?uuid=2d4bde6b-bfd8-4e15-b18e-a05f769255ba","http://www.mendeley.com/documents/?uuid=682bd745-8ee2-4002-9c00-5fa42bcd4be6"]}],"mendeley":{"formattedCitation":"(Lapierre, 2008; Katz, 2015)","plainTextFormattedCitation":"(Lapierre, 2008; Katz, 2015)","previouslyFormattedCitation":"(Lapierre, 2008; Katz, 2015)"},"properties":{"noteIndex":0},"schema":"https://github.com/citation-style-language/schema/raw/master/csl-citation.json"}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(Lapierre, 2008; Katz, 2015)</w:t>
      </w:r>
      <w:r w:rsidR="00405FF7" w:rsidRPr="006C2DE1">
        <w:rPr>
          <w:rFonts w:cstheme="minorHAnsi"/>
        </w:rPr>
        <w:fldChar w:fldCharType="end"/>
      </w:r>
      <w:r w:rsidRPr="006C2DE1">
        <w:rPr>
          <w:rFonts w:cstheme="minorHAnsi"/>
        </w:rPr>
        <w:t xml:space="preserve">. Holding an abuse victim responsible for their abuser is problematic as being abused can impact on their parenting capacity </w:t>
      </w:r>
      <w:r w:rsidR="00405FF7" w:rsidRPr="006C2DE1">
        <w:rPr>
          <w:rFonts w:cstheme="minorHAnsi"/>
        </w:rPr>
        <w:fldChar w:fldCharType="begin" w:fldLock="1"/>
      </w:r>
      <w:r w:rsidR="00E02821" w:rsidRPr="006C2DE1">
        <w:rPr>
          <w:rFonts w:cstheme="minorHAnsi"/>
        </w:rPr>
        <w:instrText>ADDIN CSL_CITATION {"citationItems":[{"id":"ITEM-1","itemData":{"author":[{"dropping-particle":"","family":"LSCB","given":"","non-dropping-particle":"","parse-names":false,"suffix":""}],"chapter-number":"28","container-title":"London Child Protection Procedures","edition":"5th","id":"ITEM-1","issued":{"date-parts":[["2016"]]},"publisher-place":"London","title":"28. Safeguarding children affected by domestic abuse and violence","type":"chapter"},"uris":["http://www.mendeley.com/documents/?uuid=40e6399e-e523-46c9-b661-24b6572b10c2","http://www.mendeley.com/documents/?uuid=339fcb97-a0ca-4f9e-b142-1f85e641f2a8"]}],"mendeley":{"formattedCitation":"(LSCB, 2016)","plainTextFormattedCitation":"(LSCB, 2016)","previouslyFormattedCitation":"(LSCB, 2016)"},"properties":{"noteIndex":0},"schema":"https://github.com/citation-style-language/schema/raw/master/csl-citation.json"}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(LSCB, 2016)</w:t>
      </w:r>
      <w:r w:rsidR="00405FF7" w:rsidRPr="006C2DE1">
        <w:rPr>
          <w:rFonts w:cstheme="minorHAnsi"/>
        </w:rPr>
        <w:fldChar w:fldCharType="end"/>
      </w:r>
      <w:r w:rsidRPr="006C2DE1">
        <w:rPr>
          <w:rFonts w:cstheme="minorHAnsi"/>
        </w:rPr>
        <w:t xml:space="preserve"> and “space for action” </w:t>
      </w:r>
      <w:r w:rsidR="00025436" w:rsidRPr="006C2DE1">
        <w:rPr>
          <w:rFonts w:cstheme="minorHAnsi"/>
        </w:rPr>
        <w:fldChar w:fldCharType="begin" w:fldLock="1"/>
      </w:r>
      <w:r w:rsidR="00FB2A1F">
        <w:rPr>
          <w:rFonts w:cstheme="minorHAnsi"/>
        </w:rPr>
        <w:instrText>ADDIN CSL_CITATION {"citationItems":[{"id":"ITEM-1","itemData":{"DOI":"10.1057/palgrave.fr.9400086","ISSN":"14664380","author":[{"dropping-particle":"","family":"Kelly","given":"Liz","non-dropping-particle":"","parse-names":false,"suffix":""}],"container-title":"Feminist Review","id":"ITEM-1","issue":"1","issued":{"date-parts":[["2003"]]},"page":"139-144","title":"The wrong debate: Reflections on why force is not the key issue with respect to trafficking in women for sexual exploitation","type":"article-journal","volume":"73"},"uris":["http://www.mendeley.com/documents/?uuid=c5b180e1-5002-4162-9bc6-61ae53e75fd8","http://www.mendeley.com/documents/?uuid=4a81c409-f92e-489c-83b5-45e7bd2d30ed"]}],"mendeley":{"formattedCitation":"(Kelly, 2003)","plainTextFormattedCitation":"(Kelly, 2003)","previouslyFormattedCitation":"(Kelly, 2003)"},"properties":{"noteIndex":0},"schema":"https://github.com/citation-style-language/schema/raw/master/csl-citation.json"}</w:instrText>
      </w:r>
      <w:r w:rsidR="00025436" w:rsidRPr="006C2DE1">
        <w:rPr>
          <w:rFonts w:cstheme="minorHAnsi"/>
        </w:rPr>
        <w:fldChar w:fldCharType="separate"/>
      </w:r>
      <w:r w:rsidR="00EF41FC" w:rsidRPr="006C2DE1">
        <w:rPr>
          <w:rFonts w:cstheme="minorHAnsi"/>
          <w:noProof/>
        </w:rPr>
        <w:t>(Kelly, 2003)</w:t>
      </w:r>
      <w:r w:rsidR="00025436" w:rsidRPr="006C2DE1">
        <w:rPr>
          <w:rFonts w:cstheme="minorHAnsi"/>
        </w:rPr>
        <w:fldChar w:fldCharType="end"/>
      </w:r>
      <w:r w:rsidRPr="006C2DE1">
        <w:rPr>
          <w:rFonts w:cstheme="minorHAnsi"/>
        </w:rPr>
        <w:t xml:space="preserve">. </w:t>
      </w:r>
    </w:p>
    <w:p w14:paraId="33652245" w14:textId="77777777" w:rsidR="00577C27" w:rsidRPr="006C2DE1" w:rsidRDefault="00577C27" w:rsidP="006C2DE1">
      <w:pPr>
        <w:rPr>
          <w:rFonts w:cstheme="minorHAnsi"/>
        </w:rPr>
      </w:pPr>
    </w:p>
    <w:p w14:paraId="33652246" w14:textId="66CBF1BC" w:rsidR="00577C27" w:rsidRPr="006C2DE1" w:rsidRDefault="00577C27" w:rsidP="00DF718E">
      <w:pPr>
        <w:pStyle w:val="Heading3"/>
      </w:pPr>
      <w:bookmarkStart w:id="107" w:name="_Toc58485134"/>
      <w:bookmarkStart w:id="108" w:name="_Toc62808923"/>
      <w:bookmarkStart w:id="109" w:name="_Toc62818211"/>
      <w:bookmarkStart w:id="110" w:name="_Toc63691567"/>
      <w:r w:rsidRPr="006C2DE1">
        <w:t>Social Work Perspectives on DVA Perpetrator Work</w:t>
      </w:r>
      <w:bookmarkEnd w:id="107"/>
      <w:bookmarkEnd w:id="108"/>
      <w:bookmarkEnd w:id="109"/>
      <w:bookmarkEnd w:id="110"/>
    </w:p>
    <w:p w14:paraId="4A96981D" w14:textId="575489AA" w:rsidR="008419DE" w:rsidRPr="006C2DE1" w:rsidRDefault="00577C27" w:rsidP="006C2DE1">
      <w:pPr>
        <w:rPr>
          <w:rFonts w:cstheme="minorHAnsi"/>
        </w:rPr>
      </w:pPr>
      <w:r w:rsidRPr="006C2DE1">
        <w:rPr>
          <w:rFonts w:cstheme="minorHAnsi"/>
        </w:rPr>
        <w:t xml:space="preserve">Social work is grounded in evidence-based practice, and DVA now comes under the umbrella term ‘adverse childhood experiences’ known as ACEs, and have an increased likelihood of negatively impacting a child’s development and increasing their risks of experiencing such </w:t>
      </w:r>
      <w:r w:rsidRPr="006C2DE1">
        <w:rPr>
          <w:rFonts w:cstheme="minorHAnsi"/>
        </w:rPr>
        <w:lastRenderedPageBreak/>
        <w:t xml:space="preserve">issues as mental health and substance use problems in later life </w:t>
      </w:r>
      <w:r w:rsidR="00405FF7" w:rsidRPr="006C2DE1">
        <w:rPr>
          <w:rFonts w:cstheme="minorHAnsi"/>
        </w:rPr>
        <w:fldChar w:fldCharType="begin" w:fldLock="1"/>
      </w:r>
      <w:r w:rsidR="00FB2A1F">
        <w:rPr>
          <w:rFonts w:cstheme="minorHAnsi"/>
        </w:rPr>
        <w:instrText>ADDIN CSL_CITATION {"citationItems":[{"id":"ITEM-1","itemData":{"DOI":"10.1037/0022-006X.71.2.339","ISSN":"0022-006X 1939-2117","author":[{"dropping-particle":"","family":"Kitzmann","given":"Katherine M","non-dropping-particle":"","parse-names":false,"suffix":""},{"dropping-particle":"","family":"Gaylord","given":"Noni K","non-dropping-particle":"","parse-names":false,"suffix":""},{"dropping-particle":"","family":"Holt","given":"Aimee R","non-dropping-particle":"","parse-names":false,"suffix":""},{"dropping-particle":"","family":"Kenny","given":"Erin D","non-dropping-particle":"","parse-names":false,"suffix":""}],"container-title":"Journal of Consulting and Clinical Psychology","id":"ITEM-1","issue":"2","issued":{"date-parts":[["2003"]]},"page":"339-352","title":"Child witnesses to domestic violence: A meta-analytic review","type":"article-journal","volume":"71"},"uris":["http://www.mendeley.com/documents/?uuid=51ae398a-382f-4985-8293-00a5c7c41c7e"]},{"id":"ITEM-2","itemData":{"DOI":"10.1016/j.jad.2003.12.013","ISBN":"0165-0327 (Print)$\\$n0165-0327 (Linking)","ISSN":"01650327","PMID":"15488250","abstract":"Background: Research examining the association between childhood abuse and depressive disorders has frequently assessed abuse categorically, thus not permitting discernment of the cumulative impact of multiple types of abuse. As previous research has documented that adverse childhood experiences (ACEs) are highly interrelated, we examined the association between the number of such experiences (ACE score) and the risk of depressive disorders. Methods: Retrospective cohort study of 9460 adult health maintenance organization members in a primary care clinic in San Diego, CA who completed a survey addressing a variety of health-related concerns, which included standardized assessments of lifetime and recent depressive disorders, childhood abuse and household dysfunction. Results: Lifetime prevalence of depressive disorders was 23%. Childhood emotional abuse increased risk for lifetime depressive disorders, with adjusted odds ratios (ORs) of 2.7 [95% confidence interval (CI), 2.3-3.2] in women and 2.5 (95% CI, 1.9-3.2) in men. We found a strong, dose-response relationship between the ACE score and the probability of lifetime and recent depressive disorders (P&lt;0.0001). This relationship was attenuated slightly when a history of growing up with a mentally ill household member was included in the model, but remained significant (P&lt;0.001). Conclusions: The number of ACEs has a graded relationship to both lifetime and recent depressive disorders. These results suggest that exposure to ACEs is associated with increased risk of depressive disorders up to decades after their occurrence. Early recognition of childhood abuse and appropriate intervention may thus play an important role in the prevention of depressive disorders throughout the life span.","author":[{"dropping-particle":"","family":"Chapman","given":"Daniel P.","non-dropping-particle":"","parse-names":false,"suffix":""},{"dropping-particle":"","family":"Whitfield","given":"Charles L.","non-dropping-particle":"","parse-names":false,"suffix":""},{"dropping-particle":"","family":"Felitti","given":"Vincent J.","non-dropping-particle":"","parse-names":false,"suffix":""},{"dropping-particle":"","family":"Dube","given":"Shanta R.","non-dropping-particle":"","parse-names":false,"suffix":""},{"dropping-particle":"","family":"Edwards","given":"Valerie J.","non-dropping-particle":"","parse-names":false,"suffix":""},{"dropping-particle":"","family":"Anda","given":"Robert F.","non-dropping-particle":"","parse-names":false,"suffix":""}],"container-title":"Journal of Affective Disorders","id":"ITEM-2","issue":"2","issued":{"date-parts":[["2004"]]},"page":"217-225","title":"Adverse childhood experiences and the risk of depressive disorders in adulthood","type":"article-journal","volume":"82"},"uris":["http://www.mendeley.com/documents/?uuid=e10228de-3803-44df-8e68-7b5ad6993773"]},{"id":"ITEM-3","itemData":{"DOI":"10.1186/1741-7015-12-72","ISBN":"1741-7015","ISSN":"17417015","PMID":"24886026","abstract":"BACKGROUND: Epidemiological and biomedical evidence link adverse childhood experiences (ACEs) with health-harming behaviors and the development of non-communicable disease in adults. Investment in interventions to improve early life experiences requires empirical evidence on levels of childhood adversity and the proportion of HHBs potentially avoided should such adversity be addressed.$\\$n$\\$nMETHODS: A nationally representative survey of English residents aged 18 to 69 (n = 3,885) was undertaken during the period April to July 2013. Individuals were categorized according to the number of ACEs experienced. Modeling identified the proportions of HHBs (early sexual initiation, unintended teenage pregnancy, smoking, binge drinking, drug use, violence victimization, violence perpetration, incarceration, poor diet, low levels of physical exercise) independently associated with ACEs at national population levels.$\\$n$\\$nRESULTS: Almost half (47%) of individuals experienced at least one of the nine ACEs. Prevalence of childhood sexual, physical, and verbal abuse was 6.3%, 14.8%, and 18.2% respectively (population-adjusted). After correcting for sociodemographics, ACE counts predicted all HHBs, e.g. (0 versus 4+ ACEs, adjusted odds ratios (95% confidence intervals)): smoking 3.29 (2.54 to 4.27); violence perpetration 7.71 (4.90 to 12.14); unintended teenage pregnancy 5.86 (3.93 to 8.74). Modeling suggested that 11.9% of binge drinking, 13.6% of poor diet, 22.7% of smoking, 52.0% of violence perpetration, 58.7% of heroin/crack cocaine use, and 37.6% of unintended teenage pregnancy prevalence nationally could be attributed to ACEs.$\\$n$\\$nCONCLUSIONS: Stable and protective childhoods are critical factors in the development of resilience to health-harming behaviors in England. Interventions to reduce ACEs are available and sustainable, with nurturing childhoods supporting the adoption of health-benefiting behaviors and ultimately the provision of positive childhood environments for future generations.","author":[{"dropping-particle":"","family":"Bellis","given":"Mark A.","non-dropping-particle":"","parse-names":false,"suffix":""},{"dropping-particle":"","family":"Hughes","given":"Karen","non-dropping-particle":"","parse-names":false,"suffix":""},{"dropping-particle":"","family":"Leckenby","given":"Nicola","non-dropping-particle":"","parse-names":false,"suffix":""},{"dropping-particle":"","family":"Perkins","given":"Clare","non-dropping-particle":"","parse-names":false,"suffix":""},{"dropping-particle":"","family":"Lowey","given":"Helen","non-dropping-particle":"","parse-names":false,"suffix":""}],"container-title":"BMC Medicine","id":"ITEM-3","issue":"1","issued":{"date-parts":[["2014"]]},"title":"National household survey of adverse childhood experiences and their relationship with resilience to health-harming behaviors in England","type":"article-journal","volume":"12"},"uris":["http://www.mendeley.com/documents/?uuid=f48545d4-b260-425e-ace1-c2445b83e1b3"]}],"mendeley":{"formattedCitation":"(Kitzmann &lt;i&gt;et al.&lt;/i&gt;, 2003; Chapman &lt;i&gt;et al.&lt;/i&gt;, 2004; Bellis &lt;i&gt;et al.&lt;/i&gt;, 2014)","plainTextFormattedCitation":"(Kitzmann et al., 2003; Chapman et al., 2004; Bellis et al., 2014)","previouslyFormattedCitation":"(Kitzmann &lt;i&gt;et al.&lt;/i&gt;, 2003; Chapman &lt;i&gt;et al.&lt;/i&gt;, 2004; Bellis &lt;i&gt;et al.&lt;/i&gt;, 2014)"},"properties":{"noteIndex":0},"schema":"https://github.com/citation-style-language/schema/raw/master/csl-citation.json"}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 xml:space="preserve">(Kitzmann </w:t>
      </w:r>
      <w:r w:rsidR="002E3B1B" w:rsidRPr="006C2DE1">
        <w:rPr>
          <w:rFonts w:cstheme="minorHAnsi"/>
          <w:i/>
          <w:noProof/>
        </w:rPr>
        <w:t>et al.</w:t>
      </w:r>
      <w:r w:rsidR="002E3B1B" w:rsidRPr="006C2DE1">
        <w:rPr>
          <w:rFonts w:cstheme="minorHAnsi"/>
          <w:noProof/>
        </w:rPr>
        <w:t xml:space="preserve">, 2003; Chapman </w:t>
      </w:r>
      <w:r w:rsidR="002E3B1B" w:rsidRPr="006C2DE1">
        <w:rPr>
          <w:rFonts w:cstheme="minorHAnsi"/>
          <w:i/>
          <w:noProof/>
        </w:rPr>
        <w:t>et al.</w:t>
      </w:r>
      <w:r w:rsidR="002E3B1B" w:rsidRPr="006C2DE1">
        <w:rPr>
          <w:rFonts w:cstheme="minorHAnsi"/>
          <w:noProof/>
        </w:rPr>
        <w:t xml:space="preserve">, 2004; Bellis </w:t>
      </w:r>
      <w:r w:rsidR="002E3B1B" w:rsidRPr="006C2DE1">
        <w:rPr>
          <w:rFonts w:cstheme="minorHAnsi"/>
          <w:i/>
          <w:noProof/>
        </w:rPr>
        <w:t>et al.</w:t>
      </w:r>
      <w:r w:rsidR="002E3B1B" w:rsidRPr="006C2DE1">
        <w:rPr>
          <w:rFonts w:cstheme="minorHAnsi"/>
          <w:noProof/>
        </w:rPr>
        <w:t>, 2014)</w:t>
      </w:r>
      <w:r w:rsidR="00405FF7" w:rsidRPr="006C2DE1">
        <w:rPr>
          <w:rFonts w:cstheme="minorHAnsi"/>
        </w:rPr>
        <w:fldChar w:fldCharType="end"/>
      </w:r>
      <w:r w:rsidRPr="006C2DE1">
        <w:rPr>
          <w:rFonts w:cstheme="minorHAnsi"/>
        </w:rPr>
        <w:t xml:space="preserve">. Social services are expected to </w:t>
      </w:r>
      <w:r w:rsidR="008419DE" w:rsidRPr="006C2DE1">
        <w:rPr>
          <w:rFonts w:cstheme="minorHAnsi"/>
        </w:rPr>
        <w:t xml:space="preserve">adhere to </w:t>
      </w:r>
      <w:r w:rsidRPr="006C2DE1">
        <w:rPr>
          <w:rFonts w:cstheme="minorHAnsi"/>
        </w:rPr>
        <w:t xml:space="preserve">the NICE quality standard for </w:t>
      </w:r>
      <w:r w:rsidR="00CD681D">
        <w:rPr>
          <w:rFonts w:cstheme="minorHAnsi"/>
        </w:rPr>
        <w:t>DVA</w:t>
      </w:r>
      <w:r w:rsidRPr="006C2DE1">
        <w:rPr>
          <w:rFonts w:cstheme="minorHAnsi"/>
        </w:rPr>
        <w:t xml:space="preserve"> which specifies that </w:t>
      </w:r>
      <w:r w:rsidR="00F7319A">
        <w:rPr>
          <w:rFonts w:cstheme="minorHAnsi"/>
        </w:rPr>
        <w:t>“</w:t>
      </w:r>
      <w:r w:rsidRPr="006C2DE1">
        <w:rPr>
          <w:rFonts w:cstheme="minorHAnsi"/>
        </w:rPr>
        <w:t>services should be commissioned from and coordinated across all relevant agencies encompassing the whole care pathway. A person-centred, integrated approach to providing services is fundamental to delivering high-quality care to people experiencing or perpetrating domestic violence and abuse</w:t>
      </w:r>
      <w:r w:rsidR="00F7319A">
        <w:rPr>
          <w:rFonts w:cstheme="minorHAnsi"/>
        </w:rPr>
        <w:t>”</w:t>
      </w:r>
      <w:r w:rsidRPr="00F04605">
        <w:rPr>
          <w:rFonts w:cstheme="minorHAnsi"/>
        </w:rPr>
        <w:t xml:space="preserve"> </w:t>
      </w:r>
      <w:r w:rsidR="00405FF7" w:rsidRPr="00F04605">
        <w:rPr>
          <w:rFonts w:cstheme="minorHAnsi"/>
        </w:rPr>
        <w:fldChar w:fldCharType="begin" w:fldLock="1"/>
      </w:r>
      <w:r w:rsidR="00782C17">
        <w:rPr>
          <w:rFonts w:cstheme="minorHAnsi"/>
        </w:rPr>
        <w:instrText>ADDIN CSL_CITATION {"citationItems":[{"id":"ITEM-1","itemData":{"DOI":"10.12968/sece.2016.9.4","ISSN":"1479-7704","abstract":"How is domestic violence viewed? What changes have been incorporated to improve how it is being handled? Is domestic violence still a serious issue? In answering these questions we must look at several different aspects. The view of domestic violence has changed over the years and the laws that first began in the 1600's have certainly progressed. Although the view of domestic violence has improved, domestic violence was first viewed as a family problem and the main goal was to keep the family intact, no matter the cost. In today's day and age there are many more resources to be utilized, and the legislature has also allocated a substantial amount of money to develop programs and also make those programs more efficient. These programs are a good source of intervention and can even improve the prevention of domestic violence, which of course should be the main goal. This document will elaborate on some of the literature that has been researched, including articles, books, and journals, as well as some third hand experiences to give us a better understanding of this social issue.","author":[{"dropping-particle":"","family":"National Institute for Health and Care Excellence,","given":"","non-dropping-particle":"","parse-names":false,"suffix":""}],"container-title":"SecEd","id":"ITEM-1","issued":{"date-parts":[["2016"]]},"title":"Domestic violence and abuse: quality standard","type":"article-journal","volume":"2016"},"locator":"8","uris":["http://www.mendeley.com/documents/?uuid=9551a277-896c-4635-9f84-4e39cca31567"]}],"mendeley":{"formattedCitation":"(National Institute for Health and Care Excellence, 2016, p. 8)","plainTextFormattedCitation":"(National Institute for Health and Care Excellence, 2016, p. 8)","previouslyFormattedCitation":"(National Institute for Health and Care Excellence, 2016, p. 8)"},"properties":{"noteIndex":0},"schema":"https://github.com/citation-style-language/schema/raw/master/csl-citation.json"}</w:instrText>
      </w:r>
      <w:r w:rsidR="00405FF7" w:rsidRPr="00F04605">
        <w:rPr>
          <w:rFonts w:cstheme="minorHAnsi"/>
        </w:rPr>
        <w:fldChar w:fldCharType="separate"/>
      </w:r>
      <w:r w:rsidR="00F04605" w:rsidRPr="00811CE8">
        <w:rPr>
          <w:rFonts w:cstheme="minorHAnsi"/>
          <w:noProof/>
        </w:rPr>
        <w:t>(National Institute for Health and Care Excellence, 2016, p. 8)</w:t>
      </w:r>
      <w:r w:rsidR="00405FF7" w:rsidRPr="00F04605">
        <w:rPr>
          <w:rFonts w:cstheme="minorHAnsi"/>
        </w:rPr>
        <w:fldChar w:fldCharType="end"/>
      </w:r>
      <w:r w:rsidRPr="00F04605">
        <w:rPr>
          <w:rFonts w:cstheme="minorHAnsi"/>
        </w:rPr>
        <w:t>. However, one study that</w:t>
      </w:r>
      <w:r w:rsidRPr="006C2DE1">
        <w:rPr>
          <w:rFonts w:cstheme="minorHAnsi"/>
        </w:rPr>
        <w:t xml:space="preserve"> investigated 184 families notified by the police to children’s services in two English authorities found that due to the nature of work, and limited time period for completing initial assessments</w:t>
      </w:r>
      <w:r w:rsidR="008419DE" w:rsidRPr="006C2DE1">
        <w:rPr>
          <w:rFonts w:cstheme="minorHAnsi"/>
        </w:rPr>
        <w:t>,</w:t>
      </w:r>
      <w:r w:rsidRPr="006C2DE1">
        <w:rPr>
          <w:rFonts w:cstheme="minorHAnsi"/>
        </w:rPr>
        <w:t xml:space="preserve"> social workers do not often have much engagement with perpetrators of DVA </w:t>
      </w:r>
      <w:r w:rsidR="00405FF7" w:rsidRPr="006C2DE1">
        <w:rPr>
          <w:rFonts w:cstheme="minorHAnsi"/>
        </w:rPr>
        <w:fldChar w:fldCharType="begin" w:fldLock="1"/>
      </w:r>
      <w:r w:rsidR="003D45C2">
        <w:rPr>
          <w:rFonts w:cstheme="minorHAnsi"/>
        </w:rPr>
        <w:instrText>ADDIN CSL_CITATION {"citationItems":[{"id":"ITEM-1","itemData":{"DOI":"10.1093/bjsw/bcq071","ISSN":"00453102","abstract":"The harm consequent on children's exposure to domestic violence is recognised in legislation in England and Wales. This paper reports on a study of the social work response to 184 families notified by the police to children's services in two English authorities. Families were tracked through case records over 21 months subsequent to the notification. The perspectives of social services' practitioners and managers were also captured through interviews. Only a small proportion of families received a service in the form of an initial assessment or further intervention; the notification triggered a service for just five per cent of families. Families who received a warning letter only were just as likely to be re-referred as those who met with no response. Those families receiving a service were likely to experience repeated notifications and assessments. The limited time period for completing assessments contributed to initial assessment workers' lack of engagement with perpetrators of domestic violence. Current structures for assessment and intervention contribute to a stop-start pattern of social work that seems ill-suited to building the trust and engagement needed to challenge the complex and enduring experience of domestic violence. ©The Author 2010. Published by Oxford University Press on behalf of The British Association of Social Workers. All rights reserved.","author":[{"dropping-particle":"","family":"Stanley","given":"Nicky","non-dropping-particle":"","parse-names":false,"suffix":""},{"dropping-particle":"","family":"Miller","given":"Pam","non-dropping-particle":"","parse-names":false,"suffix":""},{"dropping-particle":"","family":"Richardson Foster","given":"Helen","non-dropping-particle":"","parse-names":false,"suffix":""},{"dropping-particle":"","family":"Thomson","given":"Gill","non-dropping-particle":"","parse-names":false,"suffix":""}],"container-title":"British Journal of Social Work","id":"ITEM-1","issue":"2","issued":{"date-parts":[["2011"]]},"page":"296-313","title":"A stop-start response: Social services' interventions with children and families notified following domestic violence incidents","type":"article-journal","volume":"41"},"uris":["http://www.mendeley.com/documents/?uuid=d80adc61-8ec0-4a78-8e9b-4967b1cd69ca"]}],"mendeley":{"formattedCitation":"(Stanley &lt;i&gt;et al.&lt;/i&gt;, 2011)","plainTextFormattedCitation":"(Stanley et al., 2011)","previouslyFormattedCitation":"(Stanley &lt;i&gt;et al.&lt;/i&gt;, 2011)"},"properties":{"noteIndex":0},"schema":"https://github.com/citation-style-language/schema/raw/master/csl-citation.json"}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 xml:space="preserve">(Stanley </w:t>
      </w:r>
      <w:r w:rsidR="002E3B1B" w:rsidRPr="006C2DE1">
        <w:rPr>
          <w:rFonts w:cstheme="minorHAnsi"/>
          <w:i/>
          <w:noProof/>
        </w:rPr>
        <w:t>et al.</w:t>
      </w:r>
      <w:r w:rsidR="002E3B1B" w:rsidRPr="006C2DE1">
        <w:rPr>
          <w:rFonts w:cstheme="minorHAnsi"/>
          <w:noProof/>
        </w:rPr>
        <w:t>, 2011)</w:t>
      </w:r>
      <w:r w:rsidR="00405FF7" w:rsidRPr="006C2DE1">
        <w:rPr>
          <w:rFonts w:cstheme="minorHAnsi"/>
        </w:rPr>
        <w:fldChar w:fldCharType="end"/>
      </w:r>
      <w:r w:rsidR="008419DE" w:rsidRPr="006C2DE1">
        <w:rPr>
          <w:rFonts w:cstheme="minorHAnsi"/>
        </w:rPr>
        <w:t>.</w:t>
      </w:r>
      <w:r w:rsidR="00F7319A">
        <w:rPr>
          <w:rFonts w:cstheme="minorHAnsi"/>
        </w:rPr>
        <w:t xml:space="preserve"> </w:t>
      </w:r>
      <w:r w:rsidR="008419DE" w:rsidRPr="006C2DE1">
        <w:rPr>
          <w:rFonts w:cstheme="minorHAnsi"/>
        </w:rPr>
        <w:t>T</w:t>
      </w:r>
      <w:r w:rsidRPr="006C2DE1">
        <w:rPr>
          <w:rFonts w:cstheme="minorHAnsi"/>
        </w:rPr>
        <w:t xml:space="preserve">he same study found that safeguarding teams </w:t>
      </w:r>
      <w:r w:rsidR="008419DE" w:rsidRPr="006C2DE1">
        <w:rPr>
          <w:rFonts w:cstheme="minorHAnsi"/>
        </w:rPr>
        <w:t>had</w:t>
      </w:r>
      <w:r w:rsidRPr="006C2DE1">
        <w:rPr>
          <w:rFonts w:cstheme="minorHAnsi"/>
        </w:rPr>
        <w:t xml:space="preserve"> more interaction</w:t>
      </w:r>
      <w:r w:rsidR="008419DE" w:rsidRPr="006C2DE1">
        <w:rPr>
          <w:rFonts w:cstheme="minorHAnsi"/>
        </w:rPr>
        <w:t xml:space="preserve"> with perpetrators</w:t>
      </w:r>
      <w:r w:rsidRPr="006C2DE1">
        <w:rPr>
          <w:rFonts w:cstheme="minorHAnsi"/>
        </w:rPr>
        <w:t xml:space="preserve">, but that interactions </w:t>
      </w:r>
      <w:r w:rsidR="008419DE" w:rsidRPr="006C2DE1">
        <w:rPr>
          <w:rFonts w:cstheme="minorHAnsi"/>
        </w:rPr>
        <w:t xml:space="preserve">varied widely </w:t>
      </w:r>
      <w:r w:rsidR="00F7319A" w:rsidRPr="006C2DE1">
        <w:rPr>
          <w:rFonts w:cstheme="minorHAnsi"/>
        </w:rPr>
        <w:t>across cases</w:t>
      </w:r>
      <w:r w:rsidRPr="006C2DE1">
        <w:rPr>
          <w:rFonts w:cstheme="minorHAnsi"/>
        </w:rPr>
        <w:t xml:space="preserve">. The reasons for this lack of engagement </w:t>
      </w:r>
      <w:r w:rsidR="008419DE" w:rsidRPr="006C2DE1">
        <w:rPr>
          <w:rFonts w:cstheme="minorHAnsi"/>
        </w:rPr>
        <w:t>included</w:t>
      </w:r>
      <w:r w:rsidRPr="006C2DE1">
        <w:rPr>
          <w:rFonts w:cstheme="minorHAnsi"/>
        </w:rPr>
        <w:t xml:space="preserve"> concerns about staff safety, time limitations, the extent of their involvement with the children and the lack of available services for them </w:t>
      </w:r>
      <w:r w:rsidR="00405FF7" w:rsidRPr="006C2DE1">
        <w:rPr>
          <w:rFonts w:cstheme="minorHAnsi"/>
        </w:rPr>
        <w:fldChar w:fldCharType="begin" w:fldLock="1"/>
      </w:r>
      <w:r w:rsidR="003D45C2">
        <w:rPr>
          <w:rFonts w:cstheme="minorHAnsi"/>
        </w:rPr>
        <w:instrText>ADDIN CSL_CITATION {"citationItems":[{"id":"ITEM-1","itemData":{"DOI":"10.1093/bjsw/bcq071","ISSN":"00453102","abstract":"The harm consequent on children's exposure to domestic violence is recognised in legislation in England and Wales. This paper reports on a study of the social work response to 184 families notified by the police to children's services in two English authorities. Families were tracked through case records over 21 months subsequent to the notification. The perspectives of social services' practitioners and managers were also captured through interviews. Only a small proportion of families received a service in the form of an initial assessment or further intervention; the notification triggered a service for just five per cent of families. Families who received a warning letter only were just as likely to be re-referred as those who met with no response. Those families receiving a service were likely to experience repeated notifications and assessments. The limited time period for completing assessments contributed to initial assessment workers' lack of engagement with perpetrators of domestic violence. Current structures for assessment and intervention contribute to a stop-start pattern of social work that seems ill-suited to building the trust and engagement needed to challenge the complex and enduring experience of domestic violence. ©The Author 2010. Published by Oxford University Press on behalf of The British Association of Social Workers. All rights reserved.","author":[{"dropping-particle":"","family":"Stanley","given":"Nicky","non-dropping-particle":"","parse-names":false,"suffix":""},{"dropping-particle":"","family":"Miller","given":"Pam","non-dropping-particle":"","parse-names":false,"suffix":""},{"dropping-particle":"","family":"Richardson Foster","given":"Helen","non-dropping-particle":"","parse-names":false,"suffix":""},{"dropping-particle":"","family":"Thomson","given":"Gill","non-dropping-particle":"","parse-names":false,"suffix":""}],"container-title":"British Journal of Social Work","id":"ITEM-1","issue":"2","issued":{"date-parts":[["2011"]]},"page":"296-313","title":"A stop-start response: Social services' interventions with children and families notified following domestic violence incidents","type":"article-journal","volume":"41"},"uris":["http://www.mendeley.com/documents/?uuid=d80adc61-8ec0-4a78-8e9b-4967b1cd69ca"]}],"mendeley":{"formattedCitation":"(Stanley &lt;i&gt;et al.&lt;/i&gt;, 2011)","plainTextFormattedCitation":"(Stanley et al., 2011)","previouslyFormattedCitation":"(Stanley &lt;i&gt;et al.&lt;/i&gt;, 2011)"},"properties":{"noteIndex":0},"schema":"https://github.com/citation-style-language/schema/raw/master/csl-citation.json"}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 xml:space="preserve">(Stanley </w:t>
      </w:r>
      <w:r w:rsidR="002E3B1B" w:rsidRPr="006C2DE1">
        <w:rPr>
          <w:rFonts w:cstheme="minorHAnsi"/>
          <w:i/>
          <w:noProof/>
        </w:rPr>
        <w:t>et al.</w:t>
      </w:r>
      <w:r w:rsidR="002E3B1B" w:rsidRPr="006C2DE1">
        <w:rPr>
          <w:rFonts w:cstheme="minorHAnsi"/>
          <w:noProof/>
        </w:rPr>
        <w:t>, 2011)</w:t>
      </w:r>
      <w:r w:rsidR="00405FF7" w:rsidRPr="006C2DE1">
        <w:rPr>
          <w:rFonts w:cstheme="minorHAnsi"/>
        </w:rPr>
        <w:fldChar w:fldCharType="end"/>
      </w:r>
      <w:r w:rsidRPr="006C2DE1">
        <w:rPr>
          <w:rFonts w:cstheme="minorHAnsi"/>
        </w:rPr>
        <w:t xml:space="preserve">. </w:t>
      </w:r>
    </w:p>
    <w:p w14:paraId="33652248" w14:textId="05D17CC3" w:rsidR="00577C27" w:rsidRPr="006C2DE1" w:rsidRDefault="00577C27" w:rsidP="006C2DE1">
      <w:pPr>
        <w:rPr>
          <w:rFonts w:cstheme="minorHAnsi"/>
        </w:rPr>
      </w:pPr>
      <w:r w:rsidRPr="006C2DE1">
        <w:rPr>
          <w:rFonts w:cstheme="minorHAnsi"/>
        </w:rPr>
        <w:t xml:space="preserve">Some studies have shown that female victims of DVA see social workers as a threat </w:t>
      </w:r>
      <w:r w:rsidR="00405FF7" w:rsidRPr="006C2DE1">
        <w:rPr>
          <w:rFonts w:cstheme="minorHAnsi"/>
        </w:rPr>
        <w:fldChar w:fldCharType="begin" w:fldLock="1"/>
      </w:r>
      <w:r w:rsidR="00451AFE">
        <w:rPr>
          <w:rFonts w:cstheme="minorHAnsi"/>
        </w:rPr>
        <w:instrText>ADDIN CSL_CITATION {"citationItems":[{"id":"ITEM-1","itemData":{"DOI":"10.1093/bjsw/bcx125","ISSN":"1468263X","abstract":"This paper explores the concept of trust in relation to social work, child protection and work on domestic abuse. Trust is a complex notion. Borrowing from the arguments of Behnia that trust is the outcome of a process, the paper uses the talk of women who have experienced social work in the context of domestic abuse and child protection to consider the barriers to trust building. The evidence is gathered from three focus groups which formed part of an evaluation of a 'Freedom Programme'. The findings highlight issues with trust building that start with the context of living with abuse and work outwards to considerations of professional power, social work systems and wider inequality, suggesting an ecological approach to the trust-building process. The key argument is that social workers will struggle to gain trust within a system that sees domestic abuse as a hurdle that mothers must overcome, rather than a trauma through which they should be supported. The experiences of the women in this research, however, do show that trust and respect for voluntary service are achievable and that practice which builds alliances with the voluntary sector and service users could develop more trusting relationships.","author":[{"dropping-particle":"","family":"Robbins","given":"Rachel","non-dropping-particle":"","parse-names":false,"suffix":""},{"dropping-particle":"","family":"Cook","given":"Kate","non-dropping-particle":"","parse-names":false,"suffix":""}],"container-title":"British Journal of Social Work","id":"ITEM-1","issue":"6","issued":{"date-parts":[["2018"]]},"page":"1664-1681","title":"'Don't even get us started on social workers': Domestic violence, social work and trust - An anecdote from research","type":"article-journal","volume":"48"},"uris":["http://www.mendeley.com/documents/?uuid=ef5879d5-b63b-4cb0-ae65-65c5635da7f0"]}],"mendeley":{"formattedCitation":"(Robbins and Cook, 2018)","plainTextFormattedCitation":"(Robbins and Cook, 2018)","previouslyFormattedCitation":"(Robbins and Cook, 2018)"},"properties":{"noteIndex":0},"schema":"https://github.com/citation-style-language/schema/raw/master/csl-citation.json"}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(Robbins and Cook, 2018)</w:t>
      </w:r>
      <w:r w:rsidR="00405FF7" w:rsidRPr="006C2DE1">
        <w:rPr>
          <w:rFonts w:cstheme="minorHAnsi"/>
        </w:rPr>
        <w:fldChar w:fldCharType="end"/>
      </w:r>
      <w:r w:rsidRPr="006C2DE1">
        <w:rPr>
          <w:rFonts w:cstheme="minorHAnsi"/>
        </w:rPr>
        <w:t xml:space="preserve">, rather than someone they can trust. In this study a number of participants stated that social workers were more focussed on victim blaming and the victim/survivors parenting skills than they were on the actions of the perpetrator, particularly if they are not engaging with services. The pressure is put on the mother to keep the children ‘safe’ rather than from the ‘father’ to stop being abusive. </w:t>
      </w:r>
      <w:r w:rsidR="001662D9" w:rsidRPr="006C2DE1">
        <w:rPr>
          <w:rFonts w:cstheme="minorHAnsi"/>
        </w:rPr>
        <w:t xml:space="preserve">This indicates there is an enduring </w:t>
      </w:r>
      <w:r w:rsidRPr="006C2DE1">
        <w:rPr>
          <w:rFonts w:cstheme="minorHAnsi"/>
        </w:rPr>
        <w:t xml:space="preserve">societal culture that practised mother-child relationships and suggested this would also impact social work practice </w:t>
      </w:r>
      <w:r w:rsidR="00405FF7" w:rsidRPr="006C2DE1">
        <w:rPr>
          <w:rFonts w:cstheme="minorHAnsi"/>
        </w:rPr>
        <w:fldChar w:fldCharType="begin" w:fldLock="1"/>
      </w:r>
      <w:r w:rsidR="00E02821" w:rsidRPr="006C2DE1">
        <w:rPr>
          <w:rFonts w:cstheme="minorHAnsi"/>
        </w:rPr>
        <w:instrText>ADDIN CSL_CITATION {"citationItems":[{"id":"ITEM-1","itemData":{"DOI":"10.1177/0192513X18792682","ISSN":"15525481","abstract":"The lives of families entering the child protection arena may be shaped by a range of troubles, including material deprivation, physical and mental health problems, and substance misuse or domestic abuse. Despite the interest in whole family approaches, the issue of how professionals fail to work effectively with fathers is long-standing and resistant to change. This article illustrates challenges in building working relationships with men, including the challenge of avoiding binary thinking in the assessment of fathers as “risk” or “resource.” Drawing on our qualitative longitudinal study of men’s experiences of child protection in England, we highlight how both organizational (clashing time perspectives) and cultural (gendered-thinking) factors can trouble the potential relationship between social workers and fathers. We argue for a more gender sensitive approach to social work practice, which can respond more fully and effectively to the experiences of fathers and mothers.","author":[{"dropping-particle":"","family":"Philip","given":"Georgia","non-dropping-particle":"","parse-names":false,"suffix":""},{"dropping-particle":"","family":"Clifton","given":"John","non-dropping-particle":"","parse-names":false,"suffix":""},{"dropping-particle":"","family":"Brandon","given":"Marian","non-dropping-particle":"","parse-names":false,"suffix":""}],"container-title":"Journal of Family Issues","id":"ITEM-1","issue":"16","issued":{"date-parts":[["2019"]]},"page":"2288-2309","title":"The Trouble With Fathers: The Impact of Time and Gendered-Thinking on Working Relationships Between Fathers and Social Workers in Child Protection Practice in England","type":"article-journal","volume":"40"},"uris":["http://www.mendeley.com/documents/?uuid=3be3fdca-f12f-41c6-8e53-e379d768cb9d","http://www.mendeley.com/documents/?uuid=fb09e33e-a5a7-45af-be0e-511f8b15d652"]}],"mendeley":{"formattedCitation":"(Philip, Clifton and Brandon, 2019)","plainTextFormattedCitation":"(Philip, Clifton and Brandon, 2019)","previouslyFormattedCitation":"(Philip, Clifton and Brandon,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(Philip, Clifton and Brandon, 2019)</w:t>
      </w:r>
      <w:r w:rsidR="00405FF7" w:rsidRPr="006C2DE1">
        <w:rPr>
          <w:rFonts w:cstheme="minorHAnsi"/>
        </w:rPr>
        <w:fldChar w:fldCharType="end"/>
      </w:r>
      <w:r w:rsidRPr="006C2DE1">
        <w:rPr>
          <w:rFonts w:cstheme="minorHAnsi"/>
        </w:rPr>
        <w:t>. In the</w:t>
      </w:r>
      <w:r w:rsidR="008419DE" w:rsidRPr="006C2DE1">
        <w:rPr>
          <w:rFonts w:cstheme="minorHAnsi"/>
        </w:rPr>
        <w:t>ir</w:t>
      </w:r>
      <w:r w:rsidRPr="006C2DE1">
        <w:rPr>
          <w:rFonts w:cstheme="minorHAnsi"/>
        </w:rPr>
        <w:t xml:space="preserve"> questionnaire several participants noted that a change they would like to see was for the perpetrator to be the one who had to leave the situation, as often they felt it was the mother’s responsibility to leave</w:t>
      </w:r>
      <w:r w:rsidR="001D5571" w:rsidRPr="006C2DE1">
        <w:rPr>
          <w:rFonts w:cstheme="minorHAnsi"/>
        </w:rPr>
        <w:t>. Another</w:t>
      </w:r>
      <w:r w:rsidRPr="006C2DE1">
        <w:rPr>
          <w:rFonts w:cstheme="minorHAnsi"/>
        </w:rPr>
        <w:t xml:space="preserve"> recent study showed that the need for the focus to be on child protection, and the lack o</w:t>
      </w:r>
      <w:r w:rsidR="001A0E80" w:rsidRPr="006C2DE1">
        <w:rPr>
          <w:rFonts w:cstheme="minorHAnsi"/>
        </w:rPr>
        <w:t>f</w:t>
      </w:r>
      <w:r w:rsidRPr="006C2DE1">
        <w:rPr>
          <w:rFonts w:cstheme="minorHAnsi"/>
        </w:rPr>
        <w:t xml:space="preserve"> resources to support perpetrators, meant that although social workers were often left with the only option </w:t>
      </w:r>
      <w:r w:rsidR="001D5571" w:rsidRPr="006C2DE1">
        <w:rPr>
          <w:rFonts w:cstheme="minorHAnsi"/>
        </w:rPr>
        <w:t>of asking</w:t>
      </w:r>
      <w:r w:rsidRPr="006C2DE1">
        <w:rPr>
          <w:rFonts w:cstheme="minorHAnsi"/>
        </w:rPr>
        <w:t xml:space="preserve"> the mother to leave their abusive partner,</w:t>
      </w:r>
      <w:r w:rsidR="001D5571" w:rsidRPr="006C2DE1">
        <w:rPr>
          <w:rFonts w:cstheme="minorHAnsi"/>
        </w:rPr>
        <w:t xml:space="preserve"> and</w:t>
      </w:r>
      <w:r w:rsidRPr="006C2DE1">
        <w:rPr>
          <w:rFonts w:cstheme="minorHAnsi"/>
        </w:rPr>
        <w:t xml:space="preserve"> that many found this a frustration as it went against inherent social work values </w:t>
      </w:r>
      <w:r w:rsidR="00405FF7" w:rsidRPr="006C2DE1">
        <w:rPr>
          <w:rFonts w:cstheme="minorHAnsi"/>
        </w:rPr>
        <w:fldChar w:fldCharType="begin" w:fldLock="1"/>
      </w:r>
      <w:r w:rsidR="00FB2A1F">
        <w:rPr>
          <w:rFonts w:cstheme="minorHAnsi"/>
        </w:rPr>
        <w:instrText>ADDIN CSL_CITATION {"citationItems":[{"id":"ITEM-1","itemData":{"DOI":"10.1111/cfs.12604","ISSN":"13652206","abstract":"This paper aims to explore childcare social workers' attitudes towards female victims of domestic violence in England. The study discusses the concept of “mothering” and the processes through which mothers are potentially denigrated rather than empowered. Semi-structured interviews were conducted with social workers in a single child protection agency to investigate their perceptions of domestic violence, its gendered nature, and the implications for their practice. Participants' responses were coded using thematic analysis. The results demonstrated social workers' cognisance of the challenges domestic violence poses for abused mothers in terms of the ability to safely parent their children. Although the study is not without its limitations, it nevertheless indicates the need for a more holistic approach to safeguarding children within domestic violence settings. Moreover, it underscores the necessity for improving awareness about the prevalence and importance of domestic violence as a child safeguarding concern within social work training. Indeed, improved training would help to develop social workers' knowledge and understanding of service provisions and partner agencies, thus potentially improving practice in this critically important area.","author":[{"dropping-particle":"","family":"Witt","given":"Laura","non-dropping-particle":"","parse-names":false,"suffix":""},{"dropping-particle":"","family":"Diaz","given":"Clive","non-dropping-particle":"","parse-names":false,"suffix":""}],"container-title":"Child and Family Social Work","id":"ITEM-1","issue":"2","issued":{"date-parts":[["2019"]]},"page":"209-217","title":"Social workers' attitudes towards female victims of domestic violence: A study in one English local authority","type":"article-journal","volume":"24"},"uris":["http://www.mendeley.com/documents/?uuid=23000fcf-cc5f-40f3-a15b-ad86022244d3"]}],"mendeley":{"formattedCitation":"(Witt and Diaz, 2019)","plainTextFormattedCitation":"(Witt and Diaz, 2019)","previouslyFormattedCitation":"(Witt and Diaz,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(Witt and Diaz, 2019)</w:t>
      </w:r>
      <w:r w:rsidR="00405FF7" w:rsidRPr="006C2DE1">
        <w:rPr>
          <w:rFonts w:cstheme="minorHAnsi"/>
        </w:rPr>
        <w:fldChar w:fldCharType="end"/>
      </w:r>
      <w:r w:rsidRPr="006C2DE1">
        <w:rPr>
          <w:rFonts w:cstheme="minorHAnsi"/>
        </w:rPr>
        <w:t xml:space="preserve">. Although it is understandable that social workers should focus on a child’s safety in such situations, such </w:t>
      </w:r>
      <w:r w:rsidR="001D5571" w:rsidRPr="006C2DE1">
        <w:rPr>
          <w:rFonts w:cstheme="minorHAnsi"/>
        </w:rPr>
        <w:t>fixation</w:t>
      </w:r>
      <w:r w:rsidRPr="006C2DE1">
        <w:rPr>
          <w:rFonts w:cstheme="minorHAnsi"/>
        </w:rPr>
        <w:t xml:space="preserve"> can have a negative impact on the mother’s willingness to engage with </w:t>
      </w:r>
      <w:r w:rsidR="00DB5E91" w:rsidRPr="006C2DE1">
        <w:rPr>
          <w:rFonts w:cstheme="minorHAnsi"/>
        </w:rPr>
        <w:t>services and</w:t>
      </w:r>
      <w:r w:rsidRPr="006C2DE1">
        <w:rPr>
          <w:rFonts w:cstheme="minorHAnsi"/>
        </w:rPr>
        <w:t xml:space="preserve"> </w:t>
      </w:r>
      <w:r w:rsidR="001D5571" w:rsidRPr="006C2DE1">
        <w:rPr>
          <w:rFonts w:cstheme="minorHAnsi"/>
        </w:rPr>
        <w:t>absolves the</w:t>
      </w:r>
      <w:r w:rsidRPr="006C2DE1">
        <w:rPr>
          <w:rFonts w:cstheme="minorHAnsi"/>
        </w:rPr>
        <w:t xml:space="preserve"> perpetrator </w:t>
      </w:r>
      <w:r w:rsidR="001D5571" w:rsidRPr="006C2DE1">
        <w:rPr>
          <w:rFonts w:cstheme="minorHAnsi"/>
        </w:rPr>
        <w:t xml:space="preserve">from having </w:t>
      </w:r>
      <w:r w:rsidRPr="006C2DE1">
        <w:rPr>
          <w:rFonts w:cstheme="minorHAnsi"/>
        </w:rPr>
        <w:t xml:space="preserve">to change their actions. </w:t>
      </w:r>
    </w:p>
    <w:p w14:paraId="33652249" w14:textId="77777777" w:rsidR="00577C27" w:rsidRPr="006C2DE1" w:rsidRDefault="00577C27" w:rsidP="006C2DE1">
      <w:pPr>
        <w:rPr>
          <w:rFonts w:cstheme="minorHAnsi"/>
          <w:b/>
          <w:bCs/>
        </w:rPr>
      </w:pPr>
    </w:p>
    <w:p w14:paraId="3365224A" w14:textId="67B78142" w:rsidR="00577C27" w:rsidRPr="006C2DE1" w:rsidRDefault="00577C27" w:rsidP="00DF718E">
      <w:pPr>
        <w:pStyle w:val="Heading3"/>
      </w:pPr>
      <w:bookmarkStart w:id="111" w:name="_Toc58485135"/>
      <w:bookmarkStart w:id="112" w:name="_Toc62808924"/>
      <w:bookmarkStart w:id="113" w:name="_Toc62818212"/>
      <w:bookmarkStart w:id="114" w:name="_Toc63691568"/>
      <w:r w:rsidRPr="006C2DE1">
        <w:lastRenderedPageBreak/>
        <w:t>Whole Family Interventions- The example of the ‘For Baby’s Sake’ Programme</w:t>
      </w:r>
      <w:bookmarkEnd w:id="111"/>
      <w:bookmarkEnd w:id="112"/>
      <w:bookmarkEnd w:id="113"/>
      <w:bookmarkEnd w:id="114"/>
    </w:p>
    <w:p w14:paraId="3365224C" w14:textId="63D87753" w:rsidR="00735C52" w:rsidRPr="006C2DE1" w:rsidRDefault="00277A17" w:rsidP="006C2DE1">
      <w:pPr>
        <w:rPr>
          <w:rFonts w:cstheme="minorHAnsi"/>
        </w:rPr>
      </w:pPr>
      <w:r>
        <w:rPr>
          <w:rFonts w:cstheme="minorHAnsi"/>
        </w:rPr>
        <w:t>‘</w:t>
      </w:r>
      <w:r w:rsidR="001D5571" w:rsidRPr="006C2DE1">
        <w:rPr>
          <w:rFonts w:cstheme="minorHAnsi"/>
        </w:rPr>
        <w:t>For Baby’s Sake</w:t>
      </w:r>
      <w:r>
        <w:rPr>
          <w:rFonts w:cstheme="minorHAnsi"/>
        </w:rPr>
        <w:t>’</w:t>
      </w:r>
      <w:r w:rsidR="001D5571" w:rsidRPr="006C2DE1">
        <w:rPr>
          <w:rFonts w:cstheme="minorHAnsi"/>
        </w:rPr>
        <w:t xml:space="preserve"> was</w:t>
      </w:r>
      <w:r w:rsidR="00735C52" w:rsidRPr="006C2DE1">
        <w:rPr>
          <w:rFonts w:cstheme="minorHAnsi"/>
        </w:rPr>
        <w:t xml:space="preserve"> a pilot </w:t>
      </w:r>
      <w:r w:rsidR="00BD18A1" w:rsidRPr="006C2DE1">
        <w:rPr>
          <w:rFonts w:cstheme="minorHAnsi"/>
        </w:rPr>
        <w:t>voluntary programme</w:t>
      </w:r>
      <w:r w:rsidR="001D5571" w:rsidRPr="006C2DE1">
        <w:rPr>
          <w:rFonts w:cstheme="minorHAnsi"/>
        </w:rPr>
        <w:t xml:space="preserve"> working within</w:t>
      </w:r>
      <w:r w:rsidR="002340C8" w:rsidRPr="006C2DE1">
        <w:rPr>
          <w:rFonts w:cstheme="minorHAnsi"/>
        </w:rPr>
        <w:t xml:space="preserve"> </w:t>
      </w:r>
      <w:r w:rsidR="00274DA8" w:rsidRPr="006C2DE1">
        <w:rPr>
          <w:rFonts w:cstheme="minorHAnsi"/>
        </w:rPr>
        <w:t xml:space="preserve">a </w:t>
      </w:r>
      <w:r w:rsidR="000D567E" w:rsidRPr="006C2DE1">
        <w:rPr>
          <w:rFonts w:cstheme="minorHAnsi"/>
        </w:rPr>
        <w:t>whole family</w:t>
      </w:r>
      <w:r w:rsidR="00274DA8" w:rsidRPr="006C2DE1">
        <w:rPr>
          <w:rFonts w:cstheme="minorHAnsi"/>
        </w:rPr>
        <w:t xml:space="preserve"> DVA intervention</w:t>
      </w:r>
      <w:r w:rsidR="00F357E6" w:rsidRPr="006C2DE1">
        <w:rPr>
          <w:rFonts w:cstheme="minorHAnsi"/>
        </w:rPr>
        <w:t xml:space="preserve">. The aim of the project was to reach </w:t>
      </w:r>
      <w:r w:rsidR="006A3ED8" w:rsidRPr="006C2DE1">
        <w:rPr>
          <w:rFonts w:cstheme="minorHAnsi"/>
        </w:rPr>
        <w:t>pregnant women and parents of children aged under two years. The programme was novel in its approach as it worked explicitly with the</w:t>
      </w:r>
      <w:r w:rsidR="004B5BB4" w:rsidRPr="006C2DE1">
        <w:rPr>
          <w:rFonts w:cstheme="minorHAnsi"/>
        </w:rPr>
        <w:t xml:space="preserve"> “</w:t>
      </w:r>
      <w:r w:rsidR="00D469BB" w:rsidRPr="006C2DE1">
        <w:rPr>
          <w:rFonts w:cstheme="minorHAnsi"/>
        </w:rPr>
        <w:t xml:space="preserve">entire cycle and history of domestic violence and abuse, identifying and directly addressing the trauma or traumas that lie at the heart of the problem” </w:t>
      </w:r>
      <w:r w:rsidR="00405FF7" w:rsidRPr="006C2DE1">
        <w:rPr>
          <w:rFonts w:cstheme="minorHAnsi"/>
        </w:rPr>
        <w:fldChar w:fldCharType="begin" w:fldLock="1"/>
      </w:r>
      <w:r w:rsidR="00FB2A1F">
        <w:rPr>
          <w:rFonts w:cstheme="minorHAnsi"/>
        </w:rPr>
        <w:instrText>ADDIN CSL_CITATION {"citationItems":[{"id":"ITEM-1","itemData":{"author":[{"dropping-particle":"","family":"Kings College London &amp; The Stefanou Foundation","given":"","non-dropping-particle":"","parse-names":false,"suffix":""}],"id":"ITEM-1","issued":{"date-parts":[["2019"]]},"publisher-place":"London","title":"The Evaluation of for Baby's Sake: Joint Summary","type":"report"},"locator":"1","uris":["http://www.mendeley.com/documents/?uuid=6077e7a7-95bf-4e1e-9058-29e8d8187e86","http://www.mendeley.com/documents/?uuid=03dd4f20-6d8b-4a98-9ed1-33f89abab9ab"]}],"mendeley":{"formattedCitation":"(Kings College London &amp; The Stefanou Foundation, 2019, p. 1)","plainTextFormattedCitation":"(Kings College London &amp; The Stefanou Foundation, 2019, p. 1)","previouslyFormattedCitation":"(Kings College London &amp; The Stefanou Foundation, 2019, p. 1)"},"properties":{"noteIndex":0},"schema":"https://github.com/citation-style-language/schema/raw/master/csl-citation.json"}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(Kings College London &amp; The Stefanou Foundation, 2019, p. 1)</w:t>
      </w:r>
      <w:r w:rsidR="00405FF7" w:rsidRPr="006C2DE1">
        <w:rPr>
          <w:rFonts w:cstheme="minorHAnsi"/>
        </w:rPr>
        <w:fldChar w:fldCharType="end"/>
      </w:r>
      <w:r w:rsidR="00D469BB" w:rsidRPr="006C2DE1">
        <w:rPr>
          <w:rFonts w:cstheme="minorHAnsi"/>
        </w:rPr>
        <w:t xml:space="preserve">. </w:t>
      </w:r>
      <w:r w:rsidR="001A0E80" w:rsidRPr="006C2DE1">
        <w:rPr>
          <w:rFonts w:cstheme="minorHAnsi"/>
        </w:rPr>
        <w:t>The programme name</w:t>
      </w:r>
      <w:r w:rsidR="001D5571" w:rsidRPr="006C2DE1">
        <w:rPr>
          <w:rFonts w:cstheme="minorHAnsi"/>
        </w:rPr>
        <w:t>d</w:t>
      </w:r>
      <w:r w:rsidR="001A0E80" w:rsidRPr="006C2DE1">
        <w:rPr>
          <w:rFonts w:cstheme="minorHAnsi"/>
        </w:rPr>
        <w:t xml:space="preserve"> this the </w:t>
      </w:r>
      <w:r w:rsidR="00AD4352" w:rsidRPr="006C2DE1">
        <w:rPr>
          <w:rFonts w:cstheme="minorHAnsi"/>
        </w:rPr>
        <w:t>‘inner child model’</w:t>
      </w:r>
      <w:r w:rsidR="009A0DF6" w:rsidRPr="006C2DE1">
        <w:rPr>
          <w:rFonts w:cstheme="minorHAnsi"/>
        </w:rPr>
        <w:t xml:space="preserve"> which looks at the adults</w:t>
      </w:r>
      <w:r w:rsidR="00BD7CF1">
        <w:rPr>
          <w:rFonts w:cstheme="minorHAnsi"/>
        </w:rPr>
        <w:t>’</w:t>
      </w:r>
      <w:r w:rsidR="009A0DF6" w:rsidRPr="006C2DE1">
        <w:rPr>
          <w:rFonts w:cstheme="minorHAnsi"/>
        </w:rPr>
        <w:t xml:space="preserve"> childhood experiences and the impact that they have on current</w:t>
      </w:r>
      <w:r w:rsidR="00190DFF" w:rsidRPr="006C2DE1">
        <w:rPr>
          <w:rFonts w:cstheme="minorHAnsi"/>
        </w:rPr>
        <w:t xml:space="preserve"> relationships</w:t>
      </w:r>
      <w:r w:rsidR="009A0DF6" w:rsidRPr="006C2DE1">
        <w:rPr>
          <w:rFonts w:cstheme="minorHAnsi"/>
        </w:rPr>
        <w:t>.</w:t>
      </w:r>
      <w:r w:rsidR="00190DFF" w:rsidRPr="006C2DE1">
        <w:rPr>
          <w:rFonts w:cstheme="minorHAnsi"/>
        </w:rPr>
        <w:t xml:space="preserve"> </w:t>
      </w:r>
      <w:r w:rsidR="00CC4E80" w:rsidRPr="006C2DE1">
        <w:rPr>
          <w:rFonts w:cstheme="minorHAnsi"/>
        </w:rPr>
        <w:t xml:space="preserve">The ‘For Baby’s Sake’ programme is similar to the </w:t>
      </w:r>
      <w:r w:rsidR="00F05197" w:rsidRPr="006C2DE1">
        <w:rPr>
          <w:i/>
          <w:iCs/>
        </w:rPr>
        <w:t>Her Majesty’s Prison and Probation Service</w:t>
      </w:r>
      <w:r w:rsidR="00F05197" w:rsidRPr="006C2DE1">
        <w:t xml:space="preserve"> (HMPPS) </w:t>
      </w:r>
      <w:r w:rsidR="00CC4E80" w:rsidRPr="006C2DE1">
        <w:rPr>
          <w:rFonts w:cstheme="minorHAnsi"/>
        </w:rPr>
        <w:t xml:space="preserve"> discussed earlier which </w:t>
      </w:r>
      <w:r w:rsidR="00F64D7D" w:rsidRPr="006C2DE1">
        <w:rPr>
          <w:rFonts w:cstheme="minorHAnsi"/>
        </w:rPr>
        <w:t xml:space="preserve">has deliberately departed from the Duluth </w:t>
      </w:r>
      <w:r w:rsidR="00495116" w:rsidRPr="006C2DE1">
        <w:rPr>
          <w:rFonts w:cstheme="minorHAnsi"/>
        </w:rPr>
        <w:t xml:space="preserve">model with a focus on feminist practice, but rather </w:t>
      </w:r>
      <w:r w:rsidR="00525670" w:rsidRPr="006C2DE1">
        <w:rPr>
          <w:rFonts w:cstheme="minorHAnsi"/>
        </w:rPr>
        <w:t>adopts an individualised psych</w:t>
      </w:r>
      <w:r w:rsidR="001D5571" w:rsidRPr="006C2DE1">
        <w:rPr>
          <w:rFonts w:cstheme="minorHAnsi"/>
        </w:rPr>
        <w:t>o</w:t>
      </w:r>
      <w:r w:rsidR="00525670" w:rsidRPr="006C2DE1">
        <w:rPr>
          <w:rFonts w:cstheme="minorHAnsi"/>
        </w:rPr>
        <w:t xml:space="preserve">-social approach to DVA. </w:t>
      </w:r>
      <w:r w:rsidR="001D5571" w:rsidRPr="006C2DE1">
        <w:rPr>
          <w:rFonts w:cstheme="minorHAnsi"/>
        </w:rPr>
        <w:t xml:space="preserve">Facilitators </w:t>
      </w:r>
      <w:r w:rsidR="00525670" w:rsidRPr="006C2DE1">
        <w:rPr>
          <w:rFonts w:cstheme="minorHAnsi"/>
        </w:rPr>
        <w:t xml:space="preserve">reject the </w:t>
      </w:r>
      <w:r w:rsidR="001D5571" w:rsidRPr="006C2DE1">
        <w:rPr>
          <w:rFonts w:cstheme="minorHAnsi"/>
        </w:rPr>
        <w:t xml:space="preserve">terminology </w:t>
      </w:r>
      <w:r w:rsidR="00525670" w:rsidRPr="006C2DE1">
        <w:rPr>
          <w:rFonts w:cstheme="minorHAnsi"/>
        </w:rPr>
        <w:t xml:space="preserve">of </w:t>
      </w:r>
      <w:r w:rsidR="006560CD" w:rsidRPr="006C2DE1">
        <w:rPr>
          <w:rFonts w:cstheme="minorHAnsi"/>
        </w:rPr>
        <w:t xml:space="preserve">‘victim’ and ‘perpetrator’ as fathers </w:t>
      </w:r>
      <w:r w:rsidR="001D5571" w:rsidRPr="006C2DE1">
        <w:rPr>
          <w:rFonts w:cstheme="minorHAnsi"/>
        </w:rPr>
        <w:t>find this</w:t>
      </w:r>
      <w:r w:rsidR="006560CD" w:rsidRPr="006C2DE1">
        <w:rPr>
          <w:rFonts w:cstheme="minorHAnsi"/>
        </w:rPr>
        <w:t xml:space="preserve"> ‘blaming’</w:t>
      </w:r>
      <w:r w:rsidR="001D5571" w:rsidRPr="006C2DE1">
        <w:rPr>
          <w:rFonts w:cstheme="minorHAnsi"/>
        </w:rPr>
        <w:t xml:space="preserve"> </w:t>
      </w:r>
      <w:r w:rsidR="00405FF7" w:rsidRPr="006C2DE1">
        <w:rPr>
          <w:rFonts w:cstheme="minorHAnsi"/>
        </w:rPr>
        <w:fldChar w:fldCharType="begin" w:fldLock="1"/>
      </w:r>
      <w:r w:rsidR="00FB2A1F">
        <w:rPr>
          <w:rFonts w:cstheme="minorHAnsi"/>
        </w:rPr>
        <w:instrText>ADDIN CSL_CITATION {"citationItems":[{"id":"ITEM-1","itemData":{"author":[{"dropping-particle":"","family":"Kings College London &amp; The Stefanou Foundation","given":"","non-dropping-particle":"","parse-names":false,"suffix":""}],"id":"ITEM-1","issued":{"date-parts":[["2019"]]},"publisher-place":"London","title":"The Evaluation of for Baby's Sake: Joint Summary","type":"report"},"uris":["http://www.mendeley.com/documents/?uuid=03dd4f20-6d8b-4a98-9ed1-33f89abab9ab","http://www.mendeley.com/documents/?uuid=6077e7a7-95bf-4e1e-9058-29e8d8187e86"]}],"mendeley":{"formattedCitation":"(Kings College London &amp; The Stefanou Foundation, 2019)","plainTextFormattedCitation":"(Kings College London &amp; The Stefanou Foundation, 2019)","previouslyFormattedCitation":"(Kings College London &amp; The Stefanou Foundation, 2019)"},"properties":{"noteIndex":0},"schema":"https://github.com/citation-style-language/schema/raw/master/csl-citation.json"}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(Kings College London &amp; The Stefanou Foundation, 2019)</w:t>
      </w:r>
      <w:r w:rsidR="00405FF7" w:rsidRPr="006C2DE1">
        <w:rPr>
          <w:rFonts w:cstheme="minorHAnsi"/>
        </w:rPr>
        <w:fldChar w:fldCharType="end"/>
      </w:r>
      <w:r w:rsidR="006560CD" w:rsidRPr="006C2DE1">
        <w:rPr>
          <w:rFonts w:cstheme="minorHAnsi"/>
        </w:rPr>
        <w:t xml:space="preserve">. </w:t>
      </w:r>
      <w:r w:rsidR="005F4AAA" w:rsidRPr="006C2DE1">
        <w:rPr>
          <w:rFonts w:cstheme="minorHAnsi"/>
        </w:rPr>
        <w:t xml:space="preserve">Instead, they focus on the role of the parents in relation to their child and each other. </w:t>
      </w:r>
    </w:p>
    <w:p w14:paraId="3365224E" w14:textId="3E1505D2" w:rsidR="00897C29" w:rsidRPr="006C2DE1" w:rsidRDefault="00897C29" w:rsidP="00DB5E91">
      <w:pPr>
        <w:pStyle w:val="Heading2"/>
      </w:pPr>
      <w:bookmarkStart w:id="115" w:name="_Toc58485136"/>
      <w:bookmarkStart w:id="116" w:name="_Toc62808925"/>
      <w:bookmarkStart w:id="117" w:name="_Toc62818213"/>
      <w:bookmarkStart w:id="118" w:name="_Toc63691569"/>
      <w:r w:rsidRPr="006C2DE1">
        <w:t>Conclusion</w:t>
      </w:r>
      <w:bookmarkEnd w:id="115"/>
      <w:bookmarkEnd w:id="116"/>
      <w:bookmarkEnd w:id="117"/>
      <w:bookmarkEnd w:id="118"/>
    </w:p>
    <w:p w14:paraId="3365224F" w14:textId="77777777" w:rsidR="00897C29" w:rsidRPr="006C2DE1" w:rsidRDefault="00897C29" w:rsidP="006C2DE1">
      <w:pPr>
        <w:rPr>
          <w:rFonts w:cstheme="minorHAnsi"/>
        </w:rPr>
      </w:pPr>
    </w:p>
    <w:p w14:paraId="33652250" w14:textId="274AD667" w:rsidR="00897C29" w:rsidRPr="006C2DE1" w:rsidRDefault="00B50972" w:rsidP="006C2DE1">
      <w:pPr>
        <w:rPr>
          <w:rFonts w:cstheme="minorHAnsi"/>
        </w:rPr>
      </w:pPr>
      <w:r w:rsidRPr="006C2DE1">
        <w:rPr>
          <w:rFonts w:cstheme="minorHAnsi"/>
        </w:rPr>
        <w:t xml:space="preserve">In the review of current strategic directions with policy and legislation in the UK </w:t>
      </w:r>
      <w:r w:rsidR="00EB4F71" w:rsidRPr="006C2DE1">
        <w:rPr>
          <w:rFonts w:cstheme="minorHAnsi"/>
        </w:rPr>
        <w:t xml:space="preserve">there is </w:t>
      </w:r>
      <w:r w:rsidR="001D5571" w:rsidRPr="006C2DE1">
        <w:rPr>
          <w:rFonts w:cstheme="minorHAnsi"/>
        </w:rPr>
        <w:t xml:space="preserve">evidence of </w:t>
      </w:r>
      <w:r w:rsidR="00EB4F71" w:rsidRPr="006C2DE1">
        <w:rPr>
          <w:rFonts w:cstheme="minorHAnsi"/>
        </w:rPr>
        <w:t>a</w:t>
      </w:r>
      <w:r w:rsidR="00F7238C" w:rsidRPr="006C2DE1">
        <w:rPr>
          <w:rFonts w:cstheme="minorHAnsi"/>
        </w:rPr>
        <w:t xml:space="preserve"> growing momentum </w:t>
      </w:r>
      <w:r w:rsidR="001D5571" w:rsidRPr="006C2DE1">
        <w:rPr>
          <w:rFonts w:cstheme="minorHAnsi"/>
        </w:rPr>
        <w:t xml:space="preserve">within perpetrator programmes, </w:t>
      </w:r>
      <w:r w:rsidR="00F7238C" w:rsidRPr="006C2DE1">
        <w:rPr>
          <w:rFonts w:cstheme="minorHAnsi"/>
        </w:rPr>
        <w:t xml:space="preserve">with recent increase in funding for perpetrator interventions, and with the raft of </w:t>
      </w:r>
      <w:r w:rsidR="007E3EC0" w:rsidRPr="006C2DE1">
        <w:rPr>
          <w:rFonts w:cstheme="minorHAnsi"/>
        </w:rPr>
        <w:t>both legal and supportive measures included in the Domestic Abuse Bill. However, as shown in R</w:t>
      </w:r>
      <w:r w:rsidR="00243B90" w:rsidRPr="006C2DE1">
        <w:rPr>
          <w:rFonts w:cstheme="minorHAnsi"/>
        </w:rPr>
        <w:t>ESPECT</w:t>
      </w:r>
      <w:r w:rsidR="007E3EC0" w:rsidRPr="006C2DE1">
        <w:rPr>
          <w:rFonts w:cstheme="minorHAnsi"/>
        </w:rPr>
        <w:t xml:space="preserve">’s ‘Call to Action’ there is a sense within the perpetrator sector that there is an enduring </w:t>
      </w:r>
      <w:r w:rsidR="001D5571" w:rsidRPr="006C2DE1">
        <w:rPr>
          <w:rFonts w:cstheme="minorHAnsi"/>
        </w:rPr>
        <w:t>‘</w:t>
      </w:r>
      <w:r w:rsidR="007E3EC0" w:rsidRPr="006C2DE1">
        <w:rPr>
          <w:rFonts w:cstheme="minorHAnsi"/>
        </w:rPr>
        <w:t>postcode lottery</w:t>
      </w:r>
      <w:r w:rsidR="001D5571" w:rsidRPr="006C2DE1">
        <w:rPr>
          <w:rFonts w:cstheme="minorHAnsi"/>
        </w:rPr>
        <w:t>’</w:t>
      </w:r>
      <w:r w:rsidR="007E3EC0" w:rsidRPr="006C2DE1">
        <w:rPr>
          <w:rFonts w:cstheme="minorHAnsi"/>
        </w:rPr>
        <w:t xml:space="preserve"> in terms of both funding and provision across the UK. </w:t>
      </w:r>
      <w:r w:rsidR="00BF1474" w:rsidRPr="006C2DE1">
        <w:rPr>
          <w:rFonts w:cstheme="minorHAnsi"/>
        </w:rPr>
        <w:t xml:space="preserve">The Istanbul Convention has still not been ratified and so </w:t>
      </w:r>
      <w:r w:rsidR="001C3591" w:rsidRPr="006C2DE1">
        <w:rPr>
          <w:rFonts w:cstheme="minorHAnsi"/>
        </w:rPr>
        <w:t xml:space="preserve">although the UK Government claims </w:t>
      </w:r>
      <w:r w:rsidR="001D5571" w:rsidRPr="006C2DE1">
        <w:rPr>
          <w:rFonts w:cstheme="minorHAnsi"/>
        </w:rPr>
        <w:t xml:space="preserve">that </w:t>
      </w:r>
      <w:r w:rsidR="001C3591" w:rsidRPr="006C2DE1">
        <w:rPr>
          <w:rFonts w:cstheme="minorHAnsi"/>
        </w:rPr>
        <w:t xml:space="preserve">proposed measures in the Bill will </w:t>
      </w:r>
      <w:r w:rsidR="001D5571" w:rsidRPr="006C2DE1">
        <w:rPr>
          <w:rFonts w:cstheme="minorHAnsi"/>
        </w:rPr>
        <w:t>meet and go beyond their obligations to the Convention</w:t>
      </w:r>
      <w:r w:rsidR="001C3591" w:rsidRPr="006C2DE1">
        <w:rPr>
          <w:rFonts w:cstheme="minorHAnsi"/>
        </w:rPr>
        <w:t xml:space="preserve">, there </w:t>
      </w:r>
      <w:r w:rsidR="001D5571" w:rsidRPr="006C2DE1">
        <w:rPr>
          <w:rFonts w:cstheme="minorHAnsi"/>
        </w:rPr>
        <w:t>remains</w:t>
      </w:r>
      <w:r w:rsidR="001C3591" w:rsidRPr="006C2DE1">
        <w:rPr>
          <w:rFonts w:cstheme="minorHAnsi"/>
        </w:rPr>
        <w:t xml:space="preserve"> a reticence to sign up to the full legal responsibility of the terms in the Convention. </w:t>
      </w:r>
    </w:p>
    <w:p w14:paraId="33652251" w14:textId="3486F93C" w:rsidR="002C3D96" w:rsidRPr="006C2DE1" w:rsidRDefault="002C3D96" w:rsidP="006C2DE1">
      <w:pPr>
        <w:rPr>
          <w:rFonts w:cstheme="minorHAnsi"/>
        </w:rPr>
      </w:pPr>
      <w:r w:rsidRPr="006C2DE1">
        <w:rPr>
          <w:rFonts w:cstheme="minorHAnsi"/>
        </w:rPr>
        <w:t>Another theme that has arisen in the analysis of current interventions is that there is a varied take up of feminist interventions</w:t>
      </w:r>
      <w:r w:rsidR="001D5571" w:rsidRPr="006C2DE1">
        <w:rPr>
          <w:rFonts w:cstheme="minorHAnsi"/>
        </w:rPr>
        <w:t>. Some of these are</w:t>
      </w:r>
      <w:r w:rsidRPr="006C2DE1">
        <w:rPr>
          <w:rFonts w:cstheme="minorHAnsi"/>
        </w:rPr>
        <w:t xml:space="preserve"> based on the Duluth model,</w:t>
      </w:r>
      <w:r w:rsidR="004627F3" w:rsidRPr="006C2DE1">
        <w:rPr>
          <w:rFonts w:cstheme="minorHAnsi"/>
        </w:rPr>
        <w:t xml:space="preserve"> advocated by proponents of the </w:t>
      </w:r>
      <w:r w:rsidR="00F05197">
        <w:rPr>
          <w:rFonts w:cstheme="minorHAnsi"/>
        </w:rPr>
        <w:t>CCR</w:t>
      </w:r>
      <w:r w:rsidR="004627F3" w:rsidRPr="006C2DE1">
        <w:rPr>
          <w:rFonts w:cstheme="minorHAnsi"/>
        </w:rPr>
        <w:t xml:space="preserve"> Model including R</w:t>
      </w:r>
      <w:r w:rsidR="00243B90" w:rsidRPr="006C2DE1">
        <w:rPr>
          <w:rFonts w:cstheme="minorHAnsi"/>
        </w:rPr>
        <w:t>ESPECT</w:t>
      </w:r>
      <w:r w:rsidR="004627F3" w:rsidRPr="006C2DE1">
        <w:rPr>
          <w:rFonts w:cstheme="minorHAnsi"/>
        </w:rPr>
        <w:t>, the national perpetrator organisation. However</w:t>
      </w:r>
      <w:r w:rsidR="001D5571" w:rsidRPr="006C2DE1">
        <w:rPr>
          <w:rFonts w:cstheme="minorHAnsi"/>
        </w:rPr>
        <w:t>,</w:t>
      </w:r>
      <w:r w:rsidR="004627F3" w:rsidRPr="006C2DE1">
        <w:rPr>
          <w:rFonts w:cstheme="minorHAnsi"/>
        </w:rPr>
        <w:t xml:space="preserve"> as was also </w:t>
      </w:r>
      <w:r w:rsidR="001D5571" w:rsidRPr="006C2DE1">
        <w:rPr>
          <w:rFonts w:cstheme="minorHAnsi"/>
        </w:rPr>
        <w:t>evidenced above</w:t>
      </w:r>
      <w:r w:rsidR="004627F3" w:rsidRPr="006C2DE1">
        <w:rPr>
          <w:rFonts w:cstheme="minorHAnsi"/>
        </w:rPr>
        <w:t xml:space="preserve">, </w:t>
      </w:r>
      <w:r w:rsidR="001D5571" w:rsidRPr="006C2DE1">
        <w:rPr>
          <w:rFonts w:cstheme="minorHAnsi"/>
        </w:rPr>
        <w:t xml:space="preserve">there has been a growing move to </w:t>
      </w:r>
      <w:r w:rsidR="004627F3" w:rsidRPr="006C2DE1">
        <w:rPr>
          <w:rFonts w:cstheme="minorHAnsi"/>
        </w:rPr>
        <w:t>more individualised and psycho-social model</w:t>
      </w:r>
      <w:r w:rsidR="001D5571" w:rsidRPr="006C2DE1">
        <w:rPr>
          <w:rFonts w:cstheme="minorHAnsi"/>
        </w:rPr>
        <w:t xml:space="preserve">s, particularly </w:t>
      </w:r>
      <w:r w:rsidR="004627F3" w:rsidRPr="006C2DE1">
        <w:rPr>
          <w:rFonts w:cstheme="minorHAnsi"/>
        </w:rPr>
        <w:t xml:space="preserve">by </w:t>
      </w:r>
      <w:r w:rsidR="005E0464">
        <w:rPr>
          <w:rFonts w:cstheme="minorHAnsi"/>
        </w:rPr>
        <w:t>HMPPS</w:t>
      </w:r>
      <w:r w:rsidR="004627F3" w:rsidRPr="006C2DE1">
        <w:rPr>
          <w:rFonts w:cstheme="minorHAnsi"/>
        </w:rPr>
        <w:t xml:space="preserve">, as well as some whole family interventions. </w:t>
      </w:r>
      <w:r w:rsidR="009D611E" w:rsidRPr="006C2DE1">
        <w:rPr>
          <w:rFonts w:cstheme="minorHAnsi"/>
        </w:rPr>
        <w:t xml:space="preserve">This </w:t>
      </w:r>
      <w:r w:rsidR="001D5571" w:rsidRPr="006C2DE1">
        <w:rPr>
          <w:rFonts w:cstheme="minorHAnsi"/>
        </w:rPr>
        <w:t xml:space="preserve">demonstrates </w:t>
      </w:r>
      <w:r w:rsidR="009D611E" w:rsidRPr="006C2DE1">
        <w:rPr>
          <w:rFonts w:cstheme="minorHAnsi"/>
        </w:rPr>
        <w:t xml:space="preserve">that there </w:t>
      </w:r>
      <w:r w:rsidR="001D5571" w:rsidRPr="006C2DE1">
        <w:rPr>
          <w:rFonts w:cstheme="minorHAnsi"/>
        </w:rPr>
        <w:t>remains</w:t>
      </w:r>
      <w:r w:rsidR="009D611E" w:rsidRPr="006C2DE1">
        <w:rPr>
          <w:rFonts w:cstheme="minorHAnsi"/>
        </w:rPr>
        <w:t xml:space="preserve"> a </w:t>
      </w:r>
      <w:r w:rsidR="001D5571" w:rsidRPr="006C2DE1">
        <w:rPr>
          <w:rFonts w:cstheme="minorHAnsi"/>
        </w:rPr>
        <w:t xml:space="preserve">disconnect </w:t>
      </w:r>
      <w:r w:rsidR="009D611E" w:rsidRPr="006C2DE1">
        <w:rPr>
          <w:rFonts w:cstheme="minorHAnsi"/>
        </w:rPr>
        <w:t xml:space="preserve">between focusing on patriarchal structures </w:t>
      </w:r>
      <w:r w:rsidR="009D611E" w:rsidRPr="006C2DE1">
        <w:rPr>
          <w:rFonts w:cstheme="minorHAnsi"/>
        </w:rPr>
        <w:lastRenderedPageBreak/>
        <w:t xml:space="preserve">as a core tenet of DVA </w:t>
      </w:r>
      <w:r w:rsidR="00A00F9A" w:rsidRPr="006C2DE1">
        <w:rPr>
          <w:rFonts w:cstheme="minorHAnsi"/>
        </w:rPr>
        <w:t xml:space="preserve">in opposition to </w:t>
      </w:r>
      <w:r w:rsidR="001C3591" w:rsidRPr="006C2DE1">
        <w:rPr>
          <w:rFonts w:cstheme="minorHAnsi"/>
        </w:rPr>
        <w:t xml:space="preserve">a medicalised model. This </w:t>
      </w:r>
      <w:r w:rsidR="0039157F" w:rsidRPr="006C2DE1">
        <w:rPr>
          <w:rFonts w:cstheme="minorHAnsi"/>
        </w:rPr>
        <w:t xml:space="preserve">is a theme which will be </w:t>
      </w:r>
      <w:r w:rsidR="001D5571" w:rsidRPr="006C2DE1">
        <w:rPr>
          <w:rFonts w:cstheme="minorHAnsi"/>
        </w:rPr>
        <w:t>returned to</w:t>
      </w:r>
      <w:r w:rsidR="0039157F" w:rsidRPr="006C2DE1">
        <w:rPr>
          <w:rFonts w:cstheme="minorHAnsi"/>
        </w:rPr>
        <w:t xml:space="preserve"> in </w:t>
      </w:r>
      <w:r w:rsidR="001D5571" w:rsidRPr="006C2DE1">
        <w:rPr>
          <w:rFonts w:cstheme="minorHAnsi"/>
        </w:rPr>
        <w:t xml:space="preserve">the </w:t>
      </w:r>
      <w:r w:rsidR="0039157F" w:rsidRPr="006C2DE1">
        <w:rPr>
          <w:rFonts w:cstheme="minorHAnsi"/>
        </w:rPr>
        <w:t>fieldwork findings.</w:t>
      </w:r>
    </w:p>
    <w:p w14:paraId="33652252" w14:textId="5EBF8220" w:rsidR="006A073D" w:rsidRDefault="006A073D">
      <w:pPr>
        <w:spacing w:line="259" w:lineRule="auto"/>
        <w:rPr>
          <w:rFonts w:cstheme="minorHAnsi"/>
        </w:rPr>
      </w:pPr>
      <w:r>
        <w:rPr>
          <w:rFonts w:cstheme="minorHAnsi"/>
        </w:rPr>
        <w:br w:type="page"/>
      </w:r>
    </w:p>
    <w:p w14:paraId="73EFED9F" w14:textId="77777777" w:rsidR="00B50972" w:rsidRPr="006C2DE1" w:rsidRDefault="00B50972" w:rsidP="006C2DE1">
      <w:pPr>
        <w:rPr>
          <w:rFonts w:cstheme="minorHAnsi"/>
        </w:rPr>
      </w:pPr>
    </w:p>
    <w:p w14:paraId="33652253" w14:textId="0D67C656" w:rsidR="00C070B9" w:rsidRPr="006C2DE1" w:rsidRDefault="002930F7" w:rsidP="0008654E">
      <w:pPr>
        <w:pStyle w:val="Title"/>
      </w:pPr>
      <w:bookmarkStart w:id="119" w:name="_Toc62808926"/>
      <w:bookmarkStart w:id="120" w:name="_Toc62818214"/>
      <w:bookmarkStart w:id="121" w:name="_Toc63691570"/>
      <w:r>
        <w:t>OSSPC Research Study: UK</w:t>
      </w:r>
      <w:bookmarkEnd w:id="119"/>
      <w:bookmarkEnd w:id="120"/>
      <w:bookmarkEnd w:id="121"/>
    </w:p>
    <w:p w14:paraId="33652254" w14:textId="77777777" w:rsidR="00C070B9" w:rsidRPr="006C2DE1" w:rsidRDefault="00C070B9" w:rsidP="006C2DE1">
      <w:pPr>
        <w:rPr>
          <w:rFonts w:cstheme="minorHAnsi"/>
        </w:rPr>
      </w:pPr>
    </w:p>
    <w:p w14:paraId="3365225A" w14:textId="054923E0" w:rsidR="002236B3" w:rsidRPr="006C2DE1" w:rsidRDefault="002236B3" w:rsidP="00423FD0">
      <w:pPr>
        <w:pStyle w:val="Heading1"/>
      </w:pPr>
      <w:bookmarkStart w:id="122" w:name="_Toc58485137"/>
      <w:bookmarkStart w:id="123" w:name="_Toc62808927"/>
      <w:bookmarkStart w:id="124" w:name="_Toc62818215"/>
      <w:bookmarkStart w:id="125" w:name="_Toc63691571"/>
      <w:r w:rsidRPr="006C2DE1">
        <w:t>Methodology</w:t>
      </w:r>
      <w:bookmarkEnd w:id="122"/>
      <w:bookmarkEnd w:id="123"/>
      <w:bookmarkEnd w:id="124"/>
      <w:bookmarkEnd w:id="125"/>
      <w:r w:rsidRPr="006C2DE1">
        <w:t xml:space="preserve"> </w:t>
      </w:r>
    </w:p>
    <w:p w14:paraId="3365225B" w14:textId="77777777" w:rsidR="008A0FF9" w:rsidRPr="006C2DE1" w:rsidRDefault="008A0FF9" w:rsidP="006C2DE1">
      <w:pPr>
        <w:rPr>
          <w:rFonts w:cstheme="minorHAnsi"/>
        </w:rPr>
      </w:pPr>
    </w:p>
    <w:p w14:paraId="3365225C" w14:textId="1162438A" w:rsidR="00403950" w:rsidRPr="006C2DE1" w:rsidRDefault="00403950" w:rsidP="006C2DE1">
      <w:pPr>
        <w:pStyle w:val="Heading2"/>
      </w:pPr>
      <w:bookmarkStart w:id="126" w:name="_Toc58485138"/>
      <w:bookmarkStart w:id="127" w:name="_Toc62808928"/>
      <w:bookmarkStart w:id="128" w:name="_Toc62818216"/>
      <w:bookmarkStart w:id="129" w:name="_Toc63691572"/>
      <w:r w:rsidRPr="006C2DE1">
        <w:t>Ethics Procedure</w:t>
      </w:r>
      <w:bookmarkEnd w:id="126"/>
      <w:bookmarkEnd w:id="127"/>
      <w:bookmarkEnd w:id="128"/>
      <w:bookmarkEnd w:id="129"/>
    </w:p>
    <w:p w14:paraId="3365225D" w14:textId="77777777" w:rsidR="00403950" w:rsidRPr="006C2DE1" w:rsidRDefault="00403950" w:rsidP="006C2DE1">
      <w:pPr>
        <w:rPr>
          <w:rFonts w:cstheme="minorHAnsi"/>
        </w:rPr>
      </w:pPr>
    </w:p>
    <w:p w14:paraId="3365225E" w14:textId="07365048" w:rsidR="00403950" w:rsidRPr="006C2DE1" w:rsidRDefault="00EF5655" w:rsidP="006C2DE1">
      <w:pPr>
        <w:rPr>
          <w:rFonts w:cstheme="minorHAnsi"/>
        </w:rPr>
      </w:pPr>
      <w:r w:rsidRPr="006C2DE1">
        <w:rPr>
          <w:rFonts w:cstheme="minorHAnsi"/>
        </w:rPr>
        <w:t>Prior to any fieldwork being carried out</w:t>
      </w:r>
      <w:r w:rsidR="00C40043" w:rsidRPr="006C2DE1">
        <w:rPr>
          <w:rFonts w:cstheme="minorHAnsi"/>
        </w:rPr>
        <w:t xml:space="preserve"> the fieldwork methods and associated documents </w:t>
      </w:r>
      <w:r w:rsidR="0096325C" w:rsidRPr="006C2DE1">
        <w:rPr>
          <w:rFonts w:cstheme="minorHAnsi"/>
        </w:rPr>
        <w:t>(see</w:t>
      </w:r>
      <w:r w:rsidR="00F57DC5" w:rsidRPr="006C2DE1">
        <w:rPr>
          <w:rFonts w:cstheme="minorHAnsi"/>
        </w:rPr>
        <w:t xml:space="preserve"> </w:t>
      </w:r>
      <w:r w:rsidR="00C40043" w:rsidRPr="006C2DE1">
        <w:rPr>
          <w:rFonts w:cstheme="minorHAnsi"/>
        </w:rPr>
        <w:t xml:space="preserve">appendices) went through </w:t>
      </w:r>
      <w:r w:rsidR="00D43BD4" w:rsidRPr="006C2DE1">
        <w:rPr>
          <w:rFonts w:cstheme="minorHAnsi"/>
        </w:rPr>
        <w:t xml:space="preserve">the </w:t>
      </w:r>
      <w:r w:rsidR="00C40043" w:rsidRPr="006C2DE1">
        <w:rPr>
          <w:rFonts w:cstheme="minorHAnsi"/>
        </w:rPr>
        <w:t xml:space="preserve">rigorous </w:t>
      </w:r>
      <w:r w:rsidR="0096325C">
        <w:rPr>
          <w:rFonts w:cstheme="minorHAnsi"/>
        </w:rPr>
        <w:t>BU’s</w:t>
      </w:r>
      <w:r w:rsidR="00D43BD4" w:rsidRPr="006C2DE1">
        <w:rPr>
          <w:rFonts w:cstheme="minorHAnsi"/>
        </w:rPr>
        <w:t xml:space="preserve"> </w:t>
      </w:r>
      <w:r w:rsidR="00C40043" w:rsidRPr="006C2DE1">
        <w:rPr>
          <w:rFonts w:cstheme="minorHAnsi"/>
        </w:rPr>
        <w:t xml:space="preserve">ethics procedures. </w:t>
      </w:r>
      <w:r w:rsidR="00FB762A" w:rsidRPr="006C2DE1">
        <w:rPr>
          <w:rFonts w:cstheme="minorHAnsi"/>
        </w:rPr>
        <w:t>The fieldwork</w:t>
      </w:r>
      <w:r w:rsidR="00503752" w:rsidRPr="006C2DE1">
        <w:rPr>
          <w:rFonts w:cstheme="minorHAnsi"/>
        </w:rPr>
        <w:t xml:space="preserve"> protocol</w:t>
      </w:r>
      <w:r w:rsidR="00FB762A" w:rsidRPr="006C2DE1">
        <w:rPr>
          <w:rFonts w:cstheme="minorHAnsi"/>
        </w:rPr>
        <w:t xml:space="preserve"> in the UK was repeated </w:t>
      </w:r>
      <w:r w:rsidR="00503752" w:rsidRPr="006C2DE1">
        <w:rPr>
          <w:rFonts w:cstheme="minorHAnsi"/>
        </w:rPr>
        <w:t xml:space="preserve">in </w:t>
      </w:r>
      <w:r w:rsidR="00FB762A" w:rsidRPr="006C2DE1">
        <w:rPr>
          <w:rFonts w:cstheme="minorHAnsi"/>
        </w:rPr>
        <w:t xml:space="preserve">the data collection </w:t>
      </w:r>
      <w:r w:rsidR="00E13503" w:rsidRPr="006C2DE1">
        <w:rPr>
          <w:rFonts w:cstheme="minorHAnsi"/>
        </w:rPr>
        <w:t xml:space="preserve">processes </w:t>
      </w:r>
      <w:r w:rsidR="00FB762A" w:rsidRPr="006C2DE1">
        <w:rPr>
          <w:rFonts w:cstheme="minorHAnsi"/>
        </w:rPr>
        <w:t xml:space="preserve">in the partner countries (Greece, Cyprus, Italy, and Romania) </w:t>
      </w:r>
      <w:r w:rsidR="00E13503" w:rsidRPr="006C2DE1">
        <w:rPr>
          <w:rFonts w:cstheme="minorHAnsi"/>
        </w:rPr>
        <w:t>and which will be</w:t>
      </w:r>
      <w:r w:rsidR="00FB762A" w:rsidRPr="006C2DE1">
        <w:rPr>
          <w:rFonts w:cstheme="minorHAnsi"/>
        </w:rPr>
        <w:t xml:space="preserve"> </w:t>
      </w:r>
      <w:r w:rsidR="00A2250F" w:rsidRPr="006C2DE1">
        <w:rPr>
          <w:rFonts w:cstheme="minorHAnsi"/>
        </w:rPr>
        <w:t xml:space="preserve">reported on </w:t>
      </w:r>
      <w:r w:rsidR="00E13503" w:rsidRPr="006C2DE1">
        <w:rPr>
          <w:rFonts w:cstheme="minorHAnsi"/>
        </w:rPr>
        <w:t xml:space="preserve">in more detail </w:t>
      </w:r>
      <w:r w:rsidR="00A2250F" w:rsidRPr="006C2DE1">
        <w:rPr>
          <w:rFonts w:cstheme="minorHAnsi"/>
        </w:rPr>
        <w:t>as a collecti</w:t>
      </w:r>
      <w:r w:rsidR="00E13503" w:rsidRPr="006C2DE1">
        <w:rPr>
          <w:rFonts w:cstheme="minorHAnsi"/>
        </w:rPr>
        <w:t>ve</w:t>
      </w:r>
      <w:r w:rsidR="00A2250F" w:rsidRPr="006C2DE1">
        <w:rPr>
          <w:rFonts w:cstheme="minorHAnsi"/>
        </w:rPr>
        <w:t xml:space="preserve"> in </w:t>
      </w:r>
      <w:r w:rsidR="00A2250F" w:rsidRPr="006C2DE1">
        <w:rPr>
          <w:rFonts w:cstheme="minorHAnsi"/>
          <w:i/>
          <w:iCs/>
        </w:rPr>
        <w:t xml:space="preserve">the </w:t>
      </w:r>
      <w:r w:rsidR="00243B90" w:rsidRPr="006C2DE1">
        <w:rPr>
          <w:rFonts w:cstheme="minorHAnsi"/>
          <w:i/>
          <w:iCs/>
        </w:rPr>
        <w:t xml:space="preserve">OSSPC </w:t>
      </w:r>
      <w:r w:rsidR="00A2250F" w:rsidRPr="006C2DE1">
        <w:rPr>
          <w:rFonts w:cstheme="minorHAnsi"/>
          <w:i/>
          <w:iCs/>
        </w:rPr>
        <w:t>Time to Change</w:t>
      </w:r>
      <w:r w:rsidR="00A2250F" w:rsidRPr="006C2DE1">
        <w:rPr>
          <w:rFonts w:cstheme="minorHAnsi"/>
        </w:rPr>
        <w:t xml:space="preserve"> </w:t>
      </w:r>
      <w:r w:rsidR="00A2250F" w:rsidRPr="006C2DE1">
        <w:rPr>
          <w:rFonts w:cstheme="minorHAnsi"/>
          <w:i/>
          <w:iCs/>
        </w:rPr>
        <w:t>Report</w:t>
      </w:r>
      <w:r w:rsidR="00A2250F" w:rsidRPr="006C2DE1">
        <w:rPr>
          <w:rFonts w:cstheme="minorHAnsi"/>
        </w:rPr>
        <w:t xml:space="preserve"> (Forthcoming). </w:t>
      </w:r>
    </w:p>
    <w:p w14:paraId="3365225F" w14:textId="5DF4FC51" w:rsidR="002236B3" w:rsidRPr="006C2DE1" w:rsidRDefault="00E13503" w:rsidP="006C2DE1">
      <w:pPr>
        <w:rPr>
          <w:rFonts w:cstheme="minorHAnsi"/>
        </w:rPr>
      </w:pPr>
      <w:r w:rsidRPr="006C2DE1">
        <w:rPr>
          <w:rFonts w:cstheme="minorHAnsi"/>
        </w:rPr>
        <w:t xml:space="preserve">The following data collection methods were conducted: </w:t>
      </w:r>
    </w:p>
    <w:p w14:paraId="1A809C13" w14:textId="325431C3" w:rsidR="00E13503" w:rsidRPr="006C2DE1" w:rsidRDefault="00E13503" w:rsidP="006C2DE1">
      <w:pPr>
        <w:pStyle w:val="ListParagraph"/>
        <w:numPr>
          <w:ilvl w:val="0"/>
          <w:numId w:val="20"/>
        </w:numPr>
        <w:rPr>
          <w:rFonts w:cstheme="minorHAnsi"/>
        </w:rPr>
      </w:pPr>
      <w:r w:rsidRPr="006C2DE1">
        <w:rPr>
          <w:rFonts w:cstheme="minorHAnsi"/>
        </w:rPr>
        <w:t>Interviews</w:t>
      </w:r>
      <w:r w:rsidR="00D43BD4" w:rsidRPr="006C2DE1">
        <w:rPr>
          <w:rFonts w:cstheme="minorHAnsi"/>
        </w:rPr>
        <w:t xml:space="preserve"> with perpetrator of DVA</w:t>
      </w:r>
    </w:p>
    <w:p w14:paraId="07C774F6" w14:textId="735D2823" w:rsidR="00E13503" w:rsidRPr="006C2DE1" w:rsidRDefault="00E13503" w:rsidP="006C2DE1">
      <w:pPr>
        <w:pStyle w:val="ListParagraph"/>
        <w:numPr>
          <w:ilvl w:val="0"/>
          <w:numId w:val="20"/>
        </w:numPr>
        <w:rPr>
          <w:rFonts w:cstheme="minorHAnsi"/>
        </w:rPr>
      </w:pPr>
      <w:r w:rsidRPr="006C2DE1">
        <w:rPr>
          <w:rFonts w:cstheme="minorHAnsi"/>
        </w:rPr>
        <w:t>Focus groups</w:t>
      </w:r>
      <w:r w:rsidR="00D43BD4" w:rsidRPr="006C2DE1">
        <w:rPr>
          <w:rFonts w:cstheme="minorHAnsi"/>
        </w:rPr>
        <w:t xml:space="preserve"> with professionals working in the field of DVA</w:t>
      </w:r>
    </w:p>
    <w:p w14:paraId="5966A5C2" w14:textId="57D9CEB5" w:rsidR="00E13503" w:rsidRPr="006C2DE1" w:rsidRDefault="00E13503" w:rsidP="006C2DE1">
      <w:pPr>
        <w:pStyle w:val="ListParagraph"/>
        <w:numPr>
          <w:ilvl w:val="0"/>
          <w:numId w:val="20"/>
        </w:numPr>
        <w:rPr>
          <w:rFonts w:cstheme="minorHAnsi"/>
        </w:rPr>
      </w:pPr>
      <w:r w:rsidRPr="006C2DE1">
        <w:rPr>
          <w:rFonts w:cstheme="minorHAnsi"/>
        </w:rPr>
        <w:t>Online survey with</w:t>
      </w:r>
      <w:r w:rsidR="00D43BD4" w:rsidRPr="006C2DE1">
        <w:rPr>
          <w:rFonts w:cstheme="minorHAnsi"/>
        </w:rPr>
        <w:t xml:space="preserve"> survivors of DVA</w:t>
      </w:r>
    </w:p>
    <w:p w14:paraId="61CD2641" w14:textId="408FE64A" w:rsidR="00E13503" w:rsidRDefault="00E13503" w:rsidP="006C2DE1">
      <w:pPr>
        <w:pStyle w:val="ListParagraph"/>
        <w:numPr>
          <w:ilvl w:val="0"/>
          <w:numId w:val="20"/>
        </w:numPr>
        <w:rPr>
          <w:rFonts w:cstheme="minorHAnsi"/>
        </w:rPr>
      </w:pPr>
      <w:r w:rsidRPr="006C2DE1">
        <w:rPr>
          <w:rFonts w:cstheme="minorHAnsi"/>
        </w:rPr>
        <w:t xml:space="preserve">Analysis of </w:t>
      </w:r>
      <w:r w:rsidR="001A263E" w:rsidRPr="006C2DE1">
        <w:rPr>
          <w:rFonts w:cstheme="minorHAnsi"/>
        </w:rPr>
        <w:t xml:space="preserve">available </w:t>
      </w:r>
      <w:r w:rsidR="00F57DC5" w:rsidRPr="006C2DE1">
        <w:rPr>
          <w:rFonts w:cstheme="minorHAnsi"/>
        </w:rPr>
        <w:t xml:space="preserve">national crime </w:t>
      </w:r>
      <w:r w:rsidRPr="006C2DE1">
        <w:rPr>
          <w:rFonts w:cstheme="minorHAnsi"/>
        </w:rPr>
        <w:t>data</w:t>
      </w:r>
    </w:p>
    <w:p w14:paraId="217217E2" w14:textId="77777777" w:rsidR="00A2112C" w:rsidRPr="006C2DE1" w:rsidRDefault="00A2112C" w:rsidP="00A2112C">
      <w:pPr>
        <w:pStyle w:val="ListParagraph"/>
        <w:rPr>
          <w:rFonts w:cstheme="minorHAnsi"/>
        </w:rPr>
      </w:pPr>
    </w:p>
    <w:p w14:paraId="33652260" w14:textId="2577CD4D" w:rsidR="00836AA8" w:rsidRPr="006C2DE1" w:rsidRDefault="00836AA8" w:rsidP="00A2112C">
      <w:pPr>
        <w:pStyle w:val="Heading2"/>
      </w:pPr>
      <w:bookmarkStart w:id="130" w:name="_Toc58485139"/>
      <w:bookmarkStart w:id="131" w:name="_Toc62808929"/>
      <w:bookmarkStart w:id="132" w:name="_Toc62818217"/>
      <w:bookmarkStart w:id="133" w:name="_Toc63691573"/>
      <w:r w:rsidRPr="006C2DE1">
        <w:t>Sampling</w:t>
      </w:r>
      <w:bookmarkEnd w:id="130"/>
      <w:r w:rsidR="0084418A">
        <w:t xml:space="preserve"> and data collection</w:t>
      </w:r>
      <w:bookmarkEnd w:id="131"/>
      <w:bookmarkEnd w:id="132"/>
      <w:bookmarkEnd w:id="133"/>
    </w:p>
    <w:p w14:paraId="11687852" w14:textId="000BBC4C" w:rsidR="0084418A" w:rsidRDefault="0084418A" w:rsidP="006C2DE1"/>
    <w:p w14:paraId="5D43615C" w14:textId="17561FF4" w:rsidR="0084418A" w:rsidRPr="006A073D" w:rsidRDefault="0084418A" w:rsidP="00DF718E">
      <w:pPr>
        <w:pStyle w:val="Heading3"/>
      </w:pPr>
      <w:bookmarkStart w:id="134" w:name="_Toc62808930"/>
      <w:bookmarkStart w:id="135" w:name="_Toc62818218"/>
      <w:bookmarkStart w:id="136" w:name="_Toc63691574"/>
      <w:r w:rsidRPr="006A073D">
        <w:t>Victims</w:t>
      </w:r>
      <w:bookmarkEnd w:id="134"/>
      <w:bookmarkEnd w:id="135"/>
      <w:bookmarkEnd w:id="136"/>
    </w:p>
    <w:p w14:paraId="58EEC3DF" w14:textId="0F134140" w:rsidR="0084418A" w:rsidRDefault="00BF38F7" w:rsidP="006C2DE1">
      <w:r w:rsidRPr="006A073D">
        <w:t>The aim of the survey was to</w:t>
      </w:r>
      <w:r w:rsidR="000A4FA3" w:rsidRPr="006A073D">
        <w:t xml:space="preserve"> understand victims/survivors experiences of DVA with a focus on the support offered to their perpetrators and also their perspectives on support for perpetrators of DVA. </w:t>
      </w:r>
      <w:r w:rsidRPr="006A073D">
        <w:t>The survey was created and delivered via the online JISC platform</w:t>
      </w:r>
      <w:r w:rsidR="000A4FA3" w:rsidRPr="006A073D">
        <w:t xml:space="preserve"> and included a participant information sheet</w:t>
      </w:r>
      <w:r w:rsidRPr="006A073D">
        <w:t xml:space="preserve">. </w:t>
      </w:r>
      <w:r w:rsidR="00E13503" w:rsidRPr="006A073D">
        <w:t>Before</w:t>
      </w:r>
      <w:r w:rsidR="00E13503" w:rsidRPr="006C2DE1">
        <w:t xml:space="preserve"> considering the findings, it </w:t>
      </w:r>
      <w:r w:rsidR="00836AA8" w:rsidRPr="006C2DE1">
        <w:t xml:space="preserve">is important to consider how </w:t>
      </w:r>
      <w:r w:rsidR="00E13503" w:rsidRPr="006C2DE1">
        <w:t xml:space="preserve">the </w:t>
      </w:r>
      <w:r w:rsidR="00836AA8" w:rsidRPr="006C2DE1">
        <w:t>sampling strategy impacted on the results</w:t>
      </w:r>
      <w:r w:rsidR="000F702A" w:rsidRPr="006C2DE1">
        <w:t xml:space="preserve">. The victims survey was distributed by social media, in particular </w:t>
      </w:r>
      <w:r w:rsidR="00E86A53">
        <w:t>T</w:t>
      </w:r>
      <w:r w:rsidR="000F702A" w:rsidRPr="006C2DE1">
        <w:t xml:space="preserve">witter, </w:t>
      </w:r>
      <w:r w:rsidR="00E13503" w:rsidRPr="006C2DE1">
        <w:t>as a result of</w:t>
      </w:r>
      <w:r w:rsidR="000F702A" w:rsidRPr="006C2DE1">
        <w:t xml:space="preserve"> the C-19 pandemic. The impact that this had on our </w:t>
      </w:r>
      <w:r w:rsidR="00FD59C7" w:rsidRPr="006C2DE1">
        <w:lastRenderedPageBreak/>
        <w:t xml:space="preserve">findings was that we disproportionately </w:t>
      </w:r>
      <w:r w:rsidR="00096B07" w:rsidRPr="006C2DE1">
        <w:t xml:space="preserve">accessed respondents who had not received services when they experienced DVA. </w:t>
      </w:r>
    </w:p>
    <w:p w14:paraId="57B2577D" w14:textId="3C53DBAA" w:rsidR="0084418A" w:rsidRDefault="0084418A" w:rsidP="00DF718E">
      <w:pPr>
        <w:pStyle w:val="Heading3"/>
      </w:pPr>
      <w:bookmarkStart w:id="137" w:name="_Toc62818219"/>
      <w:bookmarkStart w:id="138" w:name="_Toc62808931"/>
      <w:bookmarkStart w:id="139" w:name="_Toc62818220"/>
      <w:bookmarkStart w:id="140" w:name="_Toc63691575"/>
      <w:bookmarkEnd w:id="137"/>
      <w:r>
        <w:t>Perpetrator Interviews</w:t>
      </w:r>
      <w:bookmarkEnd w:id="138"/>
      <w:bookmarkEnd w:id="139"/>
      <w:bookmarkEnd w:id="140"/>
    </w:p>
    <w:p w14:paraId="4C2FE465" w14:textId="0233C2DF" w:rsidR="001D4B05" w:rsidRDefault="00E13503" w:rsidP="006C2DE1">
      <w:r w:rsidRPr="006A073D">
        <w:t xml:space="preserve">Perpetrator interviews were facilitated through negotiation with </w:t>
      </w:r>
      <w:r w:rsidR="00A00CBA" w:rsidRPr="006A073D">
        <w:t>our local partners</w:t>
      </w:r>
      <w:r w:rsidR="00866249" w:rsidRPr="006A073D">
        <w:t>:</w:t>
      </w:r>
      <w:r w:rsidR="00A00CBA" w:rsidRPr="006A073D">
        <w:t xml:space="preserve"> The Hampton Trust, and so these were men who had accessed a significant group work programme. </w:t>
      </w:r>
      <w:r w:rsidR="00A52854" w:rsidRPr="006A073D">
        <w:t xml:space="preserve">The aim of the interviews was to gain an understanding of the </w:t>
      </w:r>
      <w:r w:rsidR="000A4FA3" w:rsidRPr="006A073D">
        <w:t>perpetrators’</w:t>
      </w:r>
      <w:r w:rsidR="00A52854" w:rsidRPr="006A073D">
        <w:t xml:space="preserve"> experiences of the current support services and also what further services they felt would be helpful. </w:t>
      </w:r>
      <w:r w:rsidR="00384428" w:rsidRPr="006A073D">
        <w:t>Interviews were carried out by one member of the research team</w:t>
      </w:r>
      <w:r w:rsidR="000A4FA3" w:rsidRPr="006A073D">
        <w:t>, participant information forms were supplied and the interviews w</w:t>
      </w:r>
      <w:r w:rsidR="00D579B3" w:rsidRPr="006A073D">
        <w:t xml:space="preserve">ere </w:t>
      </w:r>
      <w:r w:rsidR="0037125F" w:rsidRPr="006A073D">
        <w:t xml:space="preserve">approximately </w:t>
      </w:r>
      <w:r w:rsidR="00D579B3" w:rsidRPr="006A073D">
        <w:t>45 mins in length.</w:t>
      </w:r>
      <w:r w:rsidR="00A52854">
        <w:t xml:space="preserve"> </w:t>
      </w:r>
    </w:p>
    <w:p w14:paraId="52831E16" w14:textId="7C71E867" w:rsidR="001D4B05" w:rsidRDefault="00E67214" w:rsidP="00DF718E">
      <w:pPr>
        <w:pStyle w:val="Heading3"/>
      </w:pPr>
      <w:bookmarkStart w:id="141" w:name="_Toc62818221"/>
      <w:bookmarkStart w:id="142" w:name="_Toc62808932"/>
      <w:bookmarkStart w:id="143" w:name="_Toc62818222"/>
      <w:bookmarkStart w:id="144" w:name="_Toc63691576"/>
      <w:bookmarkEnd w:id="141"/>
      <w:r>
        <w:t>Focus Groups</w:t>
      </w:r>
      <w:bookmarkEnd w:id="142"/>
      <w:bookmarkEnd w:id="143"/>
      <w:bookmarkEnd w:id="144"/>
      <w:r>
        <w:t xml:space="preserve"> </w:t>
      </w:r>
    </w:p>
    <w:p w14:paraId="0B26023E" w14:textId="0A60202A" w:rsidR="001D4B05" w:rsidRDefault="001D4B05" w:rsidP="00651ACB">
      <w:pPr>
        <w:pStyle w:val="Quote"/>
      </w:pPr>
      <w:r w:rsidRPr="006C2DE1">
        <w:t>“There’s a lot of people who didn’t treat coronavirus sensible, and seriously until they started losing people as a result… People do not take domestic violence seriously because it doesn’t affect them”</w:t>
      </w:r>
    </w:p>
    <w:p w14:paraId="0726261C" w14:textId="77777777" w:rsidR="001D4B05" w:rsidRPr="006C2DE1" w:rsidRDefault="001D4B05" w:rsidP="001D4B05">
      <w:r w:rsidRPr="006C2DE1">
        <w:t>Focus group is a method of interview that involves several participants instead of one, with an emphasis on interaction, discussion and how participants respond to and interact with each other. They often result in more open discussion on sensitive issues because of their communal setting</w:t>
      </w:r>
      <w:r w:rsidRPr="00782C17">
        <w:t xml:space="preserve">, </w:t>
      </w:r>
      <w:r w:rsidRPr="00811CE8">
        <w:fldChar w:fldCharType="begin" w:fldLock="1"/>
      </w:r>
      <w:r>
        <w:instrText>ADDIN CSL_CITATION {"citationItems":[{"id":"ITEM-1","itemData":{"ISBN":"0761926879 9780761926870","abstract":"Collecting and interpreting qualitative materials introduces the researcher to basic methods of gathering, analyzing and interpreting qualitative empirical materials. Part 1 moves from interviewing to observing, to the use of artifacts, documents and records from the past; to visual, and autoethnographic methods. It then takes up analysis methods, including computer-assisted methodologies, as well as strategies for analyzing talk, and text. Esther Madriz reads focus groups through critical feminist inquiry, and Erve Chambers discusses applied ethnography. This book will be an ideal supplement for a course on research methods, across a wide number of academic disciplines.","author":[{"dropping-particle":"","family":"Madriz","given":"E.","non-dropping-particle":"","parse-names":false,"suffix":""}],"container-title":"Collecting and interpreting qualitative materials","editor":[{"dropping-particle":"","family":"Denzin","given":"Norman K","non-dropping-particle":"","parse-names":false,"suffix":""},{"dropping-particle":"","family":"Lincoln","given":"Yvonna S","non-dropping-particle":"","parse-names":false,"suffix":""}],"id":"ITEM-1","issued":{"date-parts":[["2003"]]},"language":"English","page":"363-388","publisher":"Sage","publisher-place":"Thousand Oaks, Calif.","title":"Focus Groups in Feminist Research","type":"chapter"},"uris":["http://www.mendeley.com/documents/?uuid=718fe563-1155-40bc-9c7f-138b87c8a000"]}],"mendeley":{"formattedCitation":"(Madriz, 2003)","plainTextFormattedCitation":"(Madriz, 2003)","previouslyFormattedCitation":"(Madriz, 2003)"},"properties":{"noteIndex":0},"schema":"https://github.com/citation-style-language/schema/raw/master/csl-citation.json"}</w:instrText>
      </w:r>
      <w:r w:rsidRPr="00811CE8">
        <w:fldChar w:fldCharType="separate"/>
      </w:r>
      <w:r w:rsidRPr="00811CE8">
        <w:rPr>
          <w:noProof/>
        </w:rPr>
        <w:t>(Madriz, 2003)</w:t>
      </w:r>
      <w:r w:rsidRPr="00811CE8">
        <w:fldChar w:fldCharType="end"/>
      </w:r>
      <w:r w:rsidRPr="00811CE8">
        <w:t xml:space="preserve">. </w:t>
      </w:r>
      <w:bookmarkStart w:id="145" w:name="_Hlk61253345"/>
      <w:r w:rsidRPr="00782C17">
        <w:t>Focus groups</w:t>
      </w:r>
      <w:r w:rsidRPr="006C2DE1">
        <w:t xml:space="preserve"> are designed to reflect the processes through which meaning and interpretation are constructed in everyday life, and the researcher acts as facilitator to guide the group discussion, encourage responses and elicit a range of views</w:t>
      </w:r>
      <w:r>
        <w:t xml:space="preserve"> </w:t>
      </w:r>
      <w:r>
        <w:fldChar w:fldCharType="begin" w:fldLock="1"/>
      </w:r>
      <w:r>
        <w:instrText>ADDIN CSL_CITATION {"citationItems":[{"id":"ITEM-1","itemData":{"abstract":"Bryman, A. (2004) Social Research Methods. 2nd Edition. OUP: Oxford","author":[{"dropping-particle":"","family":"Bryman","given":"A.","non-dropping-particle":"","parse-names":false,"suffix":""}],"edition":"2nd","id":"ITEM-1","issued":{"date-parts":[["2004"]]},"publisher":"OUP","publisher-place":"Oxford","title":"Social Research Methods","type":"book"},"uris":["http://www.mendeley.com/documents/?uuid=362d6414-53ea-4715-bbbf-52ebfae28819"]},{"id":"ITEM-2","itemData":{"abstract":"Tombs, S. (2000) Official Statistics and Hidden Crime: Researching Safety Crimes, in Jupp, V., Davies, P. &amp; Francis, P. (Eds) Doing Criminological Research pp64-81. Sage: London","author":[{"dropping-particle":"","family":"Tombs","given":"S","non-dropping-particle":"","parse-names":false,"suffix":""}],"container-title":"Doing Criminological Research","editor":[{"dropping-particle":"","family":"Jupp","given":"V.","non-dropping-particle":"","parse-names":false,"suffix":""},{"dropping-particle":"","family":"Davies","given":"P.","non-dropping-particle":"","parse-names":false,"suffix":""},{"dropping-particle":"","family":"Francis","given":"P","non-dropping-particle":"","parse-names":false,"suffix":""}],"id":"ITEM-2","issued":{"date-parts":[["2000"]]},"page":"64-81","publisher":"Sage","publisher-place":"London","title":"Official Statistics and Hidden Crime: Researching Safety Crimes","type":"chapter"},"uris":["http://www.mendeley.com/documents/?uuid=c78172b9-ef5c-4ece-a439-94c5f1a097bd"]}],"mendeley":{"formattedCitation":"(Tombs, 2000; Bryman, 2004)","plainTextFormattedCitation":"(Tombs, 2000; Bryman, 2004)","previouslyFormattedCitation":"(Tombs, 2000; Bryman, 2004)"},"properties":{"noteIndex":0},"schema":"https://github.com/citation-style-language/schema/raw/master/csl-citation.json"}</w:instrText>
      </w:r>
      <w:r>
        <w:fldChar w:fldCharType="separate"/>
      </w:r>
      <w:r w:rsidRPr="00AA4357">
        <w:rPr>
          <w:noProof/>
        </w:rPr>
        <w:t>(Tombs, 2000; Bryman, 2004)</w:t>
      </w:r>
      <w:r>
        <w:fldChar w:fldCharType="end"/>
      </w:r>
      <w:r>
        <w:t>.</w:t>
      </w:r>
      <w:r w:rsidRPr="006C2DE1">
        <w:t xml:space="preserve">   </w:t>
      </w:r>
      <w:bookmarkEnd w:id="145"/>
    </w:p>
    <w:p w14:paraId="03702C48" w14:textId="77777777" w:rsidR="001D4B05" w:rsidRPr="006C2DE1" w:rsidRDefault="001D4B05" w:rsidP="001D4B05">
      <w:r w:rsidRPr="006C2DE1">
        <w:t xml:space="preserve">The aim of the focus groups was to engage with stakeholder and key informant professional participants to gauge their opinions on best practice and challenges in addressing DVA in their respective fields. Eight focus groups were conducted in the UK study, which included 36 participants with backgrounds in social work, police, local authority, midwifery, statutory and voluntary agencies. All participants had experience in supporting either survivors or perpetrators of DVA. Each focus group was facilitated by two research team members on Teams or Zoom, recorded and transcribed, with detailed notes also taken in case of malfunctioning software. Transcriptions were then checked by the Research Assistant and data was analysed using CATMA data analysis software. </w:t>
      </w:r>
    </w:p>
    <w:p w14:paraId="015F6ABA" w14:textId="5BE2A174" w:rsidR="001D4B05" w:rsidRPr="006C2DE1" w:rsidRDefault="001D4B05" w:rsidP="001D4B05">
      <w:r w:rsidRPr="006C2DE1">
        <w:t xml:space="preserve">The focus groups ranged from </w:t>
      </w:r>
      <w:r w:rsidRPr="00811CE8">
        <w:t xml:space="preserve">between </w:t>
      </w:r>
      <w:r>
        <w:t>5</w:t>
      </w:r>
      <w:r w:rsidRPr="00811CE8">
        <w:t>0-60 minutes and</w:t>
      </w:r>
      <w:r w:rsidRPr="00DC3FA8">
        <w:t xml:space="preserve"> were</w:t>
      </w:r>
      <w:r w:rsidRPr="006C2DE1">
        <w:t xml:space="preserve"> designed to be semi-structured, with a clear but open-ended topic guide and vignettes. Three vignettes were introduced in the first part of the session, followed by scoping questions designed to probe participants’ awareness of current best practice as well as gaps in service provision. Vignettes </w:t>
      </w:r>
      <w:r w:rsidRPr="006C2DE1">
        <w:lastRenderedPageBreak/>
        <w:t xml:space="preserve">describe hypothetical scenarios designed to solicit participants’ professional views and opinions and encourage discussion and debate. They were distributed to focus group participants in advance of the session, to enable greater reflection, and presented within the ‘Chat’ function in the sessions themselves. </w:t>
      </w:r>
    </w:p>
    <w:p w14:paraId="448E0742" w14:textId="34A6FCDA" w:rsidR="001D4B05" w:rsidRDefault="001D4B05" w:rsidP="001D4B05">
      <w:r w:rsidRPr="006C2DE1">
        <w:t xml:space="preserve">As with all forms of data collection, participants were provided with an information sheet and consent form in advance of the focus groups, which were also discussed in the sessions. Written consent was obtained from all participants and they were reminded of their right to withdraw from the project at any time. </w:t>
      </w:r>
    </w:p>
    <w:p w14:paraId="33652264" w14:textId="12CA0D2E" w:rsidR="008D1645" w:rsidRPr="006C2DE1" w:rsidRDefault="008D1645" w:rsidP="006C2DE1">
      <w:pPr>
        <w:pStyle w:val="Heading2"/>
      </w:pPr>
      <w:bookmarkStart w:id="146" w:name="_Toc62818223"/>
      <w:bookmarkStart w:id="147" w:name="_Toc58485140"/>
      <w:bookmarkStart w:id="148" w:name="_Toc62808933"/>
      <w:bookmarkStart w:id="149" w:name="_Toc62818224"/>
      <w:bookmarkStart w:id="150" w:name="_Toc63691577"/>
      <w:bookmarkEnd w:id="146"/>
      <w:r w:rsidRPr="006C2DE1">
        <w:t>Qualitative Data Analysis Process</w:t>
      </w:r>
      <w:bookmarkEnd w:id="147"/>
      <w:bookmarkEnd w:id="148"/>
      <w:bookmarkEnd w:id="149"/>
      <w:bookmarkEnd w:id="150"/>
    </w:p>
    <w:p w14:paraId="33652265" w14:textId="77777777" w:rsidR="008D1645" w:rsidRPr="006C2DE1" w:rsidRDefault="008D1645" w:rsidP="006C2DE1"/>
    <w:p w14:paraId="33652266" w14:textId="30A492F8" w:rsidR="00896A15" w:rsidRPr="006C2DE1" w:rsidRDefault="00E13503" w:rsidP="006C2DE1">
      <w:pPr>
        <w:rPr>
          <w:rFonts w:cstheme="minorHAnsi"/>
        </w:rPr>
      </w:pPr>
      <w:r w:rsidRPr="006C2DE1">
        <w:rPr>
          <w:rFonts w:cstheme="minorHAnsi"/>
        </w:rPr>
        <w:t>T</w:t>
      </w:r>
      <w:r w:rsidR="00896A15" w:rsidRPr="006C2DE1">
        <w:rPr>
          <w:rFonts w:cstheme="minorHAnsi"/>
        </w:rPr>
        <w:t xml:space="preserve">he fieldwork </w:t>
      </w:r>
      <w:r w:rsidRPr="006C2DE1">
        <w:rPr>
          <w:rFonts w:cstheme="minorHAnsi"/>
        </w:rPr>
        <w:t>consisted</w:t>
      </w:r>
      <w:r w:rsidR="00896A15" w:rsidRPr="006C2DE1">
        <w:rPr>
          <w:rFonts w:cstheme="minorHAnsi"/>
        </w:rPr>
        <w:t xml:space="preserve"> of </w:t>
      </w:r>
      <w:r w:rsidRPr="006C2DE1">
        <w:rPr>
          <w:rFonts w:cstheme="minorHAnsi"/>
        </w:rPr>
        <w:t xml:space="preserve">a blend of both </w:t>
      </w:r>
      <w:r w:rsidR="00896A15" w:rsidRPr="006C2DE1">
        <w:rPr>
          <w:rFonts w:cstheme="minorHAnsi"/>
        </w:rPr>
        <w:t xml:space="preserve">qualitative and quantitative data. The qualitative data was coded thematically </w:t>
      </w:r>
      <w:r w:rsidR="00816405" w:rsidRPr="006C2DE1">
        <w:rPr>
          <w:rFonts w:cstheme="minorHAnsi"/>
        </w:rPr>
        <w:t xml:space="preserve">according to the </w:t>
      </w:r>
      <w:r w:rsidR="00F67104" w:rsidRPr="006C2DE1">
        <w:rPr>
          <w:rFonts w:cstheme="minorHAnsi"/>
        </w:rPr>
        <w:t>project outcomes and dominant themes that occurred</w:t>
      </w:r>
      <w:r w:rsidR="00A5498B" w:rsidRPr="006C2DE1">
        <w:rPr>
          <w:rFonts w:cstheme="minorHAnsi"/>
        </w:rPr>
        <w:t xml:space="preserve"> (See Appendix 4)</w:t>
      </w:r>
      <w:r w:rsidR="00F67104" w:rsidRPr="006C2DE1">
        <w:rPr>
          <w:rFonts w:cstheme="minorHAnsi"/>
        </w:rPr>
        <w:t xml:space="preserve">. This was coded using CATMA, a textual data analysis tool developed by the University of </w:t>
      </w:r>
      <w:r w:rsidR="00866249" w:rsidRPr="006C2DE1">
        <w:rPr>
          <w:rFonts w:cstheme="minorHAnsi"/>
        </w:rPr>
        <w:t>Hamburg</w:t>
      </w:r>
      <w:r w:rsidR="00447AF6" w:rsidRPr="006C2DE1">
        <w:rPr>
          <w:rFonts w:cstheme="minorHAnsi"/>
        </w:rPr>
        <w:t xml:space="preserve"> which enabled </w:t>
      </w:r>
      <w:r w:rsidR="007141D3" w:rsidRPr="006C2DE1">
        <w:rPr>
          <w:rFonts w:cstheme="minorHAnsi"/>
        </w:rPr>
        <w:t xml:space="preserve">joint coding by the research team, with oversight by the </w:t>
      </w:r>
      <w:r w:rsidR="00FE35BB" w:rsidRPr="006C2DE1">
        <w:rPr>
          <w:rFonts w:cstheme="minorHAnsi"/>
        </w:rPr>
        <w:t>Principal</w:t>
      </w:r>
      <w:r w:rsidR="007141D3" w:rsidRPr="006C2DE1">
        <w:rPr>
          <w:rFonts w:cstheme="minorHAnsi"/>
        </w:rPr>
        <w:t xml:space="preserve"> Investigator (Levell). </w:t>
      </w:r>
      <w:r w:rsidR="008260C7" w:rsidRPr="006C2DE1">
        <w:t>Focus groups were analysed by two members of the research team independently and then checked by another team member to ensure intra-coder and inter-coder reliability. Any disagreement between research team members was discussed until agreement was reached.  Analysis was conducted in line with the key aims of the project and categorising these into key thematic areas. Pseudonyms have been used to maintain participant’s anonymity.</w:t>
      </w:r>
    </w:p>
    <w:p w14:paraId="33652267" w14:textId="77777777" w:rsidR="002236B3" w:rsidRPr="006C2DE1" w:rsidRDefault="002236B3" w:rsidP="006C2DE1"/>
    <w:p w14:paraId="33652268" w14:textId="3ED7A6E9" w:rsidR="008D1645" w:rsidRPr="006C2DE1" w:rsidRDefault="008D1645" w:rsidP="006C2DE1">
      <w:pPr>
        <w:pStyle w:val="Heading2"/>
      </w:pPr>
      <w:bookmarkStart w:id="151" w:name="_Toc58485141"/>
      <w:bookmarkStart w:id="152" w:name="_Toc62808934"/>
      <w:bookmarkStart w:id="153" w:name="_Toc62818225"/>
      <w:bookmarkStart w:id="154" w:name="_Toc63691578"/>
      <w:r w:rsidRPr="006C2DE1">
        <w:t>Quantitative Data Analysis Process</w:t>
      </w:r>
      <w:bookmarkEnd w:id="151"/>
      <w:bookmarkEnd w:id="152"/>
      <w:bookmarkEnd w:id="153"/>
      <w:bookmarkEnd w:id="154"/>
    </w:p>
    <w:p w14:paraId="33652269" w14:textId="77777777" w:rsidR="008D1645" w:rsidRPr="006C2DE1" w:rsidRDefault="008D1645" w:rsidP="006C2DE1"/>
    <w:p w14:paraId="3365226B" w14:textId="178A70D4" w:rsidR="008D1645" w:rsidRPr="006C2DE1" w:rsidRDefault="008D1645" w:rsidP="006C2DE1">
      <w:pPr>
        <w:rPr>
          <w:color w:val="000000" w:themeColor="text1"/>
        </w:rPr>
      </w:pPr>
      <w:r w:rsidRPr="006C2DE1">
        <w:t xml:space="preserve">Descriptive statistical analysis was used for quantitative data. </w:t>
      </w:r>
      <w:r w:rsidRPr="006C2DE1">
        <w:rPr>
          <w:color w:val="000000" w:themeColor="text1"/>
        </w:rPr>
        <w:t>The questionnaire</w:t>
      </w:r>
      <w:r w:rsidR="00E13503" w:rsidRPr="006C2DE1">
        <w:rPr>
          <w:color w:val="000000" w:themeColor="text1"/>
        </w:rPr>
        <w:t xml:space="preserve"> data</w:t>
      </w:r>
      <w:r w:rsidRPr="006C2DE1">
        <w:rPr>
          <w:color w:val="000000" w:themeColor="text1"/>
        </w:rPr>
        <w:t xml:space="preserve"> was exported from the </w:t>
      </w:r>
      <w:r w:rsidR="00004CCF">
        <w:rPr>
          <w:color w:val="000000" w:themeColor="text1"/>
        </w:rPr>
        <w:t>JISC</w:t>
      </w:r>
      <w:r w:rsidR="00004CCF" w:rsidRPr="006C2DE1">
        <w:rPr>
          <w:color w:val="000000" w:themeColor="text1"/>
        </w:rPr>
        <w:t xml:space="preserve"> </w:t>
      </w:r>
      <w:r w:rsidRPr="006C2DE1">
        <w:rPr>
          <w:color w:val="000000" w:themeColor="text1"/>
        </w:rPr>
        <w:t xml:space="preserve">Online System and imported into SPSS for analysis. SPSS allows for transparency in the analysis process whilst providing a clear audit trail. Data cleaning was used to edit the raw research data to identify and clear out any data points that could hamper the accuracy of the results. Descriptive analysis was undertaken to summarize the data and find patterns and inferential analysis </w:t>
      </w:r>
      <w:r w:rsidR="00E13503" w:rsidRPr="006C2DE1">
        <w:rPr>
          <w:color w:val="000000" w:themeColor="text1"/>
        </w:rPr>
        <w:t xml:space="preserve">conducted </w:t>
      </w:r>
      <w:r w:rsidRPr="006C2DE1">
        <w:rPr>
          <w:color w:val="000000" w:themeColor="text1"/>
        </w:rPr>
        <w:t>to identify any potential multiple relationships between variables</w:t>
      </w:r>
      <w:r w:rsidR="00E13503" w:rsidRPr="006C2DE1">
        <w:rPr>
          <w:color w:val="000000" w:themeColor="text1"/>
        </w:rPr>
        <w:t>, with a</w:t>
      </w:r>
      <w:r w:rsidRPr="006C2DE1">
        <w:rPr>
          <w:color w:val="000000" w:themeColor="text1"/>
        </w:rPr>
        <w:t xml:space="preserve"> specific</w:t>
      </w:r>
      <w:r w:rsidR="00E13503" w:rsidRPr="006C2DE1">
        <w:rPr>
          <w:color w:val="000000" w:themeColor="text1"/>
        </w:rPr>
        <w:t xml:space="preserve"> focus on </w:t>
      </w:r>
      <w:r w:rsidRPr="006C2DE1">
        <w:rPr>
          <w:color w:val="000000" w:themeColor="text1"/>
        </w:rPr>
        <w:t xml:space="preserve">factors that might influence or indicate types of </w:t>
      </w:r>
      <w:r w:rsidRPr="006C2DE1">
        <w:rPr>
          <w:color w:val="000000" w:themeColor="text1"/>
        </w:rPr>
        <w:lastRenderedPageBreak/>
        <w:t xml:space="preserve">support desired. Tests to identify if the data is parametric or nonparametric were used to ascertain which tests need to be used for the inferential analysis. As it had been decided not to mandate some questions it was assumed that some people may have chosen not to answer a number of questions, therefore the data analysis would not be a whole case </w:t>
      </w:r>
      <w:r w:rsidR="00F04605" w:rsidRPr="006C2DE1">
        <w:rPr>
          <w:color w:val="000000" w:themeColor="text1"/>
        </w:rPr>
        <w:t>analysis,</w:t>
      </w:r>
      <w:r w:rsidRPr="006C2DE1">
        <w:rPr>
          <w:color w:val="000000" w:themeColor="text1"/>
        </w:rPr>
        <w:t xml:space="preserve"> but the findings would be presented with the ‘n’ given when there was missing data. </w:t>
      </w:r>
    </w:p>
    <w:p w14:paraId="58CA01F6" w14:textId="390F2CA9" w:rsidR="00E13503" w:rsidRPr="006C2DE1" w:rsidRDefault="00D43BD4" w:rsidP="006C2DE1">
      <w:r w:rsidRPr="006C2DE1">
        <w:t xml:space="preserve">The research was conducted between June and October 2020. There were a number of limitations for the data collection, as it the researchers chose not to seek participants for the perpetrator interviews via social media, as it was assumed that this participant group would be unlikely to self-identify and therefore sought participants via the Hampton Trust. This meant that those who participated had already started some sort of intervention.  </w:t>
      </w:r>
    </w:p>
    <w:p w14:paraId="33652271" w14:textId="52B002EB" w:rsidR="009962E5" w:rsidRPr="006C2DE1" w:rsidRDefault="007141D3" w:rsidP="00423FD0">
      <w:pPr>
        <w:pStyle w:val="Heading1"/>
      </w:pPr>
      <w:bookmarkStart w:id="155" w:name="_Toc62818226"/>
      <w:bookmarkStart w:id="156" w:name="_Toc58485142"/>
      <w:bookmarkStart w:id="157" w:name="_Toc62808935"/>
      <w:bookmarkStart w:id="158" w:name="_Toc62818227"/>
      <w:bookmarkStart w:id="159" w:name="_Toc63691579"/>
      <w:bookmarkEnd w:id="155"/>
      <w:r w:rsidRPr="006C2DE1">
        <w:t>Fi</w:t>
      </w:r>
      <w:r w:rsidR="009962E5" w:rsidRPr="006C2DE1">
        <w:t>ndings</w:t>
      </w:r>
      <w:r w:rsidR="0008654E">
        <w:t>: Victim/Survivors</w:t>
      </w:r>
      <w:r w:rsidR="00D9393C">
        <w:t>’</w:t>
      </w:r>
      <w:r w:rsidR="0008654E">
        <w:t xml:space="preserve"> </w:t>
      </w:r>
      <w:bookmarkEnd w:id="156"/>
      <w:r w:rsidR="0008654E">
        <w:t>Survey</w:t>
      </w:r>
      <w:bookmarkEnd w:id="157"/>
      <w:bookmarkEnd w:id="158"/>
      <w:bookmarkEnd w:id="159"/>
    </w:p>
    <w:p w14:paraId="187C01F0" w14:textId="32A0354F" w:rsidR="0008654E" w:rsidRDefault="0008654E" w:rsidP="006C2DE1">
      <w:pPr>
        <w:rPr>
          <w:rFonts w:cstheme="minorHAnsi"/>
        </w:rPr>
      </w:pPr>
    </w:p>
    <w:p w14:paraId="4729D6A4" w14:textId="7090285F" w:rsidR="00426D30" w:rsidRDefault="00426D30" w:rsidP="00C91B9D">
      <w:pPr>
        <w:pStyle w:val="Heading2"/>
      </w:pPr>
      <w:bookmarkStart w:id="160" w:name="_Toc62818228"/>
      <w:bookmarkStart w:id="161" w:name="_Toc63691580"/>
      <w:r>
        <w:t>Demographics</w:t>
      </w:r>
      <w:bookmarkEnd w:id="160"/>
      <w:bookmarkEnd w:id="161"/>
    </w:p>
    <w:p w14:paraId="33652275" w14:textId="17DB7BB0" w:rsidR="00250ACF" w:rsidRPr="006C2DE1" w:rsidRDefault="00250ACF" w:rsidP="006C2DE1">
      <w:pPr>
        <w:rPr>
          <w:rFonts w:cstheme="minorHAnsi"/>
        </w:rPr>
      </w:pPr>
      <w:r w:rsidRPr="006C2DE1">
        <w:rPr>
          <w:rFonts w:cstheme="minorHAnsi"/>
        </w:rPr>
        <w:t>A questionnaire was devised to seek out survivors’ perspectives on their own experiences of interacting with support services, and their views on and experiences of the support offered to the abuser. The questionnaire consisted of both quantitative and qualitative questions. The questionnaire</w:t>
      </w:r>
      <w:r w:rsidR="00E13503" w:rsidRPr="006C2DE1">
        <w:rPr>
          <w:rFonts w:cstheme="minorHAnsi"/>
        </w:rPr>
        <w:t xml:space="preserve"> was promoted online </w:t>
      </w:r>
      <w:r w:rsidR="00445296" w:rsidRPr="006C2DE1">
        <w:rPr>
          <w:rFonts w:cstheme="minorHAnsi"/>
        </w:rPr>
        <w:t>and completed</w:t>
      </w:r>
      <w:r w:rsidRPr="006C2DE1">
        <w:rPr>
          <w:rFonts w:cstheme="minorHAnsi"/>
        </w:rPr>
        <w:t xml:space="preserve"> by 24 UK participants (</w:t>
      </w:r>
      <w:r w:rsidR="00651ACB">
        <w:rPr>
          <w:rFonts w:cstheme="minorHAnsi"/>
        </w:rPr>
        <w:t>Table 5-1</w:t>
      </w:r>
      <w:r w:rsidRPr="006C2DE1">
        <w:rPr>
          <w:rFonts w:cstheme="minorHAnsi"/>
        </w:rPr>
        <w:t xml:space="preserve">). </w:t>
      </w:r>
    </w:p>
    <w:p w14:paraId="38B772EC" w14:textId="1591A7AA" w:rsidR="00DB737B" w:rsidRDefault="00DB737B" w:rsidP="00811CE8">
      <w:pPr>
        <w:pStyle w:val="Caption"/>
        <w:keepNext/>
      </w:pPr>
      <w:bookmarkStart w:id="162" w:name="_Ref62811472"/>
      <w:bookmarkStart w:id="163" w:name="_Toc64277822"/>
      <w:r>
        <w:t xml:space="preserve">Table </w:t>
      </w:r>
      <w:r w:rsidR="00C77FCA">
        <w:fldChar w:fldCharType="begin"/>
      </w:r>
      <w:r w:rsidR="00C77FCA">
        <w:instrText xml:space="preserve"> STYLEREF 1 \s </w:instrText>
      </w:r>
      <w:r w:rsidR="00C77FCA">
        <w:fldChar w:fldCharType="separate"/>
      </w:r>
      <w:r w:rsidR="00A901F2">
        <w:rPr>
          <w:noProof/>
        </w:rPr>
        <w:t>5</w:t>
      </w:r>
      <w:r w:rsidR="00C77FCA">
        <w:fldChar w:fldCharType="end"/>
      </w:r>
      <w:r w:rsidR="00C77FCA">
        <w:noBreakHyphen/>
      </w:r>
      <w:r w:rsidR="00C77FCA">
        <w:fldChar w:fldCharType="begin"/>
      </w:r>
      <w:r w:rsidR="00C77FCA">
        <w:instrText xml:space="preserve"> SEQ Table \* ARABIC \s 1 </w:instrText>
      </w:r>
      <w:r w:rsidR="00C77FCA">
        <w:fldChar w:fldCharType="separate"/>
      </w:r>
      <w:r w:rsidR="00A901F2">
        <w:rPr>
          <w:noProof/>
        </w:rPr>
        <w:t>1</w:t>
      </w:r>
      <w:r w:rsidR="00C77FCA">
        <w:fldChar w:fldCharType="end"/>
      </w:r>
      <w:bookmarkEnd w:id="162"/>
      <w:r>
        <w:t xml:space="preserve"> Ethnicity of questionnaire participants</w:t>
      </w:r>
      <w:bookmarkEnd w:id="163"/>
    </w:p>
    <w:tbl>
      <w:tblPr>
        <w:tblW w:w="58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78"/>
        <w:gridCol w:w="2655"/>
      </w:tblGrid>
      <w:tr w:rsidR="00250ACF" w:rsidRPr="006C2DE1" w14:paraId="33652278" w14:textId="77777777" w:rsidTr="00A44084">
        <w:trPr>
          <w:cantSplit/>
          <w:trHeight w:val="373"/>
          <w:jc w:val="center"/>
        </w:trPr>
        <w:tc>
          <w:tcPr>
            <w:tcW w:w="3178" w:type="dxa"/>
            <w:tcBorders>
              <w:top w:val="single" w:sz="4" w:space="0" w:color="auto"/>
              <w:left w:val="single" w:sz="4" w:space="0" w:color="auto"/>
              <w:bottom w:val="single" w:sz="4" w:space="0" w:color="auto"/>
              <w:right w:val="single" w:sz="4" w:space="0" w:color="auto"/>
            </w:tcBorders>
            <w:shd w:val="clear" w:color="auto" w:fill="E0E0E0"/>
          </w:tcPr>
          <w:p w14:paraId="33652276" w14:textId="77777777" w:rsidR="00250ACF" w:rsidRPr="00811CE8" w:rsidRDefault="00250ACF" w:rsidP="00651ACB">
            <w:pPr>
              <w:autoSpaceDE w:val="0"/>
              <w:autoSpaceDN w:val="0"/>
              <w:adjustRightInd w:val="0"/>
              <w:spacing w:after="0" w:line="240" w:lineRule="auto"/>
              <w:ind w:left="62" w:right="62"/>
              <w:rPr>
                <w:rFonts w:cstheme="minorHAnsi"/>
                <w:b/>
                <w:bCs/>
                <w:color w:val="264A60"/>
                <w:sz w:val="20"/>
                <w:szCs w:val="20"/>
              </w:rPr>
            </w:pPr>
            <w:r w:rsidRPr="00811CE8">
              <w:rPr>
                <w:rFonts w:cstheme="minorHAnsi"/>
                <w:b/>
                <w:bCs/>
                <w:color w:val="264A60"/>
                <w:sz w:val="20"/>
                <w:szCs w:val="20"/>
              </w:rPr>
              <w:t>Ethnicity</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14:paraId="33652277" w14:textId="77777777" w:rsidR="00250ACF" w:rsidRPr="00811CE8" w:rsidRDefault="00250ACF" w:rsidP="00651ACB">
            <w:pPr>
              <w:autoSpaceDE w:val="0"/>
              <w:autoSpaceDN w:val="0"/>
              <w:adjustRightInd w:val="0"/>
              <w:spacing w:after="0" w:line="240" w:lineRule="auto"/>
              <w:ind w:left="62" w:right="62"/>
              <w:rPr>
                <w:rFonts w:cstheme="minorHAnsi"/>
                <w:b/>
                <w:bCs/>
                <w:color w:val="010205"/>
                <w:sz w:val="20"/>
                <w:szCs w:val="20"/>
              </w:rPr>
            </w:pPr>
            <w:r w:rsidRPr="00811CE8">
              <w:rPr>
                <w:rFonts w:cstheme="minorHAnsi"/>
                <w:b/>
                <w:bCs/>
                <w:color w:val="010205"/>
                <w:sz w:val="20"/>
                <w:szCs w:val="20"/>
              </w:rPr>
              <w:t>Frequency</w:t>
            </w:r>
          </w:p>
        </w:tc>
      </w:tr>
      <w:tr w:rsidR="00250ACF" w:rsidRPr="006C2DE1" w14:paraId="3365227B" w14:textId="77777777" w:rsidTr="00A44084">
        <w:trPr>
          <w:cantSplit/>
          <w:trHeight w:val="231"/>
          <w:jc w:val="center"/>
        </w:trPr>
        <w:tc>
          <w:tcPr>
            <w:tcW w:w="3178" w:type="dxa"/>
            <w:tcBorders>
              <w:top w:val="single" w:sz="4" w:space="0" w:color="auto"/>
              <w:left w:val="single" w:sz="4" w:space="0" w:color="auto"/>
              <w:bottom w:val="single" w:sz="4" w:space="0" w:color="auto"/>
              <w:right w:val="single" w:sz="4" w:space="0" w:color="auto"/>
            </w:tcBorders>
            <w:shd w:val="clear" w:color="auto" w:fill="E0E0E0"/>
          </w:tcPr>
          <w:p w14:paraId="33652279" w14:textId="77777777" w:rsidR="00250ACF" w:rsidRPr="00811CE8" w:rsidRDefault="00250ACF" w:rsidP="00651ACB">
            <w:pPr>
              <w:autoSpaceDE w:val="0"/>
              <w:autoSpaceDN w:val="0"/>
              <w:adjustRightInd w:val="0"/>
              <w:spacing w:after="0" w:line="240" w:lineRule="auto"/>
              <w:ind w:left="62" w:right="62"/>
              <w:rPr>
                <w:rFonts w:cstheme="minorHAnsi"/>
                <w:color w:val="264A60"/>
                <w:sz w:val="20"/>
                <w:szCs w:val="20"/>
              </w:rPr>
            </w:pPr>
            <w:r w:rsidRPr="00811CE8">
              <w:rPr>
                <w:rFonts w:cstheme="minorHAnsi"/>
                <w:color w:val="264A60"/>
                <w:sz w:val="20"/>
                <w:szCs w:val="20"/>
              </w:rPr>
              <w:t>White British</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14:paraId="3365227A" w14:textId="77777777" w:rsidR="00250ACF" w:rsidRPr="00811CE8" w:rsidRDefault="00250ACF" w:rsidP="00651ACB">
            <w:pPr>
              <w:autoSpaceDE w:val="0"/>
              <w:autoSpaceDN w:val="0"/>
              <w:adjustRightInd w:val="0"/>
              <w:spacing w:after="0" w:line="240" w:lineRule="auto"/>
              <w:ind w:left="62" w:right="62"/>
              <w:rPr>
                <w:rFonts w:cstheme="minorHAnsi"/>
                <w:color w:val="010205"/>
                <w:sz w:val="20"/>
                <w:szCs w:val="20"/>
              </w:rPr>
            </w:pPr>
            <w:r w:rsidRPr="00811CE8">
              <w:rPr>
                <w:rFonts w:cstheme="minorHAnsi"/>
                <w:color w:val="010205"/>
                <w:sz w:val="20"/>
                <w:szCs w:val="20"/>
              </w:rPr>
              <w:t>13</w:t>
            </w:r>
          </w:p>
        </w:tc>
      </w:tr>
      <w:tr w:rsidR="00250ACF" w:rsidRPr="006C2DE1" w14:paraId="3365227E" w14:textId="77777777" w:rsidTr="00A44084">
        <w:trPr>
          <w:cantSplit/>
          <w:trHeight w:val="208"/>
          <w:jc w:val="center"/>
        </w:trPr>
        <w:tc>
          <w:tcPr>
            <w:tcW w:w="3178" w:type="dxa"/>
            <w:tcBorders>
              <w:top w:val="single" w:sz="4" w:space="0" w:color="auto"/>
              <w:left w:val="single" w:sz="4" w:space="0" w:color="auto"/>
              <w:bottom w:val="single" w:sz="4" w:space="0" w:color="auto"/>
              <w:right w:val="single" w:sz="4" w:space="0" w:color="auto"/>
            </w:tcBorders>
            <w:shd w:val="clear" w:color="auto" w:fill="E0E0E0"/>
          </w:tcPr>
          <w:p w14:paraId="3365227C" w14:textId="77777777" w:rsidR="00250ACF" w:rsidRPr="00811CE8" w:rsidRDefault="00250ACF" w:rsidP="00651ACB">
            <w:pPr>
              <w:autoSpaceDE w:val="0"/>
              <w:autoSpaceDN w:val="0"/>
              <w:adjustRightInd w:val="0"/>
              <w:spacing w:after="0" w:line="240" w:lineRule="auto"/>
              <w:ind w:left="62" w:right="62"/>
              <w:rPr>
                <w:rFonts w:cstheme="minorHAnsi"/>
                <w:color w:val="264A60"/>
                <w:sz w:val="20"/>
                <w:szCs w:val="20"/>
              </w:rPr>
            </w:pPr>
            <w:r w:rsidRPr="00811CE8">
              <w:rPr>
                <w:rFonts w:cstheme="minorHAnsi"/>
                <w:color w:val="264A60"/>
                <w:sz w:val="20"/>
                <w:szCs w:val="20"/>
              </w:rPr>
              <w:t>British</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14:paraId="3365227D" w14:textId="77777777" w:rsidR="00250ACF" w:rsidRPr="00811CE8" w:rsidRDefault="00250ACF" w:rsidP="00651ACB">
            <w:pPr>
              <w:autoSpaceDE w:val="0"/>
              <w:autoSpaceDN w:val="0"/>
              <w:adjustRightInd w:val="0"/>
              <w:spacing w:after="0" w:line="240" w:lineRule="auto"/>
              <w:ind w:left="62" w:right="62"/>
              <w:rPr>
                <w:rFonts w:cstheme="minorHAnsi"/>
                <w:color w:val="010205"/>
                <w:sz w:val="20"/>
                <w:szCs w:val="20"/>
              </w:rPr>
            </w:pPr>
            <w:r w:rsidRPr="00811CE8">
              <w:rPr>
                <w:rFonts w:cstheme="minorHAnsi"/>
                <w:color w:val="010205"/>
                <w:sz w:val="20"/>
                <w:szCs w:val="20"/>
              </w:rPr>
              <w:t>2</w:t>
            </w:r>
          </w:p>
        </w:tc>
      </w:tr>
      <w:tr w:rsidR="00250ACF" w:rsidRPr="006C2DE1" w14:paraId="33652281" w14:textId="77777777" w:rsidTr="00A44084">
        <w:trPr>
          <w:cantSplit/>
          <w:trHeight w:val="198"/>
          <w:jc w:val="center"/>
        </w:trPr>
        <w:tc>
          <w:tcPr>
            <w:tcW w:w="3178" w:type="dxa"/>
            <w:tcBorders>
              <w:top w:val="single" w:sz="4" w:space="0" w:color="auto"/>
              <w:left w:val="single" w:sz="4" w:space="0" w:color="auto"/>
              <w:bottom w:val="single" w:sz="4" w:space="0" w:color="auto"/>
              <w:right w:val="single" w:sz="4" w:space="0" w:color="auto"/>
            </w:tcBorders>
            <w:shd w:val="clear" w:color="auto" w:fill="E0E0E0"/>
          </w:tcPr>
          <w:p w14:paraId="3365227F" w14:textId="77777777" w:rsidR="00250ACF" w:rsidRPr="00811CE8" w:rsidRDefault="00250ACF" w:rsidP="00651ACB">
            <w:pPr>
              <w:autoSpaceDE w:val="0"/>
              <w:autoSpaceDN w:val="0"/>
              <w:adjustRightInd w:val="0"/>
              <w:spacing w:after="0" w:line="240" w:lineRule="auto"/>
              <w:ind w:left="62" w:right="62"/>
              <w:rPr>
                <w:rFonts w:cstheme="minorHAnsi"/>
                <w:color w:val="264A60"/>
                <w:sz w:val="20"/>
                <w:szCs w:val="20"/>
              </w:rPr>
            </w:pPr>
            <w:r w:rsidRPr="00811CE8">
              <w:rPr>
                <w:rFonts w:cstheme="minorHAnsi"/>
                <w:color w:val="264A60"/>
                <w:sz w:val="20"/>
                <w:szCs w:val="20"/>
              </w:rPr>
              <w:t>White</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14:paraId="33652280" w14:textId="77777777" w:rsidR="00250ACF" w:rsidRPr="00811CE8" w:rsidRDefault="00250ACF" w:rsidP="00651ACB">
            <w:pPr>
              <w:autoSpaceDE w:val="0"/>
              <w:autoSpaceDN w:val="0"/>
              <w:adjustRightInd w:val="0"/>
              <w:spacing w:after="0" w:line="240" w:lineRule="auto"/>
              <w:ind w:left="62" w:right="62"/>
              <w:rPr>
                <w:rFonts w:cstheme="minorHAnsi"/>
                <w:color w:val="010205"/>
                <w:sz w:val="20"/>
                <w:szCs w:val="20"/>
              </w:rPr>
            </w:pPr>
            <w:r w:rsidRPr="00811CE8">
              <w:rPr>
                <w:rFonts w:cstheme="minorHAnsi"/>
                <w:color w:val="010205"/>
                <w:sz w:val="20"/>
                <w:szCs w:val="20"/>
              </w:rPr>
              <w:t>7</w:t>
            </w:r>
          </w:p>
        </w:tc>
      </w:tr>
      <w:tr w:rsidR="00250ACF" w:rsidRPr="006C2DE1" w14:paraId="33652284" w14:textId="77777777" w:rsidTr="00A44084">
        <w:trPr>
          <w:cantSplit/>
          <w:trHeight w:val="174"/>
          <w:jc w:val="center"/>
        </w:trPr>
        <w:tc>
          <w:tcPr>
            <w:tcW w:w="3178" w:type="dxa"/>
            <w:tcBorders>
              <w:top w:val="single" w:sz="4" w:space="0" w:color="auto"/>
              <w:left w:val="single" w:sz="4" w:space="0" w:color="auto"/>
              <w:bottom w:val="single" w:sz="4" w:space="0" w:color="auto"/>
              <w:right w:val="single" w:sz="4" w:space="0" w:color="auto"/>
            </w:tcBorders>
            <w:shd w:val="clear" w:color="auto" w:fill="E0E0E0"/>
          </w:tcPr>
          <w:p w14:paraId="33652282" w14:textId="77777777" w:rsidR="00250ACF" w:rsidRPr="00811CE8" w:rsidRDefault="00250ACF" w:rsidP="00651ACB">
            <w:pPr>
              <w:autoSpaceDE w:val="0"/>
              <w:autoSpaceDN w:val="0"/>
              <w:adjustRightInd w:val="0"/>
              <w:spacing w:after="0" w:line="240" w:lineRule="auto"/>
              <w:ind w:left="62" w:right="62"/>
              <w:rPr>
                <w:rFonts w:cstheme="minorHAnsi"/>
                <w:color w:val="264A60"/>
                <w:sz w:val="20"/>
                <w:szCs w:val="20"/>
              </w:rPr>
            </w:pPr>
            <w:r w:rsidRPr="00811CE8">
              <w:rPr>
                <w:rFonts w:cstheme="minorHAnsi"/>
                <w:color w:val="264A60"/>
                <w:sz w:val="20"/>
                <w:szCs w:val="20"/>
              </w:rPr>
              <w:t>British Indian</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14:paraId="33652283" w14:textId="77777777" w:rsidR="00250ACF" w:rsidRPr="00811CE8" w:rsidRDefault="00250ACF" w:rsidP="00651ACB">
            <w:pPr>
              <w:autoSpaceDE w:val="0"/>
              <w:autoSpaceDN w:val="0"/>
              <w:adjustRightInd w:val="0"/>
              <w:spacing w:after="0" w:line="240" w:lineRule="auto"/>
              <w:ind w:left="62" w:right="62"/>
              <w:rPr>
                <w:rFonts w:cstheme="minorHAnsi"/>
                <w:color w:val="010205"/>
                <w:sz w:val="20"/>
                <w:szCs w:val="20"/>
              </w:rPr>
            </w:pPr>
            <w:r w:rsidRPr="00811CE8">
              <w:rPr>
                <w:rFonts w:cstheme="minorHAnsi"/>
                <w:color w:val="010205"/>
                <w:sz w:val="20"/>
                <w:szCs w:val="20"/>
              </w:rPr>
              <w:t>1</w:t>
            </w:r>
          </w:p>
        </w:tc>
      </w:tr>
      <w:tr w:rsidR="00250ACF" w:rsidRPr="006C2DE1" w14:paraId="33652287" w14:textId="77777777" w:rsidTr="00A44084">
        <w:trPr>
          <w:cantSplit/>
          <w:trHeight w:val="163"/>
          <w:jc w:val="center"/>
        </w:trPr>
        <w:tc>
          <w:tcPr>
            <w:tcW w:w="3178" w:type="dxa"/>
            <w:tcBorders>
              <w:top w:val="single" w:sz="4" w:space="0" w:color="auto"/>
              <w:left w:val="single" w:sz="4" w:space="0" w:color="auto"/>
              <w:bottom w:val="single" w:sz="4" w:space="0" w:color="auto"/>
              <w:right w:val="single" w:sz="4" w:space="0" w:color="auto"/>
            </w:tcBorders>
            <w:shd w:val="clear" w:color="auto" w:fill="E0E0E0"/>
          </w:tcPr>
          <w:p w14:paraId="33652285" w14:textId="77777777" w:rsidR="00250ACF" w:rsidRPr="00811CE8" w:rsidRDefault="00250ACF" w:rsidP="00651ACB">
            <w:pPr>
              <w:autoSpaceDE w:val="0"/>
              <w:autoSpaceDN w:val="0"/>
              <w:adjustRightInd w:val="0"/>
              <w:spacing w:after="0" w:line="240" w:lineRule="auto"/>
              <w:ind w:left="62" w:right="62"/>
              <w:rPr>
                <w:rFonts w:cstheme="minorHAnsi"/>
                <w:color w:val="264A60"/>
                <w:sz w:val="20"/>
                <w:szCs w:val="20"/>
              </w:rPr>
            </w:pPr>
            <w:r w:rsidRPr="00811CE8">
              <w:rPr>
                <w:rFonts w:cstheme="minorHAnsi"/>
                <w:color w:val="264A60"/>
                <w:sz w:val="20"/>
                <w:szCs w:val="20"/>
              </w:rPr>
              <w:t>White Irish</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14:paraId="33652286" w14:textId="77777777" w:rsidR="00250ACF" w:rsidRPr="00811CE8" w:rsidRDefault="00250ACF" w:rsidP="00651ACB">
            <w:pPr>
              <w:autoSpaceDE w:val="0"/>
              <w:autoSpaceDN w:val="0"/>
              <w:adjustRightInd w:val="0"/>
              <w:spacing w:after="0" w:line="240" w:lineRule="auto"/>
              <w:ind w:left="62" w:right="62"/>
              <w:rPr>
                <w:rFonts w:cstheme="minorHAnsi"/>
                <w:color w:val="010205"/>
                <w:sz w:val="20"/>
                <w:szCs w:val="20"/>
              </w:rPr>
            </w:pPr>
            <w:r w:rsidRPr="00811CE8">
              <w:rPr>
                <w:rFonts w:cstheme="minorHAnsi"/>
                <w:color w:val="010205"/>
                <w:sz w:val="20"/>
                <w:szCs w:val="20"/>
              </w:rPr>
              <w:t>1</w:t>
            </w:r>
          </w:p>
        </w:tc>
      </w:tr>
      <w:tr w:rsidR="00250ACF" w:rsidRPr="006C2DE1" w14:paraId="3365228A" w14:textId="77777777" w:rsidTr="00A44084">
        <w:trPr>
          <w:cantSplit/>
          <w:trHeight w:val="126"/>
          <w:jc w:val="center"/>
        </w:trPr>
        <w:tc>
          <w:tcPr>
            <w:tcW w:w="3178" w:type="dxa"/>
            <w:tcBorders>
              <w:top w:val="single" w:sz="4" w:space="0" w:color="auto"/>
              <w:left w:val="single" w:sz="4" w:space="0" w:color="auto"/>
              <w:bottom w:val="single" w:sz="4" w:space="0" w:color="auto"/>
              <w:right w:val="single" w:sz="4" w:space="0" w:color="auto"/>
            </w:tcBorders>
            <w:shd w:val="clear" w:color="auto" w:fill="E0E0E0"/>
          </w:tcPr>
          <w:p w14:paraId="33652288" w14:textId="77777777" w:rsidR="00250ACF" w:rsidRPr="00811CE8" w:rsidRDefault="00250ACF" w:rsidP="00651ACB">
            <w:pPr>
              <w:autoSpaceDE w:val="0"/>
              <w:autoSpaceDN w:val="0"/>
              <w:adjustRightInd w:val="0"/>
              <w:spacing w:after="0" w:line="240" w:lineRule="auto"/>
              <w:ind w:left="62" w:right="62"/>
              <w:rPr>
                <w:rFonts w:cstheme="minorHAnsi"/>
                <w:color w:val="264A60"/>
                <w:sz w:val="20"/>
                <w:szCs w:val="20"/>
              </w:rPr>
            </w:pPr>
            <w:r w:rsidRPr="00811CE8">
              <w:rPr>
                <w:rFonts w:cstheme="minorHAnsi"/>
                <w:color w:val="264A60"/>
                <w:sz w:val="20"/>
                <w:szCs w:val="20"/>
              </w:rPr>
              <w:t>Total</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14:paraId="33652289" w14:textId="77777777" w:rsidR="00250ACF" w:rsidRPr="00811CE8" w:rsidRDefault="00250ACF" w:rsidP="00651ACB">
            <w:pPr>
              <w:autoSpaceDE w:val="0"/>
              <w:autoSpaceDN w:val="0"/>
              <w:adjustRightInd w:val="0"/>
              <w:spacing w:after="0" w:line="240" w:lineRule="auto"/>
              <w:ind w:left="62" w:right="62"/>
              <w:rPr>
                <w:rFonts w:cstheme="minorHAnsi"/>
                <w:color w:val="010205"/>
                <w:sz w:val="20"/>
                <w:szCs w:val="20"/>
              </w:rPr>
            </w:pPr>
            <w:r w:rsidRPr="00811CE8">
              <w:rPr>
                <w:rFonts w:cstheme="minorHAnsi"/>
                <w:color w:val="010205"/>
                <w:sz w:val="20"/>
                <w:szCs w:val="20"/>
              </w:rPr>
              <w:t>24</w:t>
            </w:r>
          </w:p>
        </w:tc>
      </w:tr>
    </w:tbl>
    <w:p w14:paraId="3365228B" w14:textId="77777777" w:rsidR="00250ACF" w:rsidRPr="006C2DE1" w:rsidRDefault="00250ACF" w:rsidP="006C2DE1">
      <w:pPr>
        <w:rPr>
          <w:rFonts w:cstheme="minorHAnsi"/>
        </w:rPr>
      </w:pPr>
    </w:p>
    <w:p w14:paraId="3365228C" w14:textId="7EA0E507" w:rsidR="00250ACF" w:rsidRDefault="00250ACF" w:rsidP="006C2DE1">
      <w:pPr>
        <w:rPr>
          <w:rFonts w:cstheme="minorHAnsi"/>
        </w:rPr>
      </w:pPr>
      <w:r w:rsidRPr="006C2DE1">
        <w:rPr>
          <w:rFonts w:cstheme="minorHAnsi"/>
        </w:rPr>
        <w:t xml:space="preserve">Of the 24 </w:t>
      </w:r>
      <w:r w:rsidR="00E13503" w:rsidRPr="006C2DE1">
        <w:rPr>
          <w:rFonts w:cstheme="minorHAnsi"/>
        </w:rPr>
        <w:t xml:space="preserve">participants </w:t>
      </w:r>
      <w:r w:rsidRPr="006C2DE1">
        <w:rPr>
          <w:rFonts w:cstheme="minorHAnsi"/>
        </w:rPr>
        <w:t>who filled in the question</w:t>
      </w:r>
      <w:r w:rsidR="00E13503" w:rsidRPr="006C2DE1">
        <w:rPr>
          <w:rFonts w:cstheme="minorHAnsi"/>
        </w:rPr>
        <w:t>naire,</w:t>
      </w:r>
      <w:r w:rsidRPr="006C2DE1">
        <w:rPr>
          <w:rFonts w:cstheme="minorHAnsi"/>
        </w:rPr>
        <w:t xml:space="preserve"> </w:t>
      </w:r>
      <w:r w:rsidR="00E13503" w:rsidRPr="006C2DE1">
        <w:rPr>
          <w:rFonts w:cstheme="minorHAnsi"/>
        </w:rPr>
        <w:t>two</w:t>
      </w:r>
      <w:r w:rsidRPr="006C2DE1">
        <w:rPr>
          <w:rFonts w:cstheme="minorHAnsi"/>
        </w:rPr>
        <w:t xml:space="preserve"> were male and 22 were female. In 22 cases the ‘abusers’ for the female survivors were male. Both male survivors experienced abuse from female perpetrators. The range of ages for participants was from 27 – 66 (Mean age 41, Median 39.5, Mode 38). </w:t>
      </w:r>
    </w:p>
    <w:p w14:paraId="7A94F0D1" w14:textId="77777777" w:rsidR="00412F1F" w:rsidRDefault="00412F1F" w:rsidP="006C2DE1">
      <w:pPr>
        <w:rPr>
          <w:rFonts w:cstheme="minorHAnsi"/>
        </w:rPr>
      </w:pPr>
      <w:r>
        <w:rPr>
          <w:rFonts w:cstheme="minorHAnsi"/>
        </w:rPr>
        <w:t xml:space="preserve">A number of </w:t>
      </w:r>
      <w:r w:rsidR="002F0C13">
        <w:rPr>
          <w:rFonts w:cstheme="minorHAnsi"/>
        </w:rPr>
        <w:t xml:space="preserve">themes </w:t>
      </w:r>
      <w:r>
        <w:rPr>
          <w:rFonts w:cstheme="minorHAnsi"/>
        </w:rPr>
        <w:t>and associated sub-themes were identified:</w:t>
      </w:r>
    </w:p>
    <w:p w14:paraId="3EE769A0" w14:textId="7144AB07" w:rsidR="00412F1F" w:rsidRPr="00E119E2" w:rsidRDefault="00000000" w:rsidP="00E119E2">
      <w:pPr>
        <w:pStyle w:val="TOC3"/>
        <w:numPr>
          <w:ilvl w:val="0"/>
          <w:numId w:val="32"/>
        </w:numPr>
        <w:rPr>
          <w:rFonts w:ascii="PT Sans" w:eastAsiaTheme="minorEastAsia" w:hAnsi="PT Sans"/>
          <w:noProof/>
          <w:sz w:val="22"/>
          <w:szCs w:val="22"/>
          <w:lang w:eastAsia="en-GB"/>
        </w:rPr>
      </w:pPr>
      <w:hyperlink w:anchor="_Toc62808936" w:history="1">
        <w:r w:rsidR="00412F1F" w:rsidRPr="00E119E2">
          <w:rPr>
            <w:rStyle w:val="Hyperlink"/>
            <w:rFonts w:ascii="PT Sans" w:hAnsi="PT Sans"/>
            <w:noProof/>
            <w:color w:val="auto"/>
            <w:sz w:val="22"/>
            <w:szCs w:val="22"/>
            <w:u w:val="none"/>
          </w:rPr>
          <w:t>Barriers to Accessing Support</w:t>
        </w:r>
      </w:hyperlink>
    </w:p>
    <w:p w14:paraId="4ECC07F3" w14:textId="38BCAC96" w:rsidR="00412F1F" w:rsidRPr="00E119E2" w:rsidRDefault="00000000" w:rsidP="00E119E2">
      <w:pPr>
        <w:pStyle w:val="TOC4"/>
        <w:numPr>
          <w:ilvl w:val="1"/>
          <w:numId w:val="32"/>
        </w:numPr>
        <w:rPr>
          <w:rFonts w:eastAsiaTheme="minorEastAsia"/>
          <w:noProof/>
          <w:lang w:eastAsia="en-GB"/>
        </w:rPr>
      </w:pPr>
      <w:hyperlink w:anchor="_Toc62808937" w:history="1">
        <w:r w:rsidR="00412F1F" w:rsidRPr="00E119E2">
          <w:rPr>
            <w:rStyle w:val="Hyperlink"/>
            <w:rFonts w:ascii="PT Sans" w:hAnsi="PT Sans"/>
            <w:noProof/>
            <w:color w:val="auto"/>
            <w:sz w:val="22"/>
            <w:szCs w:val="22"/>
            <w:u w:val="none"/>
          </w:rPr>
          <w:t>Ineffective Health Responses</w:t>
        </w:r>
      </w:hyperlink>
    </w:p>
    <w:p w14:paraId="0459D38B" w14:textId="5F66AB7B" w:rsidR="00412F1F" w:rsidRPr="00E119E2" w:rsidRDefault="00000000" w:rsidP="00E119E2">
      <w:pPr>
        <w:pStyle w:val="TOC4"/>
        <w:numPr>
          <w:ilvl w:val="1"/>
          <w:numId w:val="32"/>
        </w:numPr>
        <w:rPr>
          <w:rFonts w:eastAsiaTheme="minorEastAsia"/>
          <w:noProof/>
          <w:lang w:eastAsia="en-GB"/>
        </w:rPr>
      </w:pPr>
      <w:hyperlink w:anchor="_Toc62808938" w:history="1">
        <w:r w:rsidR="00412F1F" w:rsidRPr="00E119E2">
          <w:rPr>
            <w:rStyle w:val="Hyperlink"/>
            <w:rFonts w:ascii="PT Sans" w:hAnsi="PT Sans"/>
            <w:noProof/>
            <w:color w:val="auto"/>
            <w:sz w:val="22"/>
            <w:szCs w:val="22"/>
            <w:u w:val="none"/>
          </w:rPr>
          <w:t>Victim blaming</w:t>
        </w:r>
      </w:hyperlink>
    </w:p>
    <w:p w14:paraId="05151BF2" w14:textId="673C60FB" w:rsidR="00412F1F" w:rsidRPr="00E119E2" w:rsidRDefault="00000000" w:rsidP="00E119E2">
      <w:pPr>
        <w:pStyle w:val="TOC4"/>
        <w:numPr>
          <w:ilvl w:val="1"/>
          <w:numId w:val="32"/>
        </w:numPr>
        <w:rPr>
          <w:rFonts w:eastAsiaTheme="minorEastAsia"/>
          <w:noProof/>
          <w:lang w:eastAsia="en-GB"/>
        </w:rPr>
      </w:pPr>
      <w:hyperlink w:anchor="_Toc62808939" w:history="1">
        <w:r w:rsidR="00412F1F" w:rsidRPr="00E119E2">
          <w:rPr>
            <w:rStyle w:val="Hyperlink"/>
            <w:rFonts w:ascii="PT Sans" w:hAnsi="PT Sans"/>
            <w:noProof/>
            <w:color w:val="auto"/>
            <w:sz w:val="22"/>
            <w:szCs w:val="22"/>
            <w:u w:val="none"/>
          </w:rPr>
          <w:t>Patriarchal Value Judgements</w:t>
        </w:r>
      </w:hyperlink>
    </w:p>
    <w:p w14:paraId="15DDB8FB" w14:textId="40002884" w:rsidR="00412F1F" w:rsidRPr="00E119E2" w:rsidRDefault="00000000" w:rsidP="00E119E2">
      <w:pPr>
        <w:pStyle w:val="TOC4"/>
        <w:numPr>
          <w:ilvl w:val="1"/>
          <w:numId w:val="32"/>
        </w:numPr>
        <w:rPr>
          <w:rFonts w:eastAsiaTheme="minorEastAsia"/>
          <w:noProof/>
          <w:lang w:eastAsia="en-GB"/>
        </w:rPr>
      </w:pPr>
      <w:hyperlink w:anchor="_Toc62808940" w:history="1">
        <w:r w:rsidR="00412F1F" w:rsidRPr="00E119E2">
          <w:rPr>
            <w:rStyle w:val="Hyperlink"/>
            <w:rFonts w:ascii="PT Sans" w:hAnsi="PT Sans"/>
            <w:noProof/>
            <w:color w:val="auto"/>
            <w:sz w:val="22"/>
            <w:szCs w:val="22"/>
            <w:u w:val="none"/>
          </w:rPr>
          <w:t>Criminal Justice System Interventions</w:t>
        </w:r>
      </w:hyperlink>
    </w:p>
    <w:p w14:paraId="760E3325" w14:textId="041A3C58" w:rsidR="00412F1F" w:rsidRPr="00E119E2" w:rsidRDefault="00000000" w:rsidP="00E119E2">
      <w:pPr>
        <w:pStyle w:val="TOC3"/>
        <w:numPr>
          <w:ilvl w:val="0"/>
          <w:numId w:val="32"/>
        </w:numPr>
        <w:rPr>
          <w:rFonts w:ascii="PT Sans" w:eastAsiaTheme="minorEastAsia" w:hAnsi="PT Sans"/>
          <w:noProof/>
          <w:sz w:val="22"/>
          <w:szCs w:val="22"/>
          <w:lang w:eastAsia="en-GB"/>
        </w:rPr>
      </w:pPr>
      <w:hyperlink w:anchor="_Toc62808941" w:history="1">
        <w:r w:rsidR="00412F1F" w:rsidRPr="00E119E2">
          <w:rPr>
            <w:rStyle w:val="Hyperlink"/>
            <w:rFonts w:ascii="PT Sans" w:hAnsi="PT Sans"/>
            <w:noProof/>
            <w:color w:val="auto"/>
            <w:sz w:val="22"/>
            <w:szCs w:val="22"/>
            <w:u w:val="none"/>
          </w:rPr>
          <w:t>Effective Support</w:t>
        </w:r>
      </w:hyperlink>
    </w:p>
    <w:p w14:paraId="19CD1AF7" w14:textId="25C35E19" w:rsidR="00412F1F" w:rsidRPr="00E119E2" w:rsidRDefault="00000000" w:rsidP="00E119E2">
      <w:pPr>
        <w:pStyle w:val="TOC3"/>
        <w:numPr>
          <w:ilvl w:val="0"/>
          <w:numId w:val="32"/>
        </w:numPr>
        <w:rPr>
          <w:rFonts w:ascii="PT Sans" w:eastAsiaTheme="minorEastAsia" w:hAnsi="PT Sans"/>
          <w:noProof/>
          <w:sz w:val="22"/>
          <w:szCs w:val="22"/>
          <w:lang w:eastAsia="en-GB"/>
        </w:rPr>
      </w:pPr>
      <w:hyperlink w:anchor="_Toc62808942" w:history="1">
        <w:r w:rsidR="00412F1F" w:rsidRPr="00E119E2">
          <w:rPr>
            <w:rStyle w:val="Hyperlink"/>
            <w:rFonts w:ascii="PT Sans" w:hAnsi="PT Sans"/>
            <w:noProof/>
            <w:color w:val="auto"/>
            <w:sz w:val="22"/>
            <w:szCs w:val="22"/>
            <w:u w:val="none"/>
          </w:rPr>
          <w:t>Attitudes to Perpetrator Interventions</w:t>
        </w:r>
      </w:hyperlink>
    </w:p>
    <w:p w14:paraId="5E2B109E" w14:textId="77777777" w:rsidR="002F0C13" w:rsidRPr="006C2DE1" w:rsidRDefault="002F0C13" w:rsidP="006C2DE1">
      <w:pPr>
        <w:rPr>
          <w:rFonts w:cstheme="minorHAnsi"/>
        </w:rPr>
      </w:pPr>
    </w:p>
    <w:p w14:paraId="3365228E" w14:textId="7130DDB4" w:rsidR="00250ACF" w:rsidRPr="006C2DE1" w:rsidRDefault="00D1723D" w:rsidP="0008654E">
      <w:pPr>
        <w:pStyle w:val="Heading2"/>
      </w:pPr>
      <w:bookmarkStart w:id="164" w:name="_Toc58485144"/>
      <w:bookmarkStart w:id="165" w:name="_Toc62808936"/>
      <w:bookmarkStart w:id="166" w:name="_Toc62818229"/>
      <w:bookmarkStart w:id="167" w:name="_Toc63691581"/>
      <w:r w:rsidRPr="006C2DE1">
        <w:t xml:space="preserve">Barriers to </w:t>
      </w:r>
      <w:r w:rsidR="00250ACF" w:rsidRPr="006C2DE1">
        <w:t>Accessing Support</w:t>
      </w:r>
      <w:bookmarkEnd w:id="164"/>
      <w:bookmarkEnd w:id="165"/>
      <w:bookmarkEnd w:id="166"/>
      <w:bookmarkEnd w:id="167"/>
    </w:p>
    <w:p w14:paraId="3365228F" w14:textId="7AEE4678" w:rsidR="00250ACF" w:rsidRDefault="00250ACF" w:rsidP="006C2DE1"/>
    <w:p w14:paraId="33652290" w14:textId="77777777" w:rsidR="00250ACF" w:rsidRPr="006C2DE1" w:rsidRDefault="00250ACF" w:rsidP="006C2DE1">
      <w:pPr>
        <w:ind w:firstLine="360"/>
        <w:rPr>
          <w:rFonts w:cstheme="minorHAnsi"/>
          <w:i/>
          <w:iCs/>
        </w:rPr>
      </w:pPr>
      <w:r w:rsidRPr="006C2DE1">
        <w:rPr>
          <w:rFonts w:cstheme="minorHAnsi"/>
          <w:i/>
          <w:iCs/>
        </w:rPr>
        <w:t>‘I never accessed help. Hid the abuse as I was too scared/ashamed’ (Trixie)</w:t>
      </w:r>
    </w:p>
    <w:p w14:paraId="33652292" w14:textId="6A9EE8F9" w:rsidR="00250ACF" w:rsidRPr="006C2DE1" w:rsidRDefault="00E13503" w:rsidP="006C2DE1">
      <w:pPr>
        <w:rPr>
          <w:rFonts w:cstheme="minorHAnsi"/>
        </w:rPr>
      </w:pPr>
      <w:r w:rsidRPr="006C2DE1">
        <w:rPr>
          <w:rFonts w:cstheme="minorHAnsi"/>
        </w:rPr>
        <w:t>Participants reported a</w:t>
      </w:r>
      <w:r w:rsidR="00250ACF" w:rsidRPr="006C2DE1">
        <w:rPr>
          <w:rFonts w:cstheme="minorHAnsi"/>
        </w:rPr>
        <w:t xml:space="preserve"> range of experiences </w:t>
      </w:r>
      <w:r w:rsidRPr="006C2DE1">
        <w:rPr>
          <w:rFonts w:cstheme="minorHAnsi"/>
        </w:rPr>
        <w:t xml:space="preserve">when </w:t>
      </w:r>
      <w:r w:rsidR="00250ACF" w:rsidRPr="006C2DE1">
        <w:rPr>
          <w:rFonts w:cstheme="minorHAnsi"/>
        </w:rPr>
        <w:t xml:space="preserve">accessing support, but the consensus in our sample was that </w:t>
      </w:r>
      <w:r w:rsidR="00D43BD4" w:rsidRPr="006C2DE1">
        <w:rPr>
          <w:rFonts w:cstheme="minorHAnsi"/>
        </w:rPr>
        <w:t xml:space="preserve">survivors </w:t>
      </w:r>
      <w:r w:rsidR="00250ACF" w:rsidRPr="006C2DE1">
        <w:rPr>
          <w:rFonts w:cstheme="minorHAnsi"/>
        </w:rPr>
        <w:t xml:space="preserve">had spent a significant amount of time in the abusive relationship. </w:t>
      </w:r>
    </w:p>
    <w:p w14:paraId="33652293" w14:textId="77777777" w:rsidR="00250ACF" w:rsidRPr="006C2DE1" w:rsidRDefault="00250ACF" w:rsidP="006C2DE1">
      <w:pPr>
        <w:rPr>
          <w:rFonts w:cstheme="minorHAnsi"/>
        </w:rPr>
      </w:pPr>
    </w:p>
    <w:p w14:paraId="7909DE50" w14:textId="77777777" w:rsidR="00731A8C" w:rsidRDefault="00250ACF" w:rsidP="00811CE8">
      <w:pPr>
        <w:keepNext/>
      </w:pPr>
      <w:r w:rsidRPr="006C2DE1">
        <w:rPr>
          <w:rFonts w:cstheme="minorHAnsi"/>
          <w:noProof/>
          <w:lang w:eastAsia="en-GB"/>
        </w:rPr>
        <w:drawing>
          <wp:inline distT="0" distB="0" distL="0" distR="0" wp14:anchorId="3365270D" wp14:editId="3365270E">
            <wp:extent cx="3975653" cy="1979875"/>
            <wp:effectExtent l="0" t="0" r="6350" b="1905"/>
            <wp:docPr id="4" name="Chart 4">
              <a:extLst xmlns:a="http://schemas.openxmlformats.org/drawingml/2006/main">
                <a:ext uri="{FF2B5EF4-FFF2-40B4-BE49-F238E27FC236}">
                  <a16:creationId xmlns:a16="http://schemas.microsoft.com/office/drawing/2014/main" id="{35F88AB4-3BA5-4F1F-945B-238F4696F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3652294" w14:textId="04BD21AF" w:rsidR="00250ACF" w:rsidRPr="006C2DE1" w:rsidRDefault="00731A8C" w:rsidP="00811CE8">
      <w:pPr>
        <w:pStyle w:val="Caption"/>
        <w:rPr>
          <w:rFonts w:cstheme="minorHAnsi"/>
          <w:b/>
          <w:bCs/>
        </w:rPr>
      </w:pPr>
      <w:bookmarkStart w:id="168" w:name="_Ref61010063"/>
      <w:bookmarkStart w:id="169" w:name="_Toc64277833"/>
      <w:r>
        <w:t xml:space="preserve">Figure </w:t>
      </w:r>
      <w:r w:rsidR="00BB3E6F">
        <w:fldChar w:fldCharType="begin"/>
      </w:r>
      <w:r w:rsidR="00BB3E6F">
        <w:instrText xml:space="preserve"> STYLEREF 1 \s </w:instrText>
      </w:r>
      <w:r w:rsidR="00BB3E6F">
        <w:fldChar w:fldCharType="separate"/>
      </w:r>
      <w:r w:rsidR="00A901F2">
        <w:rPr>
          <w:noProof/>
        </w:rPr>
        <w:t>5</w:t>
      </w:r>
      <w:r w:rsidR="00BB3E6F">
        <w:fldChar w:fldCharType="end"/>
      </w:r>
      <w:r w:rsidR="00BB3E6F">
        <w:noBreakHyphen/>
      </w:r>
      <w:r w:rsidR="00BB3E6F">
        <w:fldChar w:fldCharType="begin"/>
      </w:r>
      <w:r w:rsidR="00BB3E6F">
        <w:instrText xml:space="preserve"> SEQ Figure \* ARABIC \s 1 </w:instrText>
      </w:r>
      <w:r w:rsidR="00BB3E6F">
        <w:fldChar w:fldCharType="separate"/>
      </w:r>
      <w:r w:rsidR="00A901F2">
        <w:rPr>
          <w:noProof/>
        </w:rPr>
        <w:t>1</w:t>
      </w:r>
      <w:r w:rsidR="00BB3E6F">
        <w:fldChar w:fldCharType="end"/>
      </w:r>
      <w:r>
        <w:t xml:space="preserve"> Years before accessing help</w:t>
      </w:r>
      <w:bookmarkEnd w:id="168"/>
      <w:bookmarkEnd w:id="169"/>
    </w:p>
    <w:p w14:paraId="7CED7B73" w14:textId="77777777" w:rsidR="00827AF9" w:rsidRDefault="00827AF9" w:rsidP="006C2DE1">
      <w:pPr>
        <w:rPr>
          <w:rFonts w:cstheme="minorHAnsi"/>
        </w:rPr>
      </w:pPr>
    </w:p>
    <w:p w14:paraId="33652295" w14:textId="35A47431" w:rsidR="00250ACF" w:rsidRDefault="00250ACF" w:rsidP="006C2DE1">
      <w:pPr>
        <w:rPr>
          <w:rFonts w:cstheme="minorHAnsi"/>
        </w:rPr>
      </w:pPr>
      <w:r w:rsidRPr="006C2DE1">
        <w:rPr>
          <w:rFonts w:cstheme="minorHAnsi"/>
        </w:rPr>
        <w:t>As can be seen in the graph above</w:t>
      </w:r>
      <w:r w:rsidR="007F13C5">
        <w:rPr>
          <w:rFonts w:cstheme="minorHAnsi"/>
        </w:rPr>
        <w:t xml:space="preserve"> (Figure </w:t>
      </w:r>
      <w:r w:rsidR="00651ACB">
        <w:rPr>
          <w:rFonts w:cstheme="minorHAnsi"/>
        </w:rPr>
        <w:t>5</w:t>
      </w:r>
      <w:r w:rsidR="007F13C5">
        <w:rPr>
          <w:rFonts w:cstheme="minorHAnsi"/>
        </w:rPr>
        <w:t>-1)</w:t>
      </w:r>
      <w:r w:rsidRPr="006C2DE1">
        <w:rPr>
          <w:rFonts w:cstheme="minorHAnsi"/>
        </w:rPr>
        <w:t xml:space="preserve">, the majority of the victims that took part in the survey had spent a year or </w:t>
      </w:r>
      <w:r w:rsidR="002B19D6" w:rsidRPr="006C2DE1">
        <w:rPr>
          <w:rFonts w:cstheme="minorHAnsi"/>
        </w:rPr>
        <w:t xml:space="preserve">more </w:t>
      </w:r>
      <w:r w:rsidRPr="006C2DE1">
        <w:rPr>
          <w:rFonts w:cstheme="minorHAnsi"/>
        </w:rPr>
        <w:t xml:space="preserve">within the abusive relationship, with several spending in excess of a decade. The majority of participants (n=13) sought support in the </w:t>
      </w:r>
      <w:r w:rsidR="002B19D6" w:rsidRPr="006C2DE1">
        <w:rPr>
          <w:rFonts w:cstheme="minorHAnsi"/>
        </w:rPr>
        <w:t xml:space="preserve">first two </w:t>
      </w:r>
      <w:r w:rsidRPr="006C2DE1">
        <w:rPr>
          <w:rFonts w:cstheme="minorHAnsi"/>
        </w:rPr>
        <w:t xml:space="preserve">years of experiencing abuse. When reflecting on the barriers that kept them from accessing support a variety of reasons </w:t>
      </w:r>
      <w:r w:rsidR="002B19D6" w:rsidRPr="006C2DE1">
        <w:rPr>
          <w:rFonts w:cstheme="minorHAnsi"/>
        </w:rPr>
        <w:t xml:space="preserve">were </w:t>
      </w:r>
      <w:r w:rsidRPr="006C2DE1">
        <w:rPr>
          <w:rFonts w:cstheme="minorHAnsi"/>
        </w:rPr>
        <w:t xml:space="preserve">identified. The majority of participants </w:t>
      </w:r>
      <w:r w:rsidR="002B19D6" w:rsidRPr="006C2DE1">
        <w:rPr>
          <w:rFonts w:cstheme="minorHAnsi"/>
        </w:rPr>
        <w:t xml:space="preserve">said they </w:t>
      </w:r>
      <w:r w:rsidRPr="006C2DE1">
        <w:rPr>
          <w:rFonts w:cstheme="minorHAnsi"/>
        </w:rPr>
        <w:t>were unable to access DVA support when they needed it (n = 1</w:t>
      </w:r>
      <w:r w:rsidR="00D178EA">
        <w:rPr>
          <w:rFonts w:cstheme="minorHAnsi"/>
        </w:rPr>
        <w:t>6</w:t>
      </w:r>
      <w:r w:rsidRPr="006C2DE1">
        <w:rPr>
          <w:rFonts w:cstheme="minorHAnsi"/>
        </w:rPr>
        <w:t xml:space="preserve">), </w:t>
      </w:r>
      <w:r w:rsidR="002B19D6" w:rsidRPr="006C2DE1">
        <w:rPr>
          <w:rFonts w:cstheme="minorHAnsi"/>
        </w:rPr>
        <w:t xml:space="preserve">they </w:t>
      </w:r>
      <w:r w:rsidRPr="006C2DE1">
        <w:rPr>
          <w:rFonts w:cstheme="minorHAnsi"/>
        </w:rPr>
        <w:t>did not know where to get help (n = 1</w:t>
      </w:r>
      <w:r w:rsidR="00D178EA">
        <w:rPr>
          <w:rFonts w:cstheme="minorHAnsi"/>
        </w:rPr>
        <w:t>5</w:t>
      </w:r>
      <w:r w:rsidRPr="006C2DE1">
        <w:rPr>
          <w:rFonts w:cstheme="minorHAnsi"/>
        </w:rPr>
        <w:t xml:space="preserve">), and </w:t>
      </w:r>
      <w:r w:rsidR="002B19D6" w:rsidRPr="006C2DE1">
        <w:rPr>
          <w:rFonts w:cstheme="minorHAnsi"/>
        </w:rPr>
        <w:t xml:space="preserve">they </w:t>
      </w:r>
      <w:r w:rsidRPr="006C2DE1">
        <w:rPr>
          <w:rFonts w:cstheme="minorHAnsi"/>
        </w:rPr>
        <w:t>did not feel it was offered at the right time (n= 1</w:t>
      </w:r>
      <w:r w:rsidR="00D178EA">
        <w:rPr>
          <w:rFonts w:cstheme="minorHAnsi"/>
        </w:rPr>
        <w:t>6</w:t>
      </w:r>
      <w:r w:rsidRPr="006C2DE1">
        <w:rPr>
          <w:rFonts w:cstheme="minorHAnsi"/>
        </w:rPr>
        <w:t xml:space="preserve">). </w:t>
      </w:r>
      <w:r w:rsidR="00D178EA">
        <w:rPr>
          <w:rFonts w:cstheme="minorHAnsi"/>
        </w:rPr>
        <w:t>Over</w:t>
      </w:r>
      <w:r w:rsidRPr="006C2DE1">
        <w:rPr>
          <w:rFonts w:cstheme="minorHAnsi"/>
        </w:rPr>
        <w:t xml:space="preserve"> half (n = 1</w:t>
      </w:r>
      <w:r w:rsidR="00D178EA">
        <w:rPr>
          <w:rFonts w:cstheme="minorHAnsi"/>
        </w:rPr>
        <w:t>6</w:t>
      </w:r>
      <w:r w:rsidRPr="006C2DE1">
        <w:rPr>
          <w:rFonts w:cstheme="minorHAnsi"/>
        </w:rPr>
        <w:t xml:space="preserve">) </w:t>
      </w:r>
      <w:r w:rsidR="002B19D6" w:rsidRPr="006C2DE1">
        <w:rPr>
          <w:rFonts w:cstheme="minorHAnsi"/>
        </w:rPr>
        <w:t xml:space="preserve">indicated they </w:t>
      </w:r>
      <w:r w:rsidRPr="006C2DE1">
        <w:rPr>
          <w:rFonts w:cstheme="minorHAnsi"/>
        </w:rPr>
        <w:t xml:space="preserve">did not feel there was a </w:t>
      </w:r>
      <w:r w:rsidR="002B19D6" w:rsidRPr="006C2DE1">
        <w:rPr>
          <w:rFonts w:cstheme="minorHAnsi"/>
        </w:rPr>
        <w:t>‘</w:t>
      </w:r>
      <w:r w:rsidRPr="006C2DE1">
        <w:rPr>
          <w:rFonts w:cstheme="minorHAnsi"/>
        </w:rPr>
        <w:t>good general awareness</w:t>
      </w:r>
      <w:r w:rsidR="002B19D6" w:rsidRPr="006C2DE1">
        <w:rPr>
          <w:rFonts w:cstheme="minorHAnsi"/>
        </w:rPr>
        <w:t>’</w:t>
      </w:r>
      <w:r w:rsidRPr="006C2DE1">
        <w:rPr>
          <w:rFonts w:cstheme="minorHAnsi"/>
        </w:rPr>
        <w:t xml:space="preserve"> of DVA as a social problem in the</w:t>
      </w:r>
      <w:r w:rsidR="002B19D6" w:rsidRPr="006C2DE1">
        <w:rPr>
          <w:rFonts w:cstheme="minorHAnsi"/>
        </w:rPr>
        <w:t>ir</w:t>
      </w:r>
      <w:r w:rsidRPr="006C2DE1">
        <w:rPr>
          <w:rFonts w:cstheme="minorHAnsi"/>
        </w:rPr>
        <w:t xml:space="preserve"> community. As can be seen, the majority of the people who took part in the survey did not have an easy pathway to support for DVA, which possibly contributed to the length of time they experienced DVA. </w:t>
      </w:r>
    </w:p>
    <w:p w14:paraId="2D7C27CA" w14:textId="77777777" w:rsidR="000A4FA3" w:rsidRPr="006C2DE1" w:rsidRDefault="000A4FA3" w:rsidP="006C2DE1">
      <w:pPr>
        <w:rPr>
          <w:rFonts w:cstheme="minorHAnsi"/>
        </w:rPr>
      </w:pPr>
    </w:p>
    <w:p w14:paraId="33652296" w14:textId="4F9C699A" w:rsidR="004539DA" w:rsidRPr="006C2DE1" w:rsidRDefault="004539DA" w:rsidP="006C2DE1">
      <w:pPr>
        <w:rPr>
          <w:rFonts w:cstheme="minorHAnsi"/>
        </w:rPr>
      </w:pPr>
      <w:r w:rsidRPr="006C2DE1">
        <w:rPr>
          <w:rFonts w:cstheme="minorHAnsi"/>
        </w:rPr>
        <w:t xml:space="preserve">Some participants </w:t>
      </w:r>
      <w:r w:rsidR="002B19D6" w:rsidRPr="006C2DE1">
        <w:rPr>
          <w:rFonts w:cstheme="minorHAnsi"/>
        </w:rPr>
        <w:t xml:space="preserve">who </w:t>
      </w:r>
      <w:r w:rsidRPr="006C2DE1">
        <w:rPr>
          <w:rFonts w:cstheme="minorHAnsi"/>
        </w:rPr>
        <w:t xml:space="preserve">reached out for support </w:t>
      </w:r>
      <w:r w:rsidR="002B19D6" w:rsidRPr="006C2DE1">
        <w:rPr>
          <w:rFonts w:cstheme="minorHAnsi"/>
        </w:rPr>
        <w:t xml:space="preserve">found that </w:t>
      </w:r>
      <w:r w:rsidR="00490396" w:rsidRPr="006C2DE1">
        <w:rPr>
          <w:rFonts w:cstheme="minorHAnsi"/>
        </w:rPr>
        <w:t>the immediate support</w:t>
      </w:r>
      <w:r w:rsidRPr="006C2DE1">
        <w:rPr>
          <w:rFonts w:cstheme="minorHAnsi"/>
        </w:rPr>
        <w:t xml:space="preserve"> was ineffective in a variety of ways. Some </w:t>
      </w:r>
      <w:r w:rsidR="002B19D6" w:rsidRPr="006C2DE1">
        <w:rPr>
          <w:rFonts w:cstheme="minorHAnsi"/>
        </w:rPr>
        <w:t xml:space="preserve">reported that </w:t>
      </w:r>
      <w:r w:rsidRPr="006C2DE1">
        <w:rPr>
          <w:rFonts w:cstheme="minorHAnsi"/>
        </w:rPr>
        <w:t>it did not take into account any domestic abuse and/or violence or coercive control</w:t>
      </w:r>
      <w:r w:rsidR="002B19D6" w:rsidRPr="006C2DE1">
        <w:rPr>
          <w:rFonts w:cstheme="minorHAnsi"/>
        </w:rPr>
        <w:t>. Other responses included victim blaming, inaccessible or unhelpful responses, being listened</w:t>
      </w:r>
      <w:r w:rsidRPr="006C2DE1">
        <w:rPr>
          <w:rFonts w:cstheme="minorHAnsi"/>
        </w:rPr>
        <w:t xml:space="preserve"> to but offered no further support</w:t>
      </w:r>
      <w:r w:rsidR="002B19D6" w:rsidRPr="006C2DE1">
        <w:rPr>
          <w:rFonts w:cstheme="minorHAnsi"/>
        </w:rPr>
        <w:t>, and</w:t>
      </w:r>
      <w:r w:rsidRPr="006C2DE1">
        <w:rPr>
          <w:rFonts w:cstheme="minorHAnsi"/>
        </w:rPr>
        <w:t xml:space="preserve"> not </w:t>
      </w:r>
      <w:r w:rsidR="002B19D6" w:rsidRPr="006C2DE1">
        <w:rPr>
          <w:rFonts w:cstheme="minorHAnsi"/>
        </w:rPr>
        <w:t xml:space="preserve">being </w:t>
      </w:r>
      <w:r w:rsidRPr="006C2DE1">
        <w:rPr>
          <w:rFonts w:cstheme="minorHAnsi"/>
        </w:rPr>
        <w:t xml:space="preserve">believed. One participant </w:t>
      </w:r>
      <w:r w:rsidR="002B19D6" w:rsidRPr="006C2DE1">
        <w:rPr>
          <w:rFonts w:cstheme="minorHAnsi"/>
        </w:rPr>
        <w:t xml:space="preserve">describes </w:t>
      </w:r>
      <w:r w:rsidRPr="006C2DE1">
        <w:rPr>
          <w:rFonts w:cstheme="minorHAnsi"/>
        </w:rPr>
        <w:t>a negative experience of a DVA specialist helpline;</w:t>
      </w:r>
    </w:p>
    <w:p w14:paraId="33652297" w14:textId="42FAD288" w:rsidR="004539DA" w:rsidRPr="006C2DE1" w:rsidRDefault="004539DA" w:rsidP="007F13C5">
      <w:pPr>
        <w:pStyle w:val="Quote"/>
      </w:pPr>
      <w:r w:rsidRPr="006C2DE1">
        <w:t xml:space="preserve">“I called a DVA helpline - it was horrific and caused me a lot of emotional distress. The person on the phone line tried to relate to my experience and justify the behaviour of my partner. She told me "there was nothing I could do" - if he wanted to turn up and take the children he could. She made me feel guilty for not understanding my </w:t>
      </w:r>
      <w:r w:rsidR="001A4DA2" w:rsidRPr="006C2DE1">
        <w:t>husband’s</w:t>
      </w:r>
      <w:r w:rsidRPr="006C2DE1">
        <w:t xml:space="preserve"> own needs. Worst experience I had through this process - stopped me getting further help for another 6 months.”</w:t>
      </w:r>
      <w:r w:rsidR="004540F9">
        <w:t xml:space="preserve"> (Joyce)</w:t>
      </w:r>
    </w:p>
    <w:p w14:paraId="33652298" w14:textId="47BDE1CC" w:rsidR="004539DA" w:rsidRPr="006C2DE1" w:rsidRDefault="00D1723D" w:rsidP="006C2DE1">
      <w:pPr>
        <w:rPr>
          <w:rFonts w:cstheme="minorHAnsi"/>
        </w:rPr>
      </w:pPr>
      <w:r w:rsidRPr="006C2DE1">
        <w:rPr>
          <w:rFonts w:cstheme="minorHAnsi"/>
        </w:rPr>
        <w:t xml:space="preserve">This </w:t>
      </w:r>
      <w:r w:rsidR="002B19D6" w:rsidRPr="006C2DE1">
        <w:rPr>
          <w:rFonts w:cstheme="minorHAnsi"/>
        </w:rPr>
        <w:t xml:space="preserve">exemplifies </w:t>
      </w:r>
      <w:r w:rsidRPr="006C2DE1">
        <w:rPr>
          <w:rFonts w:cstheme="minorHAnsi"/>
        </w:rPr>
        <w:t xml:space="preserve">the importance of a positive and helpful response to the </w:t>
      </w:r>
      <w:r w:rsidR="003029B2" w:rsidRPr="006C2DE1">
        <w:rPr>
          <w:rFonts w:cstheme="minorHAnsi"/>
        </w:rPr>
        <w:t>victim’s</w:t>
      </w:r>
      <w:r w:rsidRPr="006C2DE1">
        <w:rPr>
          <w:rFonts w:cstheme="minorHAnsi"/>
        </w:rPr>
        <w:t xml:space="preserve"> initial disclosure. For this </w:t>
      </w:r>
      <w:r w:rsidR="002B19D6" w:rsidRPr="006C2DE1">
        <w:rPr>
          <w:rFonts w:cstheme="minorHAnsi"/>
        </w:rPr>
        <w:t>victim-</w:t>
      </w:r>
      <w:r w:rsidRPr="006C2DE1">
        <w:rPr>
          <w:rFonts w:cstheme="minorHAnsi"/>
        </w:rPr>
        <w:t>survivor</w:t>
      </w:r>
      <w:r w:rsidR="002B19D6" w:rsidRPr="006C2DE1">
        <w:rPr>
          <w:rFonts w:cstheme="minorHAnsi"/>
        </w:rPr>
        <w:t>, they experienced</w:t>
      </w:r>
      <w:r w:rsidRPr="006C2DE1">
        <w:rPr>
          <w:rFonts w:cstheme="minorHAnsi"/>
        </w:rPr>
        <w:t xml:space="preserve"> </w:t>
      </w:r>
      <w:r w:rsidR="00CC4077" w:rsidRPr="006C2DE1">
        <w:rPr>
          <w:rFonts w:cstheme="minorHAnsi"/>
        </w:rPr>
        <w:t xml:space="preserve">another six months in the abusive relationship after this initial negative experience </w:t>
      </w:r>
      <w:r w:rsidR="002B19D6" w:rsidRPr="006C2DE1">
        <w:rPr>
          <w:rFonts w:cstheme="minorHAnsi"/>
        </w:rPr>
        <w:t>as a result of the</w:t>
      </w:r>
      <w:r w:rsidR="00861B5D" w:rsidRPr="006C2DE1">
        <w:rPr>
          <w:rFonts w:cstheme="minorHAnsi"/>
        </w:rPr>
        <w:t xml:space="preserve"> outcome of the call. </w:t>
      </w:r>
    </w:p>
    <w:p w14:paraId="33652299" w14:textId="77777777" w:rsidR="00250ACF" w:rsidRPr="006C2DE1" w:rsidRDefault="00250ACF" w:rsidP="006C2DE1">
      <w:pPr>
        <w:rPr>
          <w:rFonts w:cstheme="minorHAnsi"/>
        </w:rPr>
      </w:pPr>
    </w:p>
    <w:p w14:paraId="3365229A" w14:textId="77B11B08" w:rsidR="00861B5D" w:rsidRDefault="00861B5D" w:rsidP="00DF718E">
      <w:pPr>
        <w:pStyle w:val="Heading3"/>
      </w:pPr>
      <w:bookmarkStart w:id="170" w:name="_Toc62808937"/>
      <w:bookmarkStart w:id="171" w:name="_Toc62818230"/>
      <w:bookmarkStart w:id="172" w:name="_Toc63691582"/>
      <w:r w:rsidRPr="006C2DE1">
        <w:t>Ineffective Health Responses</w:t>
      </w:r>
      <w:bookmarkEnd w:id="170"/>
      <w:bookmarkEnd w:id="171"/>
      <w:bookmarkEnd w:id="172"/>
    </w:p>
    <w:p w14:paraId="3365229C" w14:textId="77777777" w:rsidR="00861B5D" w:rsidRPr="006C2DE1" w:rsidRDefault="00861B5D" w:rsidP="007F13C5">
      <w:pPr>
        <w:pStyle w:val="Quote"/>
      </w:pPr>
      <w:r w:rsidRPr="006C2DE1">
        <w:t>‘The locum doc recorded it as marital issues’ (Constance)</w:t>
      </w:r>
    </w:p>
    <w:p w14:paraId="3365229E" w14:textId="4C34B44A" w:rsidR="00861B5D" w:rsidRPr="006C2DE1" w:rsidRDefault="00861B5D" w:rsidP="006C2DE1">
      <w:pPr>
        <w:rPr>
          <w:rFonts w:cstheme="minorHAnsi"/>
        </w:rPr>
      </w:pPr>
      <w:r w:rsidRPr="006C2DE1">
        <w:rPr>
          <w:rFonts w:cstheme="minorHAnsi"/>
        </w:rPr>
        <w:t>One issue raised was that non-specialist services</w:t>
      </w:r>
      <w:r w:rsidR="002B19D6" w:rsidRPr="006C2DE1">
        <w:rPr>
          <w:rFonts w:cstheme="minorHAnsi"/>
        </w:rPr>
        <w:t>, such as</w:t>
      </w:r>
      <w:r w:rsidRPr="006C2DE1">
        <w:rPr>
          <w:rFonts w:cstheme="minorHAnsi"/>
        </w:rPr>
        <w:t xml:space="preserve"> support sought from </w:t>
      </w:r>
      <w:r w:rsidR="002B19D6" w:rsidRPr="006C2DE1">
        <w:rPr>
          <w:rFonts w:cstheme="minorHAnsi"/>
        </w:rPr>
        <w:t xml:space="preserve">general medical </w:t>
      </w:r>
      <w:r w:rsidRPr="006C2DE1">
        <w:rPr>
          <w:rFonts w:cstheme="minorHAnsi"/>
        </w:rPr>
        <w:t>practitioners</w:t>
      </w:r>
      <w:r w:rsidR="002B19D6" w:rsidRPr="006C2DE1">
        <w:rPr>
          <w:rFonts w:cstheme="minorHAnsi"/>
        </w:rPr>
        <w:t xml:space="preserve"> </w:t>
      </w:r>
      <w:r w:rsidR="0027757B">
        <w:rPr>
          <w:rFonts w:cstheme="minorHAnsi"/>
        </w:rPr>
        <w:t>(</w:t>
      </w:r>
      <w:r w:rsidR="002B19D6" w:rsidRPr="006C2DE1">
        <w:rPr>
          <w:rFonts w:cstheme="minorHAnsi"/>
        </w:rPr>
        <w:t>GPs</w:t>
      </w:r>
      <w:r w:rsidR="0027757B">
        <w:rPr>
          <w:rFonts w:cstheme="minorHAnsi"/>
        </w:rPr>
        <w:t>)</w:t>
      </w:r>
      <w:r w:rsidR="002B19D6" w:rsidRPr="006C2DE1">
        <w:rPr>
          <w:rFonts w:cstheme="minorHAnsi"/>
        </w:rPr>
        <w:t>,</w:t>
      </w:r>
      <w:r w:rsidRPr="006C2DE1">
        <w:rPr>
          <w:rFonts w:cstheme="minorHAnsi"/>
        </w:rPr>
        <w:t xml:space="preserve"> </w:t>
      </w:r>
      <w:r w:rsidR="002B19D6" w:rsidRPr="006C2DE1">
        <w:rPr>
          <w:rFonts w:cstheme="minorHAnsi"/>
        </w:rPr>
        <w:t>failed to</w:t>
      </w:r>
      <w:r w:rsidRPr="006C2DE1">
        <w:rPr>
          <w:rFonts w:cstheme="minorHAnsi"/>
        </w:rPr>
        <w:t xml:space="preserve"> </w:t>
      </w:r>
      <w:r w:rsidR="002B19D6" w:rsidRPr="006C2DE1">
        <w:rPr>
          <w:rFonts w:cstheme="minorHAnsi"/>
        </w:rPr>
        <w:t xml:space="preserve">recognise the abuse being reported to </w:t>
      </w:r>
      <w:r w:rsidR="004540F9" w:rsidRPr="006C2DE1">
        <w:rPr>
          <w:rFonts w:cstheme="minorHAnsi"/>
        </w:rPr>
        <w:t>them:</w:t>
      </w:r>
    </w:p>
    <w:p w14:paraId="3365229F" w14:textId="77777777" w:rsidR="00861B5D" w:rsidRPr="006C2DE1" w:rsidRDefault="00861B5D" w:rsidP="007F13C5">
      <w:pPr>
        <w:pStyle w:val="Quote"/>
      </w:pPr>
      <w:r w:rsidRPr="006C2DE1">
        <w:t>‘I told my GP. We got couples counselling but the coercive control and threats of violence were not revealed.’ (Rhianna)</w:t>
      </w:r>
    </w:p>
    <w:p w14:paraId="336522A0" w14:textId="77777777" w:rsidR="00861B5D" w:rsidRPr="006C2DE1" w:rsidRDefault="00861B5D" w:rsidP="007F13C5">
      <w:pPr>
        <w:pStyle w:val="Quote"/>
      </w:pPr>
      <w:r w:rsidRPr="006C2DE1">
        <w:t>‘I went through 5 years of therapy, referrals to psychiatrists, being diagnosed with severe mental illness which affected my studies, work, health, was put on anti-psychotics and at no point did anyone investigate more or ask more about the relationship I was in. GPs dealt with my huge weight loss, followed by weight gain, my physical health and mental health issues and again, at no point questioned the relationship or investigate, leading to an explanation of coercive control. I could have been helped. I could have had the lightbulb moment years before I did.’ (Carol)</w:t>
      </w:r>
    </w:p>
    <w:p w14:paraId="336522A1" w14:textId="77777777" w:rsidR="00861B5D" w:rsidRPr="006C2DE1" w:rsidRDefault="00861B5D" w:rsidP="007F13C5">
      <w:pPr>
        <w:pStyle w:val="Quote"/>
      </w:pPr>
      <w:r w:rsidRPr="006C2DE1">
        <w:t>‘I also spoke to my GP, who prescribed me with antidepressants, which were not helpful.’ (Sheila)</w:t>
      </w:r>
    </w:p>
    <w:p w14:paraId="336522A2" w14:textId="74F373C3" w:rsidR="00861B5D" w:rsidRPr="006C2DE1" w:rsidRDefault="00861B5D" w:rsidP="006C2DE1">
      <w:pPr>
        <w:rPr>
          <w:rFonts w:cstheme="minorHAnsi"/>
        </w:rPr>
      </w:pPr>
      <w:r w:rsidRPr="006C2DE1">
        <w:rPr>
          <w:rFonts w:cstheme="minorHAnsi"/>
        </w:rPr>
        <w:t>Such experiences mean that unsurprisingly one participant focussed on a need to train GPs to understand DVA</w:t>
      </w:r>
      <w:r w:rsidR="002B19D6" w:rsidRPr="006C2DE1">
        <w:rPr>
          <w:rFonts w:cstheme="minorHAnsi"/>
        </w:rPr>
        <w:t>:</w:t>
      </w:r>
    </w:p>
    <w:p w14:paraId="336522A3" w14:textId="77777777" w:rsidR="00861B5D" w:rsidRPr="006C2DE1" w:rsidRDefault="00861B5D" w:rsidP="007F13C5">
      <w:pPr>
        <w:pStyle w:val="Quote"/>
      </w:pPr>
      <w:r w:rsidRPr="006C2DE1">
        <w:t>‘Medical students should be told of the seriousness of abuse in marriage and how to respond appropriately.’ (Joyce)</w:t>
      </w:r>
    </w:p>
    <w:p w14:paraId="336522A4" w14:textId="4DFA3384" w:rsidR="00861B5D" w:rsidRPr="006C2DE1" w:rsidRDefault="00861B5D" w:rsidP="006C2DE1">
      <w:pPr>
        <w:rPr>
          <w:rFonts w:cstheme="minorHAnsi"/>
        </w:rPr>
      </w:pPr>
      <w:r w:rsidRPr="006C2DE1">
        <w:rPr>
          <w:rFonts w:cstheme="minorHAnsi"/>
        </w:rPr>
        <w:t>For some participants</w:t>
      </w:r>
      <w:r w:rsidR="002B19D6" w:rsidRPr="006C2DE1">
        <w:rPr>
          <w:rFonts w:cstheme="minorHAnsi"/>
        </w:rPr>
        <w:t>,</w:t>
      </w:r>
      <w:r w:rsidRPr="006C2DE1">
        <w:rPr>
          <w:rFonts w:cstheme="minorHAnsi"/>
        </w:rPr>
        <w:t xml:space="preserve"> although they knew and potentially had accessed to services, they could not access </w:t>
      </w:r>
      <w:r w:rsidR="00D43BD4" w:rsidRPr="006C2DE1">
        <w:rPr>
          <w:rFonts w:cstheme="minorHAnsi"/>
        </w:rPr>
        <w:t>peer group support services</w:t>
      </w:r>
      <w:r w:rsidRPr="006C2DE1">
        <w:rPr>
          <w:rFonts w:cstheme="minorHAnsi"/>
        </w:rPr>
        <w:t xml:space="preserve">, either because services were </w:t>
      </w:r>
      <w:r w:rsidR="002B19D6" w:rsidRPr="006C2DE1">
        <w:rPr>
          <w:rFonts w:cstheme="minorHAnsi"/>
        </w:rPr>
        <w:t xml:space="preserve">only </w:t>
      </w:r>
      <w:r w:rsidRPr="006C2DE1">
        <w:rPr>
          <w:rFonts w:cstheme="minorHAnsi"/>
        </w:rPr>
        <w:t xml:space="preserve">available during working hours only, or </w:t>
      </w:r>
      <w:r w:rsidR="002B19D6" w:rsidRPr="006C2DE1">
        <w:rPr>
          <w:rFonts w:cstheme="minorHAnsi"/>
        </w:rPr>
        <w:t>because of</w:t>
      </w:r>
      <w:r w:rsidRPr="006C2DE1">
        <w:rPr>
          <w:rFonts w:cstheme="minorHAnsi"/>
        </w:rPr>
        <w:t xml:space="preserve"> a lack of social housing, or housing restrictions around having pets. Another noted that the services themselves were also under resourced</w:t>
      </w:r>
      <w:r w:rsidR="002B19D6" w:rsidRPr="006C2DE1">
        <w:rPr>
          <w:rFonts w:cstheme="minorHAnsi"/>
        </w:rPr>
        <w:t xml:space="preserve">: </w:t>
      </w:r>
    </w:p>
    <w:p w14:paraId="336522A5" w14:textId="77777777" w:rsidR="00861B5D" w:rsidRPr="006C2DE1" w:rsidRDefault="00861B5D" w:rsidP="007F13C5">
      <w:pPr>
        <w:pStyle w:val="Quote"/>
      </w:pPr>
      <w:r w:rsidRPr="006C2DE1">
        <w:t>‘I was shattered and it took ages to ring up places and be told they couldn't help - mostly because they were already too overwhelmed.’ (Charlotte)</w:t>
      </w:r>
    </w:p>
    <w:p w14:paraId="336522A6" w14:textId="1CF54E81" w:rsidR="00861B5D" w:rsidRPr="006C2DE1" w:rsidRDefault="00861B5D" w:rsidP="006C2DE1">
      <w:pPr>
        <w:rPr>
          <w:rFonts w:cstheme="minorHAnsi"/>
        </w:rPr>
      </w:pPr>
      <w:r w:rsidRPr="006C2DE1">
        <w:rPr>
          <w:rFonts w:cstheme="minorHAnsi"/>
        </w:rPr>
        <w:t xml:space="preserve">The two male </w:t>
      </w:r>
      <w:r w:rsidR="001B3973">
        <w:rPr>
          <w:rFonts w:cstheme="minorHAnsi"/>
        </w:rPr>
        <w:t>victims</w:t>
      </w:r>
      <w:r w:rsidR="001B3973" w:rsidRPr="006C2DE1">
        <w:rPr>
          <w:rFonts w:cstheme="minorHAnsi"/>
        </w:rPr>
        <w:t xml:space="preserve"> </w:t>
      </w:r>
      <w:r w:rsidRPr="006C2DE1">
        <w:rPr>
          <w:rFonts w:cstheme="minorHAnsi"/>
        </w:rPr>
        <w:t xml:space="preserve">had similar experiences in that there was no support available for them. One </w:t>
      </w:r>
      <w:r w:rsidR="00D43BD4" w:rsidRPr="006C2DE1">
        <w:rPr>
          <w:rFonts w:cstheme="minorHAnsi"/>
        </w:rPr>
        <w:t xml:space="preserve">stated that he </w:t>
      </w:r>
      <w:r w:rsidRPr="006C2DE1">
        <w:rPr>
          <w:rFonts w:cstheme="minorHAnsi"/>
        </w:rPr>
        <w:t>was believed</w:t>
      </w:r>
      <w:r w:rsidR="00D43BD4" w:rsidRPr="006C2DE1">
        <w:rPr>
          <w:rFonts w:cstheme="minorHAnsi"/>
        </w:rPr>
        <w:t xml:space="preserve"> by all the services he contacted</w:t>
      </w:r>
      <w:r w:rsidRPr="006C2DE1">
        <w:rPr>
          <w:rFonts w:cstheme="minorHAnsi"/>
        </w:rPr>
        <w:t xml:space="preserve"> but there was no service to support him, the other stated that all support was offered to his female partner. </w:t>
      </w:r>
    </w:p>
    <w:p w14:paraId="336522A7" w14:textId="4B808B5E" w:rsidR="00250ACF" w:rsidRPr="006C2DE1" w:rsidRDefault="00250ACF" w:rsidP="006C2DE1">
      <w:pPr>
        <w:rPr>
          <w:rFonts w:cstheme="minorHAnsi"/>
        </w:rPr>
      </w:pPr>
      <w:r w:rsidRPr="006C2DE1">
        <w:rPr>
          <w:rFonts w:cstheme="minorHAnsi"/>
        </w:rPr>
        <w:t>A number of participants stated that there were not believed when they reached out for support</w:t>
      </w:r>
      <w:r w:rsidR="00152619" w:rsidRPr="006C2DE1">
        <w:rPr>
          <w:rFonts w:cstheme="minorHAnsi"/>
        </w:rPr>
        <w:t xml:space="preserve">. For example: </w:t>
      </w:r>
    </w:p>
    <w:p w14:paraId="336522A8" w14:textId="77777777" w:rsidR="00250ACF" w:rsidRPr="006C2DE1" w:rsidRDefault="00250ACF" w:rsidP="007F13C5">
      <w:pPr>
        <w:pStyle w:val="Quote"/>
      </w:pPr>
      <w:r w:rsidRPr="006C2DE1">
        <w:t>‘Social work had no clue about it and were patronising &amp; judgemental, sheriff in court couldn’t see I was being coerced into dropping bail etc (no one asked me what I wanted), lack of understanding by male police who could be patronising and supportive of abuser’ (Felicity)</w:t>
      </w:r>
    </w:p>
    <w:p w14:paraId="336522AA" w14:textId="77777777" w:rsidR="00250ACF" w:rsidRPr="006C2DE1" w:rsidRDefault="00250ACF" w:rsidP="00DF718E">
      <w:pPr>
        <w:pStyle w:val="Heading3"/>
      </w:pPr>
      <w:bookmarkStart w:id="173" w:name="_Toc62808938"/>
      <w:bookmarkStart w:id="174" w:name="_Toc62818231"/>
      <w:bookmarkStart w:id="175" w:name="_Toc63691583"/>
      <w:r w:rsidRPr="006C2DE1">
        <w:t>Victim blaming</w:t>
      </w:r>
      <w:bookmarkEnd w:id="173"/>
      <w:bookmarkEnd w:id="174"/>
      <w:bookmarkEnd w:id="175"/>
    </w:p>
    <w:p w14:paraId="336522AC" w14:textId="3B337E7C" w:rsidR="00250ACF" w:rsidRPr="006C2DE1" w:rsidRDefault="00250ACF" w:rsidP="006C2DE1">
      <w:pPr>
        <w:rPr>
          <w:rFonts w:cstheme="minorHAnsi"/>
        </w:rPr>
      </w:pPr>
      <w:r w:rsidRPr="006C2DE1">
        <w:rPr>
          <w:rFonts w:cstheme="minorHAnsi"/>
        </w:rPr>
        <w:t xml:space="preserve">This </w:t>
      </w:r>
      <w:r w:rsidR="00152619" w:rsidRPr="006C2DE1">
        <w:rPr>
          <w:rFonts w:cstheme="minorHAnsi"/>
        </w:rPr>
        <w:t xml:space="preserve">process of </w:t>
      </w:r>
      <w:r w:rsidRPr="006C2DE1">
        <w:rPr>
          <w:rFonts w:cstheme="minorHAnsi"/>
        </w:rPr>
        <w:t>victim blaming was not just experienced by those accessing statutory support, one participant noted that their counsellor sided with the perpetrator:</w:t>
      </w:r>
    </w:p>
    <w:p w14:paraId="336522AD" w14:textId="77777777" w:rsidR="00250ACF" w:rsidRPr="006C2DE1" w:rsidRDefault="00250ACF" w:rsidP="007F13C5">
      <w:pPr>
        <w:pStyle w:val="Quote"/>
      </w:pPr>
      <w:r w:rsidRPr="006C2DE1">
        <w:t>‘Early in our relationship we had couples counselling - the 'counsellor' sided with my abusive partner. He completely charmed her’ (Constance)</w:t>
      </w:r>
    </w:p>
    <w:p w14:paraId="336522AE" w14:textId="569A363D" w:rsidR="00250ACF" w:rsidRPr="006C2DE1" w:rsidRDefault="00250ACF" w:rsidP="006C2DE1">
      <w:pPr>
        <w:rPr>
          <w:rFonts w:cstheme="minorHAnsi"/>
        </w:rPr>
      </w:pPr>
      <w:r w:rsidRPr="006C2DE1">
        <w:rPr>
          <w:rFonts w:cstheme="minorHAnsi"/>
        </w:rPr>
        <w:t xml:space="preserve">Another point raised </w:t>
      </w:r>
      <w:r w:rsidR="00152619" w:rsidRPr="006C2DE1">
        <w:rPr>
          <w:rFonts w:cstheme="minorHAnsi"/>
        </w:rPr>
        <w:t xml:space="preserve">was </w:t>
      </w:r>
      <w:r w:rsidRPr="006C2DE1">
        <w:rPr>
          <w:rFonts w:cstheme="minorHAnsi"/>
        </w:rPr>
        <w:t xml:space="preserve">that the focus often seemed to </w:t>
      </w:r>
      <w:r w:rsidR="00152619" w:rsidRPr="006C2DE1">
        <w:rPr>
          <w:rFonts w:cstheme="minorHAnsi"/>
        </w:rPr>
        <w:t xml:space="preserve">be </w:t>
      </w:r>
      <w:r w:rsidRPr="006C2DE1">
        <w:rPr>
          <w:rFonts w:cstheme="minorHAnsi"/>
        </w:rPr>
        <w:t>on the women, whether that was blaming them for being a poor mother or expecting them to make significant life changes to leave their own home and the situation, and therefore not addressing the actual problem, but instead allowing the perpetrator to move on and continue to perpetrate</w:t>
      </w:r>
      <w:r w:rsidR="00152619" w:rsidRPr="006C2DE1">
        <w:rPr>
          <w:rFonts w:cstheme="minorHAnsi"/>
        </w:rPr>
        <w:t>:</w:t>
      </w:r>
    </w:p>
    <w:p w14:paraId="336522AF" w14:textId="77777777" w:rsidR="00250ACF" w:rsidRPr="006C2DE1" w:rsidRDefault="00250ACF" w:rsidP="007F13C5">
      <w:pPr>
        <w:pStyle w:val="Quote"/>
      </w:pPr>
      <w:r w:rsidRPr="006C2DE1">
        <w:t>‘More needs to be done, the pressure is always put on the victim to do stuff to change their lives whilst the abuser moves on to the next’ (Felicity)</w:t>
      </w:r>
    </w:p>
    <w:p w14:paraId="336522B1" w14:textId="77777777" w:rsidR="00250ACF" w:rsidRPr="006C2DE1" w:rsidRDefault="00250ACF" w:rsidP="00DF718E">
      <w:pPr>
        <w:pStyle w:val="Heading3"/>
      </w:pPr>
      <w:bookmarkStart w:id="176" w:name="_Toc62808939"/>
      <w:bookmarkStart w:id="177" w:name="_Toc62818232"/>
      <w:bookmarkStart w:id="178" w:name="_Toc63691584"/>
      <w:r w:rsidRPr="006C2DE1">
        <w:t>Patriarchal Value Judgements</w:t>
      </w:r>
      <w:bookmarkEnd w:id="176"/>
      <w:bookmarkEnd w:id="177"/>
      <w:bookmarkEnd w:id="178"/>
    </w:p>
    <w:p w14:paraId="336522B3" w14:textId="44335234" w:rsidR="00250ACF" w:rsidRPr="006C2DE1" w:rsidRDefault="00250ACF" w:rsidP="006C2DE1">
      <w:pPr>
        <w:rPr>
          <w:rFonts w:cstheme="minorHAnsi"/>
        </w:rPr>
      </w:pPr>
      <w:r w:rsidRPr="006C2DE1">
        <w:rPr>
          <w:rFonts w:cstheme="minorHAnsi"/>
        </w:rPr>
        <w:t>A f</w:t>
      </w:r>
      <w:r w:rsidR="0068610E" w:rsidRPr="006C2DE1">
        <w:rPr>
          <w:rFonts w:cstheme="minorHAnsi"/>
        </w:rPr>
        <w:t>urther</w:t>
      </w:r>
      <w:r w:rsidRPr="006C2DE1">
        <w:rPr>
          <w:rFonts w:cstheme="minorHAnsi"/>
        </w:rPr>
        <w:t xml:space="preserve"> theme that arose from the data was linked to the impact and values underpinning a patriarchal structure and system. Support services such as GPs offer</w:t>
      </w:r>
      <w:r w:rsidR="00152619" w:rsidRPr="006C2DE1">
        <w:rPr>
          <w:rFonts w:cstheme="minorHAnsi"/>
        </w:rPr>
        <w:t>ed</w:t>
      </w:r>
      <w:r w:rsidRPr="006C2DE1">
        <w:rPr>
          <w:rFonts w:cstheme="minorHAnsi"/>
        </w:rPr>
        <w:t xml:space="preserve"> marriage guidance counselling</w:t>
      </w:r>
      <w:r w:rsidR="00675549">
        <w:rPr>
          <w:rFonts w:cstheme="minorHAnsi"/>
        </w:rPr>
        <w:t>; r</w:t>
      </w:r>
      <w:r w:rsidRPr="006C2DE1">
        <w:rPr>
          <w:rFonts w:cstheme="minorHAnsi"/>
        </w:rPr>
        <w:t>eligious leaders and family and friends support</w:t>
      </w:r>
      <w:r w:rsidR="00152619" w:rsidRPr="006C2DE1">
        <w:rPr>
          <w:rFonts w:cstheme="minorHAnsi"/>
        </w:rPr>
        <w:t>ed</w:t>
      </w:r>
      <w:r w:rsidRPr="006C2DE1">
        <w:rPr>
          <w:rFonts w:cstheme="minorHAnsi"/>
        </w:rPr>
        <w:t xml:space="preserve"> the </w:t>
      </w:r>
      <w:r w:rsidR="004125FF" w:rsidRPr="006C2DE1">
        <w:rPr>
          <w:rFonts w:cstheme="minorHAnsi"/>
        </w:rPr>
        <w:t>maintenance</w:t>
      </w:r>
      <w:r w:rsidRPr="006C2DE1">
        <w:rPr>
          <w:rFonts w:cstheme="minorHAnsi"/>
        </w:rPr>
        <w:t xml:space="preserve"> of the marriage</w:t>
      </w:r>
      <w:r w:rsidR="00675549">
        <w:rPr>
          <w:rFonts w:cstheme="minorHAnsi"/>
        </w:rPr>
        <w:t xml:space="preserve"> and s</w:t>
      </w:r>
      <w:r w:rsidRPr="006C2DE1">
        <w:rPr>
          <w:rFonts w:cstheme="minorHAnsi"/>
        </w:rPr>
        <w:t xml:space="preserve">upport services </w:t>
      </w:r>
      <w:r w:rsidR="00152619" w:rsidRPr="006C2DE1">
        <w:rPr>
          <w:rFonts w:cstheme="minorHAnsi"/>
        </w:rPr>
        <w:t xml:space="preserve">failed to </w:t>
      </w:r>
      <w:r w:rsidRPr="006C2DE1">
        <w:rPr>
          <w:rFonts w:cstheme="minorHAnsi"/>
        </w:rPr>
        <w:t>believ</w:t>
      </w:r>
      <w:r w:rsidR="00152619" w:rsidRPr="006C2DE1">
        <w:rPr>
          <w:rFonts w:cstheme="minorHAnsi"/>
        </w:rPr>
        <w:t>e</w:t>
      </w:r>
      <w:r w:rsidRPr="006C2DE1">
        <w:rPr>
          <w:rFonts w:cstheme="minorHAnsi"/>
        </w:rPr>
        <w:t xml:space="preserve"> that the perpetrator would </w:t>
      </w:r>
      <w:r w:rsidR="00152619" w:rsidRPr="006C2DE1">
        <w:rPr>
          <w:rFonts w:cstheme="minorHAnsi"/>
        </w:rPr>
        <w:t xml:space="preserve">have </w:t>
      </w:r>
      <w:r w:rsidRPr="006C2DE1">
        <w:rPr>
          <w:rFonts w:cstheme="minorHAnsi"/>
        </w:rPr>
        <w:t>behave</w:t>
      </w:r>
      <w:r w:rsidR="00152619" w:rsidRPr="006C2DE1">
        <w:rPr>
          <w:rFonts w:cstheme="minorHAnsi"/>
        </w:rPr>
        <w:t>d</w:t>
      </w:r>
      <w:r w:rsidRPr="006C2DE1">
        <w:rPr>
          <w:rFonts w:cstheme="minorHAnsi"/>
        </w:rPr>
        <w:t xml:space="preserve"> in such a way or plac</w:t>
      </w:r>
      <w:r w:rsidR="00152619" w:rsidRPr="006C2DE1">
        <w:rPr>
          <w:rFonts w:cstheme="minorHAnsi"/>
        </w:rPr>
        <w:t>ed</w:t>
      </w:r>
      <w:r w:rsidRPr="006C2DE1">
        <w:rPr>
          <w:rFonts w:cstheme="minorHAnsi"/>
        </w:rPr>
        <w:t xml:space="preserve"> the </w:t>
      </w:r>
      <w:r w:rsidR="00152619" w:rsidRPr="006C2DE1">
        <w:rPr>
          <w:rFonts w:cstheme="minorHAnsi"/>
        </w:rPr>
        <w:t xml:space="preserve">responsibility </w:t>
      </w:r>
      <w:r w:rsidRPr="006C2DE1">
        <w:rPr>
          <w:rFonts w:cstheme="minorHAnsi"/>
        </w:rPr>
        <w:t xml:space="preserve">on the mother to protect the children. The participants </w:t>
      </w:r>
      <w:r w:rsidR="00152619" w:rsidRPr="006C2DE1">
        <w:rPr>
          <w:rFonts w:cstheme="minorHAnsi"/>
        </w:rPr>
        <w:t xml:space="preserve">emphasised </w:t>
      </w:r>
      <w:r w:rsidRPr="006C2DE1">
        <w:rPr>
          <w:rFonts w:cstheme="minorHAnsi"/>
        </w:rPr>
        <w:t>that societal, religious and cultural beliefs and values pertaining to traditional roles of men and women were</w:t>
      </w:r>
      <w:r w:rsidR="00152619" w:rsidRPr="006C2DE1">
        <w:rPr>
          <w:rFonts w:cstheme="minorHAnsi"/>
        </w:rPr>
        <w:t xml:space="preserve"> often</w:t>
      </w:r>
      <w:r w:rsidRPr="006C2DE1">
        <w:rPr>
          <w:rFonts w:cstheme="minorHAnsi"/>
        </w:rPr>
        <w:t xml:space="preserve"> at the root of the ineffective support, victim blaming and stigma as the following examples highlight:</w:t>
      </w:r>
    </w:p>
    <w:p w14:paraId="336522B4" w14:textId="77777777" w:rsidR="00250ACF" w:rsidRPr="006C2DE1" w:rsidRDefault="00250ACF" w:rsidP="007F13C5">
      <w:pPr>
        <w:pStyle w:val="Quote"/>
      </w:pPr>
      <w:r w:rsidRPr="006C2DE1">
        <w:t>‘Stereotypes, misogyny and sexism and racism by police meant my abuser never arrested, despite him threatening my and my child’s life.’ (Reena)</w:t>
      </w:r>
    </w:p>
    <w:p w14:paraId="336522B6" w14:textId="16A0271E" w:rsidR="00250ACF" w:rsidRPr="006C2DE1" w:rsidRDefault="00250ACF" w:rsidP="007F13C5">
      <w:pPr>
        <w:pStyle w:val="Quote"/>
      </w:pPr>
      <w:r w:rsidRPr="006C2DE1">
        <w:t>‘She made me feel guilty for not understanding my husbands own needs</w:t>
      </w:r>
      <w:r w:rsidR="00D2236D">
        <w:t>…</w:t>
      </w:r>
      <w:r w:rsidRPr="006C2DE1">
        <w:t>needed to get a divorce but was scared to because of my faith. And lastly the estate agent initially told me I couldn’t end the joint tenancy without his approval and made it obvious they felt sorry for him when I said I was leaving him without his consent.’</w:t>
      </w:r>
      <w:r w:rsidR="006073A7" w:rsidRPr="006073A7">
        <w:t xml:space="preserve"> </w:t>
      </w:r>
      <w:r w:rsidR="006073A7">
        <w:t>(Joyce)</w:t>
      </w:r>
    </w:p>
    <w:p w14:paraId="336522B7" w14:textId="5C16A48C" w:rsidR="00250ACF" w:rsidRPr="006C2DE1" w:rsidRDefault="00250ACF" w:rsidP="006C2DE1">
      <w:pPr>
        <w:rPr>
          <w:rFonts w:cstheme="minorHAnsi"/>
        </w:rPr>
      </w:pPr>
      <w:r w:rsidRPr="006C2DE1">
        <w:rPr>
          <w:rFonts w:cstheme="minorHAnsi"/>
        </w:rPr>
        <w:t>Th</w:t>
      </w:r>
      <w:r w:rsidR="00152619" w:rsidRPr="006C2DE1">
        <w:rPr>
          <w:rFonts w:cstheme="minorHAnsi"/>
        </w:rPr>
        <w:t>is</w:t>
      </w:r>
      <w:r w:rsidRPr="006C2DE1">
        <w:rPr>
          <w:rFonts w:cstheme="minorHAnsi"/>
        </w:rPr>
        <w:t xml:space="preserve"> stereotyping also negatively impacted </w:t>
      </w:r>
      <w:r w:rsidR="00152619" w:rsidRPr="006C2DE1">
        <w:rPr>
          <w:rFonts w:cstheme="minorHAnsi"/>
        </w:rPr>
        <w:t>up</w:t>
      </w:r>
      <w:r w:rsidRPr="006C2DE1">
        <w:rPr>
          <w:rFonts w:cstheme="minorHAnsi"/>
        </w:rPr>
        <w:t xml:space="preserve">on male victims, </w:t>
      </w:r>
      <w:r w:rsidR="00152619" w:rsidRPr="006C2DE1">
        <w:rPr>
          <w:rFonts w:cstheme="minorHAnsi"/>
        </w:rPr>
        <w:t xml:space="preserve">as </w:t>
      </w:r>
      <w:r w:rsidRPr="006C2DE1">
        <w:rPr>
          <w:rFonts w:cstheme="minorHAnsi"/>
        </w:rPr>
        <w:t xml:space="preserve">one </w:t>
      </w:r>
      <w:r w:rsidR="00152619" w:rsidRPr="006C2DE1">
        <w:rPr>
          <w:rFonts w:cstheme="minorHAnsi"/>
        </w:rPr>
        <w:t xml:space="preserve">participant reported </w:t>
      </w:r>
      <w:r w:rsidRPr="006C2DE1">
        <w:rPr>
          <w:rFonts w:cstheme="minorHAnsi"/>
        </w:rPr>
        <w:t>that speaking out made other</w:t>
      </w:r>
      <w:r w:rsidR="00152619" w:rsidRPr="006C2DE1">
        <w:rPr>
          <w:rFonts w:cstheme="minorHAnsi"/>
        </w:rPr>
        <w:t xml:space="preserve"> people</w:t>
      </w:r>
      <w:r w:rsidRPr="006C2DE1">
        <w:rPr>
          <w:rFonts w:cstheme="minorHAnsi"/>
        </w:rPr>
        <w:t xml:space="preserve"> unconformable due to his gender:</w:t>
      </w:r>
    </w:p>
    <w:p w14:paraId="336522B8" w14:textId="146437D3" w:rsidR="00250ACF" w:rsidRPr="006C2DE1" w:rsidRDefault="00250ACF" w:rsidP="007F13C5">
      <w:pPr>
        <w:pStyle w:val="Quote"/>
      </w:pPr>
      <w:r w:rsidRPr="006C2DE1">
        <w:t>People get very uncomfortable when I say that I was abused; that I was beaten; I was attacked with scissors; I was belittled and treated as a slave. They think I should keep quiet, because she was a woman and I'm a man.’</w:t>
      </w:r>
      <w:r w:rsidR="00A51F35">
        <w:t xml:space="preserve"> (Frank)</w:t>
      </w:r>
    </w:p>
    <w:p w14:paraId="336522B9" w14:textId="77777777" w:rsidR="00250ACF" w:rsidRPr="006C2DE1" w:rsidRDefault="00250ACF" w:rsidP="006C2DE1">
      <w:pPr>
        <w:rPr>
          <w:rFonts w:cstheme="minorHAnsi"/>
        </w:rPr>
      </w:pPr>
      <w:r w:rsidRPr="006C2DE1">
        <w:rPr>
          <w:rFonts w:cstheme="minorHAnsi"/>
        </w:rPr>
        <w:t>The structures within a patriarchal society also impacted on him as even though he was believed by services, those services appeared unable to offer support to men:</w:t>
      </w:r>
    </w:p>
    <w:p w14:paraId="336522BA" w14:textId="77777777" w:rsidR="00250ACF" w:rsidRPr="006C2DE1" w:rsidRDefault="00250ACF" w:rsidP="007F13C5">
      <w:pPr>
        <w:pStyle w:val="Quote"/>
      </w:pPr>
      <w:r w:rsidRPr="006C2DE1">
        <w:t>‘Social Services believed me that I was being abused; Children's Services believed me that I was being abused; my GP believed me that I was being abused; and the police believed me that I was being abused. But despite believing me, they didn't believe they should do anything about it… (Frank)</w:t>
      </w:r>
    </w:p>
    <w:p w14:paraId="336522BB" w14:textId="5DB5E1D6" w:rsidR="00250ACF" w:rsidRPr="006C2DE1" w:rsidRDefault="00250ACF" w:rsidP="006C2DE1">
      <w:pPr>
        <w:rPr>
          <w:rFonts w:cstheme="minorHAnsi"/>
        </w:rPr>
      </w:pPr>
      <w:r w:rsidRPr="006C2DE1">
        <w:rPr>
          <w:rFonts w:cstheme="minorHAnsi"/>
        </w:rPr>
        <w:t xml:space="preserve">One participant felt that </w:t>
      </w:r>
      <w:r w:rsidR="00152619" w:rsidRPr="006C2DE1">
        <w:rPr>
          <w:rFonts w:cstheme="minorHAnsi"/>
        </w:rPr>
        <w:t>media representation</w:t>
      </w:r>
      <w:r w:rsidRPr="006C2DE1">
        <w:rPr>
          <w:rFonts w:cstheme="minorHAnsi"/>
        </w:rPr>
        <w:t xml:space="preserve"> of men and women in social media impacted not just on women, but also on the willingness of a perpetrator wanting to seek support, due to the stigma and judgement received:</w:t>
      </w:r>
    </w:p>
    <w:p w14:paraId="336522BC" w14:textId="77777777" w:rsidR="00250ACF" w:rsidRPr="006C2DE1" w:rsidRDefault="00250ACF" w:rsidP="007F13C5">
      <w:pPr>
        <w:pStyle w:val="Quote"/>
      </w:pPr>
      <w:r w:rsidRPr="006C2DE1">
        <w:t>‘On social media if someone has been perpetrating violence against a woman, there, there a wife beater, and they're not ever going to want to stick their hand forward and say, Actually, that was me too mate, and … have a conversation…I can't see anyone ever receiving a self-referral from a perpetrator into a service at this moment in time. I think without an agency referral perhaps first because of because of the media.’ (Rachel)</w:t>
      </w:r>
    </w:p>
    <w:p w14:paraId="7D8EE90D" w14:textId="2B64C700" w:rsidR="00B26C22" w:rsidRPr="006C2DE1" w:rsidRDefault="00B26C22" w:rsidP="006C2DE1">
      <w:pPr>
        <w:rPr>
          <w:rFonts w:cstheme="minorHAnsi"/>
        </w:rPr>
      </w:pPr>
      <w:r w:rsidRPr="006C2DE1">
        <w:rPr>
          <w:rFonts w:cstheme="minorHAnsi"/>
        </w:rPr>
        <w:t xml:space="preserve">These findings presented from the questionnaire are in line with existing academic and policy literature, including </w:t>
      </w:r>
      <w:r w:rsidR="00250ACF" w:rsidRPr="006C2DE1">
        <w:rPr>
          <w:rFonts w:cstheme="minorHAnsi"/>
        </w:rPr>
        <w:t>victim</w:t>
      </w:r>
      <w:r w:rsidRPr="006C2DE1">
        <w:rPr>
          <w:rFonts w:cstheme="minorHAnsi"/>
        </w:rPr>
        <w:t>-</w:t>
      </w:r>
      <w:r w:rsidR="00250ACF" w:rsidRPr="006C2DE1">
        <w:rPr>
          <w:rFonts w:cstheme="minorHAnsi"/>
        </w:rPr>
        <w:t xml:space="preserve">survivors </w:t>
      </w:r>
      <w:r w:rsidRPr="006C2DE1">
        <w:rPr>
          <w:rFonts w:cstheme="minorHAnsi"/>
        </w:rPr>
        <w:t xml:space="preserve">difficulties with </w:t>
      </w:r>
      <w:r w:rsidR="00250ACF" w:rsidRPr="006C2DE1">
        <w:rPr>
          <w:rFonts w:cstheme="minorHAnsi"/>
        </w:rPr>
        <w:t xml:space="preserve">accessing support services, experiences with professionals, stigma and pressure from families, friend and religious community leaders and not being believed </w:t>
      </w:r>
      <w:r w:rsidR="00BD17CA" w:rsidRPr="006C2DE1">
        <w:rPr>
          <w:rFonts w:cstheme="minorHAnsi"/>
        </w:rPr>
        <w:fldChar w:fldCharType="begin" w:fldLock="1"/>
      </w:r>
      <w:r w:rsidR="00025436" w:rsidRPr="006C2DE1">
        <w:rPr>
          <w:rFonts w:cstheme="minorHAnsi"/>
        </w:rPr>
        <w:instrText>ADDIN CSL_CITATION {"citationItems":[{"id":"ITEM-1","itemData":{"DOI":"10.1177/1524838018813204","ISSN":"15528324","PMID":"30501479","abstract":"Community-based participatory research (CBPR) is a methodological approach where community–academic teams build equitable relationships throughout the research process. In the domestic violence (DV) field, CBPR may be particularly important when conducting research with racial and ethnic minority DV survivors, as this group faces concurrent oppressions that inform their lived experiences. To our knowledge, no systematic review has synthesized articles using a CBPR approach to explore the needs and lived experiences of racial and ethnic minority DV survivors. Using PRISMA guidelines, we conducted a systematic review of the literature, retrieving articles that used a CBPR approach to understand the needs and/or lived experiences of female racial and ethnic minority DV survivors residing in the United States. Articles were identified from peer-reviewed databases, bibliographies, and experts. Thirteen of the 185 articles assessed for eligibility were included. Articles focused on a variety of racial and ethnic minority groups, the majority identifying as African American or Latina. Collaboration occurred in multiple ways, primarily through equitable decision-making and building team members’ strengths. Several needs and lived experiences emerged including gender identity and patriarchal attitudes, racism and discrimination, the immigrant experience informing DV, poverty, shame and stigma, and the need for social support. This is the first systematic review of articles using a CBPR approach to explore the needs and lived experiences of racial and ethnic minority survivors. Implications include promoting community-based dissemination, conducting quantitative studies with larger sample sizes of DV survivors, and encouraging culturally specific services that address DV survivors’ intersectional needs.","author":[{"dropping-particle":"","family":"Ragavan","given":"Maya I.","non-dropping-particle":"","parse-names":false,"suffix":""},{"dropping-particle":"","family":"Thomas","given":"Kristie A.","non-dropping-particle":"","parse-names":false,"suffix":""},{"dropping-particle":"","family":"Fulambarker","given":"Anjali","non-dropping-particle":"","parse-names":false,"suffix":""},{"dropping-particle":"","family":"Zaricor","given":"Jill","non-dropping-particle":"","parse-names":false,"suffix":""},{"dropping-particle":"","family":"Goodman","given":"Lisa A.","non-dropping-particle":"","parse-names":false,"suffix":""},{"dropping-particle":"","family":"Bair-Merritt","given":"Megan H.","non-dropping-particle":"","parse-names":false,"suffix":""}],"container-title":"Trauma, Violence, and Abuse","id":"ITEM-1","issue":"5","issued":{"date-parts":[["2020"]]},"page":"946-963","title":"Exploring the Needs and Lived Experiences of Racial and Ethnic Minority Domestic Violence Survivors Through Community-Based Participatory Research: A Systematic Review","type":"article-journal","volume":"21"},"uris":["http://www.mendeley.com/documents/?uuid=5185e758-b983-4594-a6a0-d45d12610c37","http://www.mendeley.com/documents/?uuid=d70abf50-3bee-4804-9ac8-1ef0851c490f"]},{"id":"ITEM-2","itemData":{"DOI":"10.1037/vio0000130","ISSN":"2152081X","abstract":"We provide the first investigation of the prevalence and frequency of cyber abuse among men arrested for domestic violence (DV). We also offer the first conceptualization of cyber monitoring, a facet of cyber abuse, within the impellance, instigation, and inhibition theory of intimate partner violence (IPV). That is, the risk of IPV perpetration may be higher for men with alcohol problems who also frequently access emotionally salient instigatory cues, namely, information gleaned from cyber monitoring. Thus, we hypothesized that alcohol problems would positively relate to IPV perpetration among men who engaged in high, but not low, levels of cyber monitoring. Method: Using a cross-sectional sample of 216 men arrested for DV and court-referred to batterer intervention programs (BIPs), we explored the prevalence and frequency of cyber abuse perpetration and victimization. Hierarchical multiple regression analyses tested the interaction between cyber monitoring and alcohol problems predicting IPV perpetration (psychological aggression and physical assault). Results: Eighty-one percent of men endorsed perpetrating at least 1 act of cyber abuse in the year prior to entering BIPs. Alcohol problems and both psychological and physical IPV perpetration positively related at high, but not low, levels of cyber monitoring. Conclusion: Clinicians should assess for cyber abuse and alcohol use among DV offenders. Amendments to legal statutes for DV offenders should consider incorporating common uses of technology into legal definitions of stalking and harassment. Social media campaigns and BIPs should increase individuals' awareness of the criminal charges that may result from some forms of cyber abuse and monitoring.","author":[{"dropping-particle":"","family":"Brem","given":"Meagan J.","non-dropping-particle":"","parse-names":false,"suffix":""},{"dropping-particle":"","family":"Florimbio","given":"Autumn Rae","non-dropping-particle":"","parse-names":false,"suffix":""},{"dropping-particle":"","family":"Grigorian","given":"Hannah","non-dropping-particle":"","parse-names":false,"suffix":""},{"dropping-particle":"","family":"Wolford-Clevenger","given":"Caitlin","non-dropping-particle":"","parse-names":false,"suffix":""},{"dropping-particle":"","family":"Elmquist","given":"Jo Anna","non-dropping-particle":"","parse-names":false,"suffix":""},{"dropping-particle":"","family":"Shorey","given":"Ryan C.","non-dropping-particle":"","parse-names":false,"suffix":""},{"dropping-particle":"","family":"Rothman","given":"Emily F.","non-dropping-particle":"","parse-names":false,"suffix":""},{"dropping-particle":"","family":"Temple","given":"Jeff R.","non-dropping-particle":"","parse-names":false,"suffix":""},{"dropping-particle":"","family":"Stuart","given":"Gregory L.","non-dropping-particle":"","parse-names":false,"suffix":""}],"container-title":"Psychology of Violence","id":"ITEM-2","issue":"4","issued":{"date-parts":[["2019"]]},"page":"410-418","title":"Cyber abuse among men arrested for domestic violence: Cyber monitoring moderates the relationship between alcohol problems and intimate partner violence","type":"article-journal","volume":"9"},"uris":["http://www.mendeley.com/documents/?uuid=117376f5-78fd-4d46-9719-82686ae66c3e","http://www.mendeley.com/documents/?uuid=8c589a02-06f5-4b73-8194-00000157756b"]},{"id":"ITEM-3","itemData":{"DOI":"10.1177/0886260517703376","ISSN":"15526518","PMID":"29294716","abstract":"This article considers the role of mosques in addressing domestic violence (DV) and honor-based violence (HBV) in the United Kingdom. Utilizing data extracted from interviews with 38 key agents and survivors, this article will highlight that some mosques can be difficult to engage with when attempting to raise awareness on violence against women (VAW). Participants explained that the patriarchal nature of mosques contributes to this difficulty together with their exclusion of women within organizational structures. Some mosques also deny that VAW is even a problem within their communities. This is a worrying trend as those on the pulpit often possess significant powers of influence across large congregations and are perfectly placed to help provoke dialogue on these issues. Furthermore, it adds yet another layer of inequality experienced by Muslim women that makes reporting abuse and seeking intervention that much more difficult. In the face of this resistance, this article will consider some ways in which mosques can raise awareness about VAW and where Muslim women can access support. It will also explore additional strategies and recommendations in relation to overcoming mosques unwilling to support VAW initiatives.","author":[{"dropping-particle":"","family":"Idriss","given":"Mohammad Mazher","non-dropping-particle":"","parse-names":false,"suffix":""}],"container-title":"Journal of Interpersonal Violence","id":"ITEM-3","issue":"13-14","issued":{"date-parts":[["2020"]]},"page":"2464-2491","title":"“The Mosques Are the Biggest Problem We’ve Got Right Now”: Key Agent and Survivor Accounts of Engaging Mosques With Domestic and Honor-Based Violence in the United Kingdom","type":"article-journal","volume":"35"},"uris":["http://www.mendeley.com/documents/?uuid=4e62774b-457f-4823-817f-6320702ccf4d","http://www.mendeley.com/documents/?uuid=97349e79-d8d2-49af-948d-e9e9107644c1"]},{"id":"ITEM-4","itemData":{"DOI":"10.1016/j.avb.2019.02.014","ISSN":"18736335","abstract":"The traditional view of intimate partner violence (IPV) is that the perpetrator is male and the victim is female (Dobash, Dobash, Wilson &amp; Daly, 1992). As a result of this, most research into victimisation experiences appears to be conducted with female victims of IPV (Morin, 2014), and research with male victims, and victims from the LGBTQ+ community is less common. The main aim of the current research was to conduct a systematic literature review to synthesise the literature base of IPV victimisation experiences to ascertain how abuse is experienced, and the effects of that abuse. The secondary aim was to investigate the prevalence of different victim groups, across gender and sexuality, in current research studies. The review highlighted that victims of IPV experience several different types of abuse and the negative mental and physical health outcomes associated with that abuse are significant. Additionally, it was found that the large majority of research studies included in the review were conducted with female victims in opposite-sex relationships, and were quantitative and cross-sectional in nature. The implications of these findings are discussed and suggestions for future research are put forward.","author":[{"dropping-particle":"","family":"Laskey","given":"Philippa","non-dropping-particle":"","parse-names":false,"suffix":""},{"dropping-particle":"","family":"Bates","given":"Elizabeth A.","non-dropping-particle":"","parse-names":false,"suffix":""},{"dropping-particle":"","family":"Taylor","given":"Julie C.","non-dropping-particle":"","parse-names":false,"suffix":""}],"container-title":"Aggression and Violent Behavior","id":"ITEM-4","issue":"February","issued":{"date-parts":[["2019"]]},"page":"1-11","publisher":"Elsevier","title":"A systematic literature review of intimate partner violence victimisation: An inclusive review across gender and sexuality","type":"article-journal","volume":"47"},"uris":["http://www.mendeley.com/documents/?uuid=32c4d2b7-972b-4734-b429-d7ebfd0c8030","http://www.mendeley.com/documents/?uuid=a710792f-d56c-4778-b860-658e1307d589"]},{"id":"ITEM-5","itemData":{"DOI":"10.1007/s10896-012-9469-6","ISSN":"08857482","abstract":"Traditionally, professionals working with intimate partner violence (IPV) survivors view a victim through a disciplinary lens, examining health and safety in isolation. Using focus groups with survivors, this study explored the need to address IPV consequences with an integrated model and begin to understand the interconnectedness between violence, health, and safety. Focus group findings revealed that the inscription of pain on the body serves as a reminder of abuse, in turn triggering emotional and psychological pain and disrupting social relationships. In many cases, the physical abuse had stopped but the abuser was relentless by reminding and retraumatizing the victim repeatedly through shared parenting, prolonged court cases, etc. This increased participants' exhaustion and frustration, making the act of daily living overwhelming. © 2012 Springer Science+Business Media, LLC.","author":[{"dropping-particle":"","family":"Cerulli","given":"Catherine","non-dropping-particle":"","parse-names":false,"suffix":""},{"dropping-particle":"","family":"Poleshuck","given":"Ellen","non-dropping-particle":"","parse-names":false,"suffix":""},{"dropping-particle":"","family":"Raimondi","given":"Christina","non-dropping-particle":"","parse-names":false,"suffix":""},{"dropping-particle":"","family":"Veale","given":"Stephanie","non-dropping-particle":"","parse-names":false,"suffix":""},{"dropping-particle":"","family":"Chin","given":"Nancy","non-dropping-particle":"","parse-names":false,"suffix":""}],"container-title":"Journal of Family Violence","id":"ITEM-5","issue":"8","issued":{"date-parts":[["2012"]]},"page":"773-781","title":"\"What Fresh Hell Is This?\" Victims of Intimate Partner Violence Describe Their Experiences of Abuse, Pain, and Depression","type":"article-journal","volume":"27"},"uris":["http://www.mendeley.com/documents/?uuid=843d0dc8-ab23-4e0d-9f22-b6beaba20bc3","http://www.mendeley.com/documents/?uuid=542298bd-2afd-4079-ae9c-93376930c65d"]},{"id":"ITEM-6","itemData":{"DOI":"10.1002/casp.985","author":[{"dropping-particle":"","family":"Bostock","given":"Jan","non-dropping-particle":"","parse-names":false,"suffix":""},{"dropping-particle":"","family":"Plumpton","given":"Maureen","non-dropping-particle":"","parse-names":false,"suffix":""},{"dropping-particle":"","family":"Pratt","given":"REbekah","non-dropping-particle":"","parse-names":false,"suffix":""}],"container-title":"Journal of Community &amp; Applied Social Psychology","id":"ITEM-6","issued":{"date-parts":[["2009"]]},"page":"95-110","title":"Domestic Violence Against Women: Understanding Social Processes and Women’s Experiences JAN","type":"article-journal","volume":"19"},"uris":["http://www.mendeley.com/documents/?uuid=af1452ae-555c-489d-a42e-3a7ef2a15e2a","http://www.mendeley.com/documents/?uuid=a9d924df-473a-4c65-8cf4-03bd0274684c"]}],"mendeley":{"formattedCitation":"(Bostock, Plumpton and Pratt, 2009; Cerulli &lt;i&gt;et al.&lt;/i&gt;, 2012; Brem &lt;i&gt;et al.&lt;/i&gt;, 2019; Laskey, Bates and Taylor, 2019; Idriss, 2020; Ragavan &lt;i&gt;et al.&lt;/i&gt;, 2020)","plainTextFormattedCitation":"(Bostock, Plumpton and Pratt, 2009; Cerulli et al., 2012; Brem et al., 2019; Laskey, Bates and Taylor, 2019; Idriss, 2020; Ragavan et al., 2020)","previouslyFormattedCitation":"(Bostock, Plumpton and Pratt, 2009; Cerulli &lt;i&gt;et al.&lt;/i&gt;, 2012; Brem &lt;i&gt;et al.&lt;/i&gt;, 2019; Laskey, Bates and Taylor, 2019; Idriss, 2020; Ragavan &lt;i&gt;et al.&lt;/i&gt;, 2020)"},"properties":{"noteIndex":0},"schema":"https://github.com/citation-style-language/schema/raw/master/csl-citation.json"}</w:instrText>
      </w:r>
      <w:r w:rsidR="00BD17CA" w:rsidRPr="006C2DE1">
        <w:rPr>
          <w:rFonts w:cstheme="minorHAnsi"/>
        </w:rPr>
        <w:fldChar w:fldCharType="separate"/>
      </w:r>
      <w:r w:rsidR="00BD17CA" w:rsidRPr="006C2DE1">
        <w:rPr>
          <w:rFonts w:cstheme="minorHAnsi"/>
          <w:noProof/>
        </w:rPr>
        <w:t xml:space="preserve">(Bostock, Plumpton and Pratt, 2009; Cerulli </w:t>
      </w:r>
      <w:r w:rsidR="00BD17CA" w:rsidRPr="006C2DE1">
        <w:rPr>
          <w:rFonts w:cstheme="minorHAnsi"/>
          <w:i/>
          <w:noProof/>
        </w:rPr>
        <w:t>et al.</w:t>
      </w:r>
      <w:r w:rsidR="00BD17CA" w:rsidRPr="006C2DE1">
        <w:rPr>
          <w:rFonts w:cstheme="minorHAnsi"/>
          <w:noProof/>
        </w:rPr>
        <w:t xml:space="preserve">, 2012; Brem </w:t>
      </w:r>
      <w:r w:rsidR="00BD17CA" w:rsidRPr="006C2DE1">
        <w:rPr>
          <w:rFonts w:cstheme="minorHAnsi"/>
          <w:i/>
          <w:noProof/>
        </w:rPr>
        <w:t>et al.</w:t>
      </w:r>
      <w:r w:rsidR="00BD17CA" w:rsidRPr="006C2DE1">
        <w:rPr>
          <w:rFonts w:cstheme="minorHAnsi"/>
          <w:noProof/>
        </w:rPr>
        <w:t xml:space="preserve">, 2019; Laskey, Bates and Taylor, 2019; Idriss, 2020; Ragavan </w:t>
      </w:r>
      <w:r w:rsidR="00BD17CA" w:rsidRPr="006C2DE1">
        <w:rPr>
          <w:rFonts w:cstheme="minorHAnsi"/>
          <w:i/>
          <w:noProof/>
        </w:rPr>
        <w:t>et al.</w:t>
      </w:r>
      <w:r w:rsidR="00BD17CA" w:rsidRPr="006C2DE1">
        <w:rPr>
          <w:rFonts w:cstheme="minorHAnsi"/>
          <w:noProof/>
        </w:rPr>
        <w:t>, 2020)</w:t>
      </w:r>
      <w:r w:rsidR="00BD17CA" w:rsidRPr="006C2DE1">
        <w:rPr>
          <w:rFonts w:cstheme="minorHAnsi"/>
        </w:rPr>
        <w:fldChar w:fldCharType="end"/>
      </w:r>
      <w:r w:rsidR="00BD17CA" w:rsidRPr="006C2DE1">
        <w:rPr>
          <w:rFonts w:cstheme="minorHAnsi"/>
        </w:rPr>
        <w:t>.</w:t>
      </w:r>
      <w:r w:rsidR="00A51F35">
        <w:rPr>
          <w:rFonts w:cstheme="minorHAnsi"/>
        </w:rPr>
        <w:t xml:space="preserve"> </w:t>
      </w:r>
      <w:r w:rsidRPr="006C2DE1">
        <w:rPr>
          <w:rFonts w:cstheme="minorHAnsi"/>
        </w:rPr>
        <w:t xml:space="preserve">As such, they contribute to the existing knowledge database in this field of research and policy. However, a crucial outcome from this data was that half of the participants said that if the abuse had </w:t>
      </w:r>
      <w:r w:rsidR="00A51F35" w:rsidRPr="006C2DE1">
        <w:rPr>
          <w:rFonts w:cstheme="minorHAnsi"/>
        </w:rPr>
        <w:t>ended,</w:t>
      </w:r>
      <w:r w:rsidRPr="006C2DE1">
        <w:rPr>
          <w:rFonts w:cstheme="minorHAnsi"/>
        </w:rPr>
        <w:t xml:space="preserve"> they would have stayed in the </w:t>
      </w:r>
      <w:r w:rsidRPr="00731A8C">
        <w:rPr>
          <w:rFonts w:cstheme="minorHAnsi"/>
        </w:rPr>
        <w:t>relationship (</w:t>
      </w:r>
      <w:r w:rsidR="00731A8C">
        <w:rPr>
          <w:rFonts w:cstheme="minorHAnsi"/>
        </w:rPr>
        <w:t xml:space="preserve">see </w:t>
      </w:r>
      <w:r w:rsidR="00731A8C">
        <w:rPr>
          <w:rFonts w:cstheme="minorHAnsi"/>
        </w:rPr>
        <w:fldChar w:fldCharType="begin"/>
      </w:r>
      <w:r w:rsidR="00731A8C">
        <w:rPr>
          <w:rFonts w:cstheme="minorHAnsi"/>
        </w:rPr>
        <w:instrText xml:space="preserve"> REF _Ref61010063 \h </w:instrText>
      </w:r>
      <w:r w:rsidR="00731A8C">
        <w:rPr>
          <w:rFonts w:cstheme="minorHAnsi"/>
        </w:rPr>
      </w:r>
      <w:r w:rsidR="00731A8C">
        <w:rPr>
          <w:rFonts w:cstheme="minorHAnsi"/>
        </w:rPr>
        <w:fldChar w:fldCharType="separate"/>
      </w:r>
      <w:r w:rsidR="00A901F2">
        <w:t xml:space="preserve">Figure </w:t>
      </w:r>
      <w:r w:rsidR="00A901F2">
        <w:rPr>
          <w:noProof/>
        </w:rPr>
        <w:t>5</w:t>
      </w:r>
      <w:r w:rsidR="00A901F2">
        <w:noBreakHyphen/>
      </w:r>
      <w:r w:rsidR="00A901F2">
        <w:rPr>
          <w:noProof/>
        </w:rPr>
        <w:t>1</w:t>
      </w:r>
      <w:r w:rsidR="00A901F2">
        <w:t xml:space="preserve"> Years before accessing help</w:t>
      </w:r>
      <w:r w:rsidR="00731A8C">
        <w:rPr>
          <w:rFonts w:cstheme="minorHAnsi"/>
        </w:rPr>
        <w:fldChar w:fldCharType="end"/>
      </w:r>
      <w:r w:rsidRPr="00731A8C">
        <w:rPr>
          <w:rFonts w:cstheme="minorHAnsi"/>
        </w:rPr>
        <w:t>). This</w:t>
      </w:r>
      <w:r w:rsidRPr="006C2DE1">
        <w:rPr>
          <w:rFonts w:cstheme="minorHAnsi"/>
        </w:rPr>
        <w:t xml:space="preserve"> highlights the complexity of the issues and experiences of victim-survivors and perpetrators. </w:t>
      </w:r>
    </w:p>
    <w:p w14:paraId="336522BF" w14:textId="77777777" w:rsidR="00250ACF" w:rsidRPr="006C2DE1" w:rsidRDefault="00250ACF" w:rsidP="006C2DE1">
      <w:pPr>
        <w:rPr>
          <w:rFonts w:cstheme="minorHAnsi"/>
          <w:b/>
          <w:bCs/>
        </w:rPr>
      </w:pPr>
    </w:p>
    <w:p w14:paraId="336522C0" w14:textId="77777777" w:rsidR="00250ACF" w:rsidRPr="006C2DE1" w:rsidRDefault="00250ACF" w:rsidP="00DF718E">
      <w:pPr>
        <w:pStyle w:val="Heading3"/>
      </w:pPr>
      <w:bookmarkStart w:id="179" w:name="_Toc62808940"/>
      <w:bookmarkStart w:id="180" w:name="_Toc62818233"/>
      <w:bookmarkStart w:id="181" w:name="_Toc63691585"/>
      <w:r w:rsidRPr="006C2DE1">
        <w:t>Criminal Justice System Interventions</w:t>
      </w:r>
      <w:bookmarkEnd w:id="179"/>
      <w:bookmarkEnd w:id="180"/>
      <w:bookmarkEnd w:id="181"/>
    </w:p>
    <w:p w14:paraId="336522C2" w14:textId="7ED38DDD" w:rsidR="00250ACF" w:rsidRPr="006C2DE1" w:rsidRDefault="00250ACF" w:rsidP="006C2DE1">
      <w:pPr>
        <w:rPr>
          <w:rFonts w:cstheme="minorHAnsi"/>
        </w:rPr>
      </w:pPr>
      <w:r w:rsidRPr="006C2DE1">
        <w:rPr>
          <w:rFonts w:cstheme="minorHAnsi"/>
        </w:rPr>
        <w:t xml:space="preserve">Of our sample 10 out of </w:t>
      </w:r>
      <w:r w:rsidR="00B26C22" w:rsidRPr="006C2DE1">
        <w:rPr>
          <w:rFonts w:cstheme="minorHAnsi"/>
        </w:rPr>
        <w:t xml:space="preserve">the </w:t>
      </w:r>
      <w:r w:rsidRPr="006C2DE1">
        <w:rPr>
          <w:rFonts w:cstheme="minorHAnsi"/>
        </w:rPr>
        <w:t xml:space="preserve">24 </w:t>
      </w:r>
      <w:r w:rsidR="00B26C22" w:rsidRPr="006C2DE1">
        <w:rPr>
          <w:rFonts w:cstheme="minorHAnsi"/>
        </w:rPr>
        <w:t xml:space="preserve">participants </w:t>
      </w:r>
      <w:r w:rsidRPr="006C2DE1">
        <w:rPr>
          <w:rFonts w:cstheme="minorHAnsi"/>
        </w:rPr>
        <w:t>contacted the police. Of those that did, one person stated they had called more than 25 times,</w:t>
      </w:r>
      <w:r w:rsidR="00B26C22" w:rsidRPr="006C2DE1">
        <w:rPr>
          <w:rFonts w:cstheme="minorHAnsi"/>
        </w:rPr>
        <w:t xml:space="preserve"> and a further</w:t>
      </w:r>
      <w:r w:rsidRPr="006C2DE1">
        <w:rPr>
          <w:rFonts w:cstheme="minorHAnsi"/>
        </w:rPr>
        <w:t xml:space="preserve"> two people </w:t>
      </w:r>
      <w:r w:rsidR="00B26C22" w:rsidRPr="006C2DE1">
        <w:rPr>
          <w:rFonts w:cstheme="minorHAnsi"/>
        </w:rPr>
        <w:t xml:space="preserve">said they called </w:t>
      </w:r>
      <w:r w:rsidRPr="006C2DE1">
        <w:rPr>
          <w:rFonts w:cstheme="minorHAnsi"/>
        </w:rPr>
        <w:t xml:space="preserve">too many times to count. </w:t>
      </w:r>
      <w:r w:rsidR="00D178EA">
        <w:rPr>
          <w:rFonts w:cstheme="minorHAnsi"/>
        </w:rPr>
        <w:t>Less than</w:t>
      </w:r>
      <w:r w:rsidRPr="006C2DE1">
        <w:rPr>
          <w:rFonts w:cstheme="minorHAnsi"/>
        </w:rPr>
        <w:t xml:space="preserve"> half of the participants had experience of involvement </w:t>
      </w:r>
      <w:r w:rsidR="00B26C22" w:rsidRPr="006C2DE1">
        <w:rPr>
          <w:rFonts w:cstheme="minorHAnsi"/>
        </w:rPr>
        <w:t xml:space="preserve">with </w:t>
      </w:r>
      <w:r w:rsidRPr="006C2DE1">
        <w:rPr>
          <w:rFonts w:cstheme="minorHAnsi"/>
        </w:rPr>
        <w:t>criminal justice services (n =1</w:t>
      </w:r>
      <w:r w:rsidR="00D178EA">
        <w:rPr>
          <w:rFonts w:cstheme="minorHAnsi"/>
        </w:rPr>
        <w:t>0</w:t>
      </w:r>
      <w:r w:rsidRPr="006C2DE1">
        <w:rPr>
          <w:rFonts w:cstheme="minorHAnsi"/>
        </w:rPr>
        <w:t xml:space="preserve">). </w:t>
      </w:r>
      <w:r w:rsidR="00B26C22" w:rsidRPr="006C2DE1">
        <w:rPr>
          <w:rFonts w:cstheme="minorHAnsi"/>
        </w:rPr>
        <w:t xml:space="preserve">Eleven </w:t>
      </w:r>
      <w:r w:rsidRPr="006C2DE1">
        <w:rPr>
          <w:rFonts w:cstheme="minorHAnsi"/>
        </w:rPr>
        <w:t xml:space="preserve">participants </w:t>
      </w:r>
      <w:r w:rsidR="00B26C22" w:rsidRPr="006C2DE1">
        <w:rPr>
          <w:rFonts w:cstheme="minorHAnsi"/>
        </w:rPr>
        <w:t xml:space="preserve">reported that </w:t>
      </w:r>
      <w:r w:rsidRPr="006C2DE1">
        <w:rPr>
          <w:rFonts w:cstheme="minorHAnsi"/>
        </w:rPr>
        <w:t>did not find the criminal justice services helpful</w:t>
      </w:r>
      <w:r w:rsidR="00D178EA">
        <w:rPr>
          <w:rFonts w:cstheme="minorHAnsi"/>
        </w:rPr>
        <w:t xml:space="preserve"> or</w:t>
      </w:r>
      <w:r w:rsidRPr="006C2DE1">
        <w:rPr>
          <w:rFonts w:cstheme="minorHAnsi"/>
        </w:rPr>
        <w:t xml:space="preserve"> effective</w:t>
      </w:r>
      <w:r w:rsidR="00D178EA">
        <w:rPr>
          <w:rFonts w:cstheme="minorHAnsi"/>
        </w:rPr>
        <w:t>. Only 2</w:t>
      </w:r>
      <w:r w:rsidRPr="006C2DE1">
        <w:rPr>
          <w:rFonts w:cstheme="minorHAnsi"/>
        </w:rPr>
        <w:t xml:space="preserve"> </w:t>
      </w:r>
      <w:r w:rsidR="00B26C22" w:rsidRPr="006C2DE1">
        <w:rPr>
          <w:rFonts w:cstheme="minorHAnsi"/>
        </w:rPr>
        <w:t xml:space="preserve">participants </w:t>
      </w:r>
      <w:r w:rsidR="00D178EA">
        <w:rPr>
          <w:rFonts w:cstheme="minorHAnsi"/>
        </w:rPr>
        <w:t>reported that the criminal justice system</w:t>
      </w:r>
      <w:r w:rsidRPr="006C2DE1">
        <w:rPr>
          <w:rFonts w:cstheme="minorHAnsi"/>
        </w:rPr>
        <w:t xml:space="preserve"> was vital to their safety. </w:t>
      </w:r>
      <w:r w:rsidR="00B26C22" w:rsidRPr="006C2DE1">
        <w:rPr>
          <w:rFonts w:cstheme="minorHAnsi"/>
        </w:rPr>
        <w:t>2</w:t>
      </w:r>
      <w:r w:rsidR="00D178EA">
        <w:rPr>
          <w:rFonts w:cstheme="minorHAnsi"/>
        </w:rPr>
        <w:t>1</w:t>
      </w:r>
      <w:r w:rsidR="00B26C22" w:rsidRPr="006C2DE1">
        <w:rPr>
          <w:rFonts w:cstheme="minorHAnsi"/>
        </w:rPr>
        <w:t xml:space="preserve"> </w:t>
      </w:r>
      <w:r w:rsidRPr="006C2DE1">
        <w:rPr>
          <w:rFonts w:cstheme="minorHAnsi"/>
        </w:rPr>
        <w:t xml:space="preserve">participants stated that their abusive partner was not held accountable </w:t>
      </w:r>
      <w:r w:rsidR="00B26C22" w:rsidRPr="006C2DE1">
        <w:rPr>
          <w:rFonts w:cstheme="minorHAnsi"/>
        </w:rPr>
        <w:t xml:space="preserve">for their actions </w:t>
      </w:r>
      <w:r w:rsidRPr="006C2DE1">
        <w:rPr>
          <w:rFonts w:cstheme="minorHAnsi"/>
        </w:rPr>
        <w:t xml:space="preserve">through the criminal justice response.  </w:t>
      </w:r>
    </w:p>
    <w:p w14:paraId="336522C3" w14:textId="6B8E2CF7" w:rsidR="00250ACF" w:rsidRPr="006C2DE1" w:rsidRDefault="00250ACF" w:rsidP="006C2DE1">
      <w:pPr>
        <w:rPr>
          <w:rFonts w:cstheme="minorHAnsi"/>
        </w:rPr>
      </w:pPr>
      <w:r w:rsidRPr="006C2DE1">
        <w:rPr>
          <w:rFonts w:cstheme="minorHAnsi"/>
        </w:rPr>
        <w:t>A number of participants reported that the support from the police was unhelpful or lacked knowledge</w:t>
      </w:r>
      <w:r w:rsidR="00B26C22" w:rsidRPr="006C2DE1">
        <w:rPr>
          <w:rFonts w:cstheme="minorHAnsi"/>
        </w:rPr>
        <w:t>:</w:t>
      </w:r>
    </w:p>
    <w:p w14:paraId="336522C4" w14:textId="77777777" w:rsidR="00250ACF" w:rsidRPr="006C2DE1" w:rsidRDefault="00250ACF" w:rsidP="007F13C5">
      <w:pPr>
        <w:pStyle w:val="Quote"/>
      </w:pPr>
      <w:r w:rsidRPr="006C2DE1">
        <w:t>‘Police didn’t take a statement from me at any time. They listened to my abuser, even when I called them out to plead for help as abuser was threatening to throw my baby down the stairs. No follow up ever. And they wouldn’t give me access to my 999 calls for me to use as evidence in courts.’ (Victoria)</w:t>
      </w:r>
    </w:p>
    <w:p w14:paraId="336522C5" w14:textId="77777777" w:rsidR="00250ACF" w:rsidRPr="006C2DE1" w:rsidRDefault="00250ACF" w:rsidP="007F13C5">
      <w:pPr>
        <w:pStyle w:val="Quote"/>
      </w:pPr>
      <w:r w:rsidRPr="006C2DE1">
        <w:t>‘Police had no knowledge about DA housing had no knowledge of DA and I felt very alone and like my only option was to stay’ (Pearl)</w:t>
      </w:r>
    </w:p>
    <w:p w14:paraId="336522C6" w14:textId="3FF47F63" w:rsidR="00250ACF" w:rsidRPr="006C2DE1" w:rsidRDefault="00250ACF" w:rsidP="006C2DE1">
      <w:pPr>
        <w:rPr>
          <w:rFonts w:cstheme="minorHAnsi"/>
        </w:rPr>
      </w:pPr>
      <w:r w:rsidRPr="006C2DE1">
        <w:rPr>
          <w:rFonts w:cstheme="minorHAnsi"/>
        </w:rPr>
        <w:t xml:space="preserve">A number of survivors </w:t>
      </w:r>
      <w:r w:rsidR="00B26C22" w:rsidRPr="006C2DE1">
        <w:rPr>
          <w:rFonts w:cstheme="minorHAnsi"/>
        </w:rPr>
        <w:t>reported that they felt they were being blamed</w:t>
      </w:r>
      <w:r w:rsidRPr="006C2DE1">
        <w:rPr>
          <w:rFonts w:cstheme="minorHAnsi"/>
        </w:rPr>
        <w:t xml:space="preserve"> rather than the actions for the perpetrator</w:t>
      </w:r>
      <w:r w:rsidR="00B26C22" w:rsidRPr="006C2DE1">
        <w:rPr>
          <w:rFonts w:cstheme="minorHAnsi"/>
        </w:rPr>
        <w:t>. For some</w:t>
      </w:r>
      <w:r w:rsidRPr="006C2DE1">
        <w:rPr>
          <w:rFonts w:cstheme="minorHAnsi"/>
        </w:rPr>
        <w:t xml:space="preserve"> that was linked to </w:t>
      </w:r>
      <w:r w:rsidR="00B26C22" w:rsidRPr="006C2DE1">
        <w:rPr>
          <w:rFonts w:cstheme="minorHAnsi"/>
        </w:rPr>
        <w:t>being accused</w:t>
      </w:r>
      <w:r w:rsidRPr="006C2DE1">
        <w:rPr>
          <w:rFonts w:cstheme="minorHAnsi"/>
        </w:rPr>
        <w:t xml:space="preserve"> of poor parenting or of antagonising the</w:t>
      </w:r>
      <w:r w:rsidR="00B26C22" w:rsidRPr="006C2DE1">
        <w:rPr>
          <w:rFonts w:cstheme="minorHAnsi"/>
        </w:rPr>
        <w:t>ir</w:t>
      </w:r>
      <w:r w:rsidRPr="006C2DE1">
        <w:rPr>
          <w:rFonts w:cstheme="minorHAnsi"/>
        </w:rPr>
        <w:t xml:space="preserve"> perpetrator, as the following quotes illustrate: </w:t>
      </w:r>
    </w:p>
    <w:p w14:paraId="336522C7" w14:textId="77777777" w:rsidR="00250ACF" w:rsidRPr="006C2DE1" w:rsidRDefault="00250ACF" w:rsidP="007F13C5">
      <w:pPr>
        <w:pStyle w:val="Quote"/>
      </w:pPr>
      <w:r w:rsidRPr="006C2DE1">
        <w:t>‘One particular officer asked me…what do I think I did to antagonise him to the point of physical assault’ (Kylie)</w:t>
      </w:r>
    </w:p>
    <w:p w14:paraId="336522C8" w14:textId="1A6B6C5D" w:rsidR="00250ACF" w:rsidRPr="006C2DE1" w:rsidRDefault="00250ACF" w:rsidP="007F13C5">
      <w:pPr>
        <w:pStyle w:val="Quote"/>
      </w:pPr>
      <w:r w:rsidRPr="006C2DE1">
        <w:t>‘Nothing, police weren’t helpful, social services repeatedly threatened to remove my children despite continuous attempts to remove my abuser from our lives. Police charged me with malicious communications after texting him to fuck off and leave us alone, but refused to help when I was being physically, emotionally and financially abused!‘ (Mary)</w:t>
      </w:r>
    </w:p>
    <w:p w14:paraId="336522CA" w14:textId="2628DCB7" w:rsidR="00250ACF" w:rsidRPr="006C2DE1" w:rsidRDefault="00250ACF" w:rsidP="00FB2A1F">
      <w:bookmarkStart w:id="182" w:name="_Toc61247578"/>
      <w:r w:rsidRPr="006C2DE1">
        <w:t xml:space="preserve">The </w:t>
      </w:r>
      <w:r w:rsidR="00B26C22" w:rsidRPr="006C2DE1">
        <w:t xml:space="preserve">findings </w:t>
      </w:r>
      <w:r w:rsidRPr="006C2DE1">
        <w:t xml:space="preserve">highlighted that the </w:t>
      </w:r>
      <w:r w:rsidR="00E77F8A" w:rsidRPr="006C2DE1">
        <w:t xml:space="preserve">physical </w:t>
      </w:r>
      <w:r w:rsidRPr="006C2DE1">
        <w:t>violence did not encompass the whole experience of what it was to be a survivor of DVA</w:t>
      </w:r>
      <w:r w:rsidR="00D43BD4" w:rsidRPr="006C2DE1">
        <w:t>, as many participants also noted the impact of controlling behaviours</w:t>
      </w:r>
      <w:r w:rsidRPr="006C2DE1">
        <w:t xml:space="preserve">. UK law has recently changed to enshrine within it the concept of coercive </w:t>
      </w:r>
      <w:r w:rsidRPr="00655F21">
        <w:t>control</w:t>
      </w:r>
      <w:r w:rsidR="00E27A2A" w:rsidRPr="00655F21">
        <w:t xml:space="preserve"> </w:t>
      </w:r>
      <w:r w:rsidR="00655F21" w:rsidRPr="00655F21">
        <w:t>(</w:t>
      </w:r>
      <w:r w:rsidR="00655F21" w:rsidRPr="00811CE8">
        <w:t>Section 76 of the Serious Crime Act 2015</w:t>
      </w:r>
      <w:r w:rsidR="00655F21">
        <w:t>)</w:t>
      </w:r>
      <w:r w:rsidRPr="006C2DE1">
        <w:t xml:space="preserve">. However, this does raise the question how well prepared the </w:t>
      </w:r>
      <w:r w:rsidR="001C7364">
        <w:t>CJS</w:t>
      </w:r>
      <w:r w:rsidR="00B26C22" w:rsidRPr="006C2DE1">
        <w:t xml:space="preserve"> is</w:t>
      </w:r>
      <w:r w:rsidRPr="006C2DE1">
        <w:t xml:space="preserve"> to be able to prosecute for coercive control </w:t>
      </w:r>
      <w:r w:rsidR="00B26C22" w:rsidRPr="006C2DE1">
        <w:t xml:space="preserve">or whether the </w:t>
      </w:r>
      <w:r w:rsidRPr="006C2DE1">
        <w:t xml:space="preserve">system </w:t>
      </w:r>
      <w:r w:rsidR="00B26C22" w:rsidRPr="006C2DE1">
        <w:t xml:space="preserve">remains </w:t>
      </w:r>
      <w:r w:rsidRPr="006C2DE1">
        <w:t xml:space="preserve">focussed on </w:t>
      </w:r>
      <w:r w:rsidR="00B26C22" w:rsidRPr="006C2DE1">
        <w:t xml:space="preserve">physical </w:t>
      </w:r>
      <w:r w:rsidRPr="006C2DE1">
        <w:t xml:space="preserve">violence. Moreover, it could that those living within an abusive relationship also </w:t>
      </w:r>
      <w:r w:rsidR="00B26C22" w:rsidRPr="006C2DE1">
        <w:t xml:space="preserve">do not recognise </w:t>
      </w:r>
      <w:r w:rsidRPr="006C2DE1">
        <w:t xml:space="preserve">or do not have the language to describe coercive control and this is born out through some of the </w:t>
      </w:r>
      <w:r w:rsidR="008D6B2B" w:rsidRPr="006C2DE1">
        <w:t>statements</w:t>
      </w:r>
      <w:r w:rsidR="001722CF" w:rsidRPr="006C2DE1">
        <w:t xml:space="preserve"> below</w:t>
      </w:r>
      <w:r w:rsidRPr="006C2DE1">
        <w:t>.</w:t>
      </w:r>
      <w:bookmarkEnd w:id="182"/>
      <w:r w:rsidRPr="006C2DE1">
        <w:t xml:space="preserve"> </w:t>
      </w:r>
    </w:p>
    <w:p w14:paraId="336522CC" w14:textId="6BBA6A91" w:rsidR="00861B5D" w:rsidRPr="006C2DE1" w:rsidRDefault="00861B5D" w:rsidP="00D84F23">
      <w:pPr>
        <w:pStyle w:val="Heading2"/>
      </w:pPr>
      <w:bookmarkStart w:id="183" w:name="_Toc58485145"/>
      <w:bookmarkStart w:id="184" w:name="_Toc62808941"/>
      <w:bookmarkStart w:id="185" w:name="_Toc62818234"/>
      <w:bookmarkStart w:id="186" w:name="_Toc63691586"/>
      <w:r w:rsidRPr="006C2DE1">
        <w:t>Effective Support</w:t>
      </w:r>
      <w:bookmarkEnd w:id="183"/>
      <w:bookmarkEnd w:id="184"/>
      <w:bookmarkEnd w:id="185"/>
      <w:bookmarkEnd w:id="186"/>
    </w:p>
    <w:p w14:paraId="05444605" w14:textId="77777777" w:rsidR="007F13C5" w:rsidRDefault="007F13C5" w:rsidP="00FD2C15">
      <w:pPr>
        <w:rPr>
          <w:rFonts w:cstheme="minorHAnsi"/>
        </w:rPr>
      </w:pPr>
    </w:p>
    <w:p w14:paraId="7F2E8603" w14:textId="5F38132B" w:rsidR="00FD2C15" w:rsidRPr="006C2DE1" w:rsidRDefault="00FD2C15" w:rsidP="00FD2C15">
      <w:pPr>
        <w:rPr>
          <w:rFonts w:cstheme="minorHAnsi"/>
        </w:rPr>
      </w:pPr>
      <w:r>
        <w:rPr>
          <w:rFonts w:cstheme="minorHAnsi"/>
        </w:rPr>
        <w:t xml:space="preserve">Several </w:t>
      </w:r>
      <w:r w:rsidRPr="006C2DE1">
        <w:rPr>
          <w:rFonts w:cstheme="minorHAnsi"/>
        </w:rPr>
        <w:t xml:space="preserve">participants </w:t>
      </w:r>
      <w:r>
        <w:rPr>
          <w:rFonts w:cstheme="minorHAnsi"/>
        </w:rPr>
        <w:t>commented on</w:t>
      </w:r>
      <w:r w:rsidRPr="006C2DE1">
        <w:rPr>
          <w:rFonts w:cstheme="minorHAnsi"/>
        </w:rPr>
        <w:t xml:space="preserve"> the support that was most effective for them. The range of services that provided effective support was quite diverse and included: police, counselling services, social services, community health visitors and friends. Types of support that helped included target hardening assessments, legal advice, cognitive behavioural therapy, being believed, DVA workshops, and having a personal alarm. </w:t>
      </w:r>
    </w:p>
    <w:p w14:paraId="336522CE" w14:textId="7FEB4F69" w:rsidR="00861B5D" w:rsidRPr="006C2DE1" w:rsidRDefault="00861B5D" w:rsidP="006C2DE1">
      <w:pPr>
        <w:rPr>
          <w:rFonts w:cstheme="minorHAnsi"/>
        </w:rPr>
      </w:pPr>
      <w:r w:rsidRPr="006C2DE1">
        <w:rPr>
          <w:rFonts w:cstheme="minorHAnsi"/>
        </w:rPr>
        <w:t xml:space="preserve">A number of the survivors reported that change only happened for them after they had either </w:t>
      </w:r>
      <w:r w:rsidR="008D6B2B" w:rsidRPr="006C2DE1">
        <w:rPr>
          <w:rFonts w:cstheme="minorHAnsi"/>
        </w:rPr>
        <w:t>realised, either by</w:t>
      </w:r>
      <w:r w:rsidRPr="006C2DE1">
        <w:rPr>
          <w:rFonts w:cstheme="minorHAnsi"/>
        </w:rPr>
        <w:t xml:space="preserve"> themselves, or with the support from friends and family, that they were in an abusive relationship and experiencing coercive control</w:t>
      </w:r>
      <w:r w:rsidR="008D6B2B" w:rsidRPr="006C2DE1">
        <w:rPr>
          <w:rFonts w:cstheme="minorHAnsi"/>
        </w:rPr>
        <w:t>:</w:t>
      </w:r>
    </w:p>
    <w:p w14:paraId="336522CF" w14:textId="3FB9721A" w:rsidR="00861B5D" w:rsidRPr="006C2DE1" w:rsidRDefault="00861B5D" w:rsidP="007F13C5">
      <w:pPr>
        <w:pStyle w:val="Quote"/>
      </w:pPr>
      <w:r w:rsidRPr="006C2DE1">
        <w:t>‘The discovery of just how abusive the relationship was. I suddenly had a lightbulb moment of no longer feeling confused.  The community nurse immediately referring me to women's aid 6 months after the relationship ended. She asked direct questions which meant I opened up to her.  The arts helped me understand, recognise and empathise what coercive control was.’ (Carol)</w:t>
      </w:r>
    </w:p>
    <w:p w14:paraId="336522D0" w14:textId="77777777" w:rsidR="00861B5D" w:rsidRPr="006C2DE1" w:rsidRDefault="00861B5D" w:rsidP="007F13C5">
      <w:pPr>
        <w:pStyle w:val="Quote"/>
      </w:pPr>
      <w:r w:rsidRPr="006C2DE1">
        <w:t>‘Support from blue light charity to make my home safe and had a personal alarm direct to the police.  Social Services gave me 1-2-1 DVA workshop.  My employer made arrangements for parking closer to the building and escorts in and out.’ (Pearl)</w:t>
      </w:r>
    </w:p>
    <w:p w14:paraId="336522D3" w14:textId="049C81AC" w:rsidR="00250ACF" w:rsidRPr="006C2DE1" w:rsidRDefault="00250ACF" w:rsidP="007E72E3">
      <w:pPr>
        <w:pStyle w:val="Heading2"/>
      </w:pPr>
      <w:bookmarkStart w:id="187" w:name="_Toc58485146"/>
      <w:bookmarkStart w:id="188" w:name="_Toc62808942"/>
      <w:bookmarkStart w:id="189" w:name="_Toc62818235"/>
      <w:bookmarkStart w:id="190" w:name="_Toc63691587"/>
      <w:r w:rsidRPr="006C2DE1">
        <w:t>Attitudes to Perpetrator Interventions</w:t>
      </w:r>
      <w:bookmarkEnd w:id="187"/>
      <w:bookmarkEnd w:id="188"/>
      <w:bookmarkEnd w:id="189"/>
      <w:bookmarkEnd w:id="190"/>
      <w:r w:rsidRPr="006C2DE1">
        <w:t xml:space="preserve"> </w:t>
      </w:r>
    </w:p>
    <w:p w14:paraId="336522D5" w14:textId="77777777" w:rsidR="00250ACF" w:rsidRPr="006C2DE1" w:rsidRDefault="00250ACF" w:rsidP="007F13C5">
      <w:pPr>
        <w:pStyle w:val="Quote"/>
      </w:pPr>
      <w:r w:rsidRPr="006C2DE1">
        <w:t>‘Offer help but if they don't take it, lock them up.’ (Pearl)</w:t>
      </w:r>
    </w:p>
    <w:p w14:paraId="336522D7" w14:textId="68F2F934" w:rsidR="00250ACF" w:rsidRPr="006C2DE1" w:rsidRDefault="00250ACF" w:rsidP="006C2DE1">
      <w:pPr>
        <w:rPr>
          <w:rFonts w:cstheme="minorHAnsi"/>
        </w:rPr>
      </w:pPr>
      <w:r w:rsidRPr="006C2DE1">
        <w:rPr>
          <w:rFonts w:cstheme="minorHAnsi"/>
        </w:rPr>
        <w:t>All the participants strongly agreed that for an abuser to accept help, they need</w:t>
      </w:r>
      <w:r w:rsidR="008D6B2B" w:rsidRPr="006C2DE1">
        <w:rPr>
          <w:rFonts w:cstheme="minorHAnsi"/>
        </w:rPr>
        <w:t>ed</w:t>
      </w:r>
      <w:r w:rsidRPr="006C2DE1">
        <w:rPr>
          <w:rFonts w:cstheme="minorHAnsi"/>
        </w:rPr>
        <w:t xml:space="preserve"> to realise there is a problem with their behaviour. Half the participants felt that their abusive partner could have been helped if the right </w:t>
      </w:r>
      <w:r w:rsidR="008D6B2B" w:rsidRPr="006C2DE1">
        <w:rPr>
          <w:rFonts w:cstheme="minorHAnsi"/>
        </w:rPr>
        <w:t xml:space="preserve">support </w:t>
      </w:r>
      <w:r w:rsidRPr="006C2DE1">
        <w:rPr>
          <w:rFonts w:cstheme="minorHAnsi"/>
        </w:rPr>
        <w:t xml:space="preserve">had been available </w:t>
      </w:r>
      <w:r w:rsidR="008D6B2B" w:rsidRPr="006C2DE1">
        <w:rPr>
          <w:rFonts w:cstheme="minorHAnsi"/>
        </w:rPr>
        <w:t xml:space="preserve">and eight </w:t>
      </w:r>
      <w:r w:rsidRPr="006C2DE1">
        <w:rPr>
          <w:rFonts w:cstheme="minorHAnsi"/>
        </w:rPr>
        <w:t xml:space="preserve">felt that such </w:t>
      </w:r>
      <w:r w:rsidR="008D6B2B" w:rsidRPr="006C2DE1">
        <w:rPr>
          <w:rFonts w:cstheme="minorHAnsi"/>
        </w:rPr>
        <w:t xml:space="preserve">support </w:t>
      </w:r>
      <w:r w:rsidRPr="006C2DE1">
        <w:rPr>
          <w:rFonts w:cstheme="minorHAnsi"/>
        </w:rPr>
        <w:t xml:space="preserve">would have made a difference.  </w:t>
      </w:r>
      <w:r w:rsidR="009B2FEA">
        <w:rPr>
          <w:rFonts w:cstheme="minorHAnsi"/>
        </w:rPr>
        <w:t>T</w:t>
      </w:r>
      <w:r w:rsidR="0085341C" w:rsidRPr="006C2DE1">
        <w:rPr>
          <w:rFonts w:cstheme="minorHAnsi"/>
        </w:rPr>
        <w:t>he</w:t>
      </w:r>
      <w:r w:rsidRPr="006C2DE1">
        <w:rPr>
          <w:rFonts w:cstheme="minorHAnsi"/>
        </w:rPr>
        <w:t xml:space="preserve"> participants </w:t>
      </w:r>
      <w:r w:rsidR="009B2FEA">
        <w:rPr>
          <w:rFonts w:cstheme="minorHAnsi"/>
        </w:rPr>
        <w:t xml:space="preserve">were asked for their suggestions on </w:t>
      </w:r>
      <w:r w:rsidR="006C5405">
        <w:rPr>
          <w:rFonts w:cstheme="minorHAnsi"/>
        </w:rPr>
        <w:t xml:space="preserve">how </w:t>
      </w:r>
      <w:r w:rsidR="006C5405" w:rsidRPr="006C2DE1">
        <w:rPr>
          <w:rFonts w:cstheme="minorHAnsi"/>
        </w:rPr>
        <w:t>the</w:t>
      </w:r>
      <w:r w:rsidRPr="006C2DE1">
        <w:rPr>
          <w:rFonts w:cstheme="minorHAnsi"/>
        </w:rPr>
        <w:t xml:space="preserve"> perpetrators of abuse were responded to. Of the 22 participants that answered this question, only </w:t>
      </w:r>
      <w:r w:rsidR="008D6B2B" w:rsidRPr="006C2DE1">
        <w:rPr>
          <w:rFonts w:cstheme="minorHAnsi"/>
        </w:rPr>
        <w:t>three</w:t>
      </w:r>
      <w:r w:rsidRPr="006C2DE1">
        <w:rPr>
          <w:rFonts w:cstheme="minorHAnsi"/>
        </w:rPr>
        <w:t xml:space="preserve"> suggest</w:t>
      </w:r>
      <w:r w:rsidR="008D6B2B" w:rsidRPr="006C2DE1">
        <w:rPr>
          <w:rFonts w:cstheme="minorHAnsi"/>
        </w:rPr>
        <w:t>ed</w:t>
      </w:r>
      <w:r w:rsidRPr="006C2DE1">
        <w:rPr>
          <w:rFonts w:cstheme="minorHAnsi"/>
        </w:rPr>
        <w:t xml:space="preserve"> that they needed help and that support was linked to the need to change their behaviours. The </w:t>
      </w:r>
      <w:r w:rsidR="008D6B2B" w:rsidRPr="006C2DE1">
        <w:rPr>
          <w:rFonts w:cstheme="minorHAnsi"/>
        </w:rPr>
        <w:t xml:space="preserve">remaining </w:t>
      </w:r>
      <w:r w:rsidRPr="006C2DE1">
        <w:rPr>
          <w:rFonts w:cstheme="minorHAnsi"/>
        </w:rPr>
        <w:t xml:space="preserve">answers focussed on the perpetrator </w:t>
      </w:r>
      <w:r w:rsidR="008D6B2B" w:rsidRPr="006C2DE1">
        <w:rPr>
          <w:rFonts w:cstheme="minorHAnsi"/>
        </w:rPr>
        <w:t xml:space="preserve">being </w:t>
      </w:r>
      <w:r w:rsidRPr="006C2DE1">
        <w:rPr>
          <w:rFonts w:cstheme="minorHAnsi"/>
        </w:rPr>
        <w:t>penalised, recognising the manipulative behaviour of perpetrators, victims to be taken seriously and believed and addressing underlying societal issues that allows for toxic masculinity and such abuse to continue</w:t>
      </w:r>
      <w:r w:rsidR="00D43BD4" w:rsidRPr="006C2DE1">
        <w:rPr>
          <w:rFonts w:cstheme="minorHAnsi"/>
        </w:rPr>
        <w:t xml:space="preserve"> </w:t>
      </w:r>
      <w:r w:rsidR="00A74F6C" w:rsidRPr="006C2DE1">
        <w:rPr>
          <w:rFonts w:cstheme="minorHAnsi"/>
        </w:rPr>
        <w:t>e.g.</w:t>
      </w:r>
      <w:r w:rsidRPr="006C2DE1">
        <w:rPr>
          <w:rFonts w:cstheme="minorHAnsi"/>
        </w:rPr>
        <w:t xml:space="preserve"> </w:t>
      </w:r>
    </w:p>
    <w:p w14:paraId="530E14B3" w14:textId="251D9CEF" w:rsidR="00D43BD4" w:rsidRPr="006C2DE1" w:rsidRDefault="001722CF" w:rsidP="007F13C5">
      <w:pPr>
        <w:pStyle w:val="Quote"/>
        <w:rPr>
          <w:rFonts w:cstheme="minorHAnsi"/>
        </w:rPr>
      </w:pPr>
      <w:r w:rsidRPr="006C2DE1">
        <w:rPr>
          <w:rFonts w:cstheme="minorHAnsi"/>
        </w:rPr>
        <w:t>‘</w:t>
      </w:r>
      <w:r w:rsidRPr="007F13C5">
        <w:rPr>
          <w:rStyle w:val="QuoteChar"/>
        </w:rPr>
        <w:t>Male toxicity ***needs to be addressed from an early age. Entitlement, power, all of it is cultural and societal and it won't change until we start with young people who will make the change.’ (Reena)</w:t>
      </w:r>
    </w:p>
    <w:p w14:paraId="336522D8" w14:textId="45A5995D" w:rsidR="00250ACF" w:rsidRPr="006C2DE1" w:rsidRDefault="00250ACF" w:rsidP="006C2DE1">
      <w:pPr>
        <w:rPr>
          <w:rFonts w:cstheme="minorHAnsi"/>
        </w:rPr>
      </w:pPr>
      <w:r w:rsidRPr="006C2DE1">
        <w:rPr>
          <w:rFonts w:cstheme="minorHAnsi"/>
        </w:rPr>
        <w:t xml:space="preserve">When it came to support for perpetrators, </w:t>
      </w:r>
      <w:r w:rsidR="008D6B2B" w:rsidRPr="006C2DE1">
        <w:rPr>
          <w:rFonts w:cstheme="minorHAnsi"/>
        </w:rPr>
        <w:t xml:space="preserve">participants </w:t>
      </w:r>
      <w:r w:rsidRPr="006C2DE1">
        <w:rPr>
          <w:rFonts w:cstheme="minorHAnsi"/>
        </w:rPr>
        <w:t xml:space="preserve">agreed that for support to be effective it </w:t>
      </w:r>
      <w:r w:rsidR="008D6B2B" w:rsidRPr="006C2DE1">
        <w:rPr>
          <w:rFonts w:cstheme="minorHAnsi"/>
        </w:rPr>
        <w:t xml:space="preserve">must </w:t>
      </w:r>
      <w:r w:rsidRPr="006C2DE1">
        <w:rPr>
          <w:rFonts w:cstheme="minorHAnsi"/>
        </w:rPr>
        <w:t xml:space="preserve">include a focus on the need for perpetrators to change their behaviours. In the qualitative </w:t>
      </w:r>
      <w:r w:rsidR="008D6B2B" w:rsidRPr="006C2DE1">
        <w:rPr>
          <w:rFonts w:cstheme="minorHAnsi"/>
        </w:rPr>
        <w:t xml:space="preserve">comments participants </w:t>
      </w:r>
      <w:r w:rsidRPr="006C2DE1">
        <w:rPr>
          <w:rFonts w:cstheme="minorHAnsi"/>
        </w:rPr>
        <w:t>emphasis</w:t>
      </w:r>
      <w:r w:rsidR="008D6B2B" w:rsidRPr="006C2DE1">
        <w:rPr>
          <w:rFonts w:cstheme="minorHAnsi"/>
        </w:rPr>
        <w:t>ed</w:t>
      </w:r>
      <w:r w:rsidRPr="006C2DE1">
        <w:rPr>
          <w:rFonts w:cstheme="minorHAnsi"/>
        </w:rPr>
        <w:t xml:space="preserve"> the need for perpetrators to be brought to justice for their crimes and for society to see DVA as a crime</w:t>
      </w:r>
      <w:r w:rsidR="008D6B2B" w:rsidRPr="006C2DE1">
        <w:rPr>
          <w:rFonts w:cstheme="minorHAnsi"/>
        </w:rPr>
        <w:t>:</w:t>
      </w:r>
      <w:r w:rsidRPr="006C2DE1">
        <w:rPr>
          <w:rFonts w:cstheme="minorHAnsi"/>
        </w:rPr>
        <w:t xml:space="preserve"> </w:t>
      </w:r>
    </w:p>
    <w:p w14:paraId="336522D9" w14:textId="3851FA5D" w:rsidR="00250ACF" w:rsidRPr="006C2DE1" w:rsidRDefault="00250ACF" w:rsidP="007F13C5">
      <w:pPr>
        <w:pStyle w:val="Quote"/>
      </w:pPr>
      <w:r w:rsidRPr="006C2DE1">
        <w:t>‘lying and manipulation - has to be recognised by the authorities dealing with them. I would also say that action against abusers should be swift and decisive - or they just carry on.’</w:t>
      </w:r>
      <w:r w:rsidR="00670731">
        <w:t xml:space="preserve"> (Tina)</w:t>
      </w:r>
    </w:p>
    <w:p w14:paraId="336522DB" w14:textId="3C2B12E1" w:rsidR="00250ACF" w:rsidRPr="006C2DE1" w:rsidRDefault="00BB3E6F" w:rsidP="006C2DE1">
      <w:pPr>
        <w:rPr>
          <w:rFonts w:cstheme="minorHAnsi"/>
          <w:i/>
          <w:iCs/>
        </w:rPr>
      </w:pPr>
      <w:r>
        <w:t>T</w:t>
      </w:r>
      <w:r w:rsidR="00786BFE">
        <w:rPr>
          <w:rFonts w:cstheme="minorHAnsi"/>
        </w:rPr>
        <w:t>here were also some less</w:t>
      </w:r>
      <w:r w:rsidR="00250ACF" w:rsidRPr="006C2DE1">
        <w:rPr>
          <w:rFonts w:cstheme="minorHAnsi"/>
        </w:rPr>
        <w:t xml:space="preserve"> punitive </w:t>
      </w:r>
      <w:r w:rsidR="00786BFE">
        <w:rPr>
          <w:rFonts w:cstheme="minorHAnsi"/>
        </w:rPr>
        <w:t>suggestions regarding support</w:t>
      </w:r>
      <w:r w:rsidR="005832C6">
        <w:rPr>
          <w:rFonts w:cstheme="minorHAnsi"/>
        </w:rPr>
        <w:t xml:space="preserve"> that</w:t>
      </w:r>
      <w:r w:rsidR="00786BFE" w:rsidRPr="006C2DE1">
        <w:rPr>
          <w:rFonts w:cstheme="minorHAnsi"/>
        </w:rPr>
        <w:t xml:space="preserve"> </w:t>
      </w:r>
      <w:r w:rsidR="00250ACF" w:rsidRPr="006C2DE1">
        <w:rPr>
          <w:rFonts w:cstheme="minorHAnsi"/>
        </w:rPr>
        <w:t>should be offered</w:t>
      </w:r>
    </w:p>
    <w:p w14:paraId="336522DC" w14:textId="77777777" w:rsidR="00250ACF" w:rsidRPr="006C2DE1" w:rsidRDefault="00250ACF" w:rsidP="007F13C5">
      <w:pPr>
        <w:pStyle w:val="Quote"/>
      </w:pPr>
      <w:r w:rsidRPr="006C2DE1">
        <w:t>‘abusers offered counselling and advice to manage their anger. They should be removed from home for an appropriate period. There should be zero tolerance of violence.’ (Tina)</w:t>
      </w:r>
    </w:p>
    <w:p w14:paraId="336522DD" w14:textId="77777777" w:rsidR="00250ACF" w:rsidRPr="006C2DE1" w:rsidRDefault="00250ACF" w:rsidP="007F13C5">
      <w:pPr>
        <w:pStyle w:val="Quote"/>
      </w:pPr>
      <w:r w:rsidRPr="006C2DE1">
        <w:t>‘There needs to be more focus on changing the behaviour of perpetrators, alongside programmes which help’ (Sheila)</w:t>
      </w:r>
    </w:p>
    <w:p w14:paraId="336522DE" w14:textId="50641F30" w:rsidR="00250ACF" w:rsidRPr="006C2DE1" w:rsidRDefault="00250ACF" w:rsidP="006C2DE1">
      <w:pPr>
        <w:rPr>
          <w:rFonts w:cstheme="minorHAnsi"/>
        </w:rPr>
      </w:pPr>
      <w:r w:rsidRPr="006C2DE1">
        <w:rPr>
          <w:rFonts w:cstheme="minorHAnsi"/>
        </w:rPr>
        <w:t>Moreover, one participant also felt that for the issue to be addressed effectively it needed a deeper societal solution, which aligned to the theme of the impact of patriarchy:</w:t>
      </w:r>
    </w:p>
    <w:p w14:paraId="336522E4" w14:textId="28A579AC" w:rsidR="00250ACF" w:rsidRPr="006C2DE1" w:rsidRDefault="00DC3E8B" w:rsidP="006C2DE1">
      <w:pPr>
        <w:rPr>
          <w:rFonts w:cstheme="minorHAnsi"/>
          <w:i/>
          <w:iCs/>
          <w:color w:val="7030A0"/>
        </w:rPr>
      </w:pPr>
      <w:r>
        <w:rPr>
          <w:rFonts w:cstheme="minorHAnsi"/>
        </w:rPr>
        <w:t>Twelve</w:t>
      </w:r>
      <w:r w:rsidR="00250ACF" w:rsidRPr="006C2DE1">
        <w:rPr>
          <w:rFonts w:cstheme="minorHAnsi"/>
        </w:rPr>
        <w:t xml:space="preserve"> participants stated that if the abuse had </w:t>
      </w:r>
      <w:r w:rsidR="005832C6" w:rsidRPr="006C2DE1">
        <w:rPr>
          <w:rFonts w:cstheme="minorHAnsi"/>
        </w:rPr>
        <w:t>stopped,</w:t>
      </w:r>
      <w:r w:rsidR="00250ACF" w:rsidRPr="006C2DE1">
        <w:rPr>
          <w:rFonts w:cstheme="minorHAnsi"/>
        </w:rPr>
        <w:t xml:space="preserve"> they would have stayed in the relationship</w:t>
      </w:r>
      <w:r>
        <w:rPr>
          <w:rFonts w:cstheme="minorHAnsi"/>
        </w:rPr>
        <w:t xml:space="preserve">. </w:t>
      </w:r>
      <w:r w:rsidR="00250ACF" w:rsidRPr="006C2DE1">
        <w:rPr>
          <w:rFonts w:cstheme="minorHAnsi"/>
        </w:rPr>
        <w:t xml:space="preserve">Only two participants stated that their abusive partner had been offered any support to change their behaviour. Three quarters of the participants </w:t>
      </w:r>
      <w:r w:rsidR="008D6B2B" w:rsidRPr="006C2DE1">
        <w:rPr>
          <w:rFonts w:cstheme="minorHAnsi"/>
        </w:rPr>
        <w:t xml:space="preserve">said </w:t>
      </w:r>
      <w:r w:rsidR="00250ACF" w:rsidRPr="006C2DE1">
        <w:rPr>
          <w:rFonts w:cstheme="minorHAnsi"/>
        </w:rPr>
        <w:t>they would have preferred to have accessed support for themselves, their abusive partner, and (</w:t>
      </w:r>
      <w:r w:rsidR="008D6B2B" w:rsidRPr="006C2DE1">
        <w:rPr>
          <w:rFonts w:cstheme="minorHAnsi"/>
        </w:rPr>
        <w:t xml:space="preserve">where </w:t>
      </w:r>
      <w:r w:rsidR="00250ACF" w:rsidRPr="006C2DE1">
        <w:rPr>
          <w:rFonts w:cstheme="minorHAnsi"/>
        </w:rPr>
        <w:t>applicable) children. The majority of the participants did not agree with the statement that if the violence stopped the relationship was fine</w:t>
      </w:r>
      <w:r>
        <w:rPr>
          <w:rFonts w:cstheme="minorHAnsi"/>
        </w:rPr>
        <w:t>.</w:t>
      </w:r>
    </w:p>
    <w:p w14:paraId="336522E6" w14:textId="34758887" w:rsidR="00250ACF" w:rsidRPr="006C2DE1" w:rsidRDefault="00250ACF" w:rsidP="007E72E3">
      <w:pPr>
        <w:pStyle w:val="Heading2"/>
      </w:pPr>
      <w:bookmarkStart w:id="191" w:name="_Toc62818236"/>
      <w:bookmarkStart w:id="192" w:name="_Toc58485147"/>
      <w:bookmarkStart w:id="193" w:name="_Toc62808943"/>
      <w:bookmarkStart w:id="194" w:name="_Toc62818237"/>
      <w:bookmarkStart w:id="195" w:name="_Toc63691588"/>
      <w:bookmarkEnd w:id="191"/>
      <w:r w:rsidRPr="006C2DE1">
        <w:t>Conclusion: Victim Surveys</w:t>
      </w:r>
      <w:bookmarkEnd w:id="192"/>
      <w:bookmarkEnd w:id="193"/>
      <w:bookmarkEnd w:id="194"/>
      <w:bookmarkEnd w:id="195"/>
    </w:p>
    <w:p w14:paraId="336522E7" w14:textId="77777777" w:rsidR="00250ACF" w:rsidRPr="006C2DE1" w:rsidRDefault="00250ACF" w:rsidP="006C2DE1">
      <w:pPr>
        <w:rPr>
          <w:rFonts w:cstheme="minorHAnsi"/>
        </w:rPr>
      </w:pPr>
    </w:p>
    <w:p w14:paraId="336522E8" w14:textId="67CFC29B" w:rsidR="00674938" w:rsidRPr="006C2DE1" w:rsidRDefault="009A4B59" w:rsidP="006C2DE1">
      <w:pPr>
        <w:rPr>
          <w:rFonts w:cstheme="minorHAnsi"/>
        </w:rPr>
      </w:pPr>
      <w:r w:rsidRPr="006C2DE1">
        <w:rPr>
          <w:rFonts w:cstheme="minorHAnsi"/>
        </w:rPr>
        <w:t xml:space="preserve">In the sample of respondents to the victims survey the majority </w:t>
      </w:r>
      <w:r w:rsidR="00B75DFC" w:rsidRPr="006C2DE1">
        <w:rPr>
          <w:rFonts w:cstheme="minorHAnsi"/>
        </w:rPr>
        <w:t>had not had a positive or supportive intervention when they experienced DVA. This was reflected in the length of time that they remained in the abusive relationship, as well as the varied testimonies of inappropriate and ineffective responses to their initial disclosure</w:t>
      </w:r>
      <w:r w:rsidR="0093724D" w:rsidRPr="006C2DE1">
        <w:rPr>
          <w:rFonts w:cstheme="minorHAnsi"/>
        </w:rPr>
        <w:t>s</w:t>
      </w:r>
      <w:r w:rsidR="00B75DFC" w:rsidRPr="006C2DE1">
        <w:rPr>
          <w:rFonts w:cstheme="minorHAnsi"/>
        </w:rPr>
        <w:t>.</w:t>
      </w:r>
      <w:r w:rsidR="0093724D" w:rsidRPr="006C2DE1">
        <w:rPr>
          <w:rFonts w:cstheme="minorHAnsi"/>
        </w:rPr>
        <w:t xml:space="preserve"> The threads that ran through these experiences w</w:t>
      </w:r>
      <w:r w:rsidR="005832C6">
        <w:rPr>
          <w:rFonts w:cstheme="minorHAnsi"/>
        </w:rPr>
        <w:t>ere those</w:t>
      </w:r>
      <w:r w:rsidR="00C34C8B" w:rsidRPr="006C2DE1">
        <w:rPr>
          <w:rFonts w:cstheme="minorHAnsi"/>
        </w:rPr>
        <w:t xml:space="preserve"> of receiving </w:t>
      </w:r>
      <w:r w:rsidR="006923B1" w:rsidRPr="006C2DE1">
        <w:rPr>
          <w:rFonts w:cstheme="minorHAnsi"/>
        </w:rPr>
        <w:t xml:space="preserve">responses to disclosure about DVA </w:t>
      </w:r>
      <w:r w:rsidR="00FF7843" w:rsidRPr="006C2DE1">
        <w:rPr>
          <w:rFonts w:cstheme="minorHAnsi"/>
        </w:rPr>
        <w:t xml:space="preserve">which showed patriarchal and traditional gendered assumptions about the roles of men and women in relationships and marriage. This was raised by some religious leaders and family/friends support networks, but also in some </w:t>
      </w:r>
      <w:r w:rsidR="00661591" w:rsidRPr="006C2DE1">
        <w:rPr>
          <w:rFonts w:cstheme="minorHAnsi"/>
        </w:rPr>
        <w:t xml:space="preserve">less expected places such as GPs who offered ‘marriage guidance counselling’. </w:t>
      </w:r>
      <w:r w:rsidR="00C34C8B" w:rsidRPr="006C2DE1">
        <w:rPr>
          <w:rFonts w:cstheme="minorHAnsi"/>
        </w:rPr>
        <w:t>The participants highlighted that societal, religious and cultural beliefs and values pertaining to traditional roles of men and women often were at the root of the ineffective support, victim blaming and stigma</w:t>
      </w:r>
      <w:r w:rsidR="00674938" w:rsidRPr="006C2DE1">
        <w:rPr>
          <w:rFonts w:cstheme="minorHAnsi"/>
        </w:rPr>
        <w:t xml:space="preserve">. </w:t>
      </w:r>
      <w:r w:rsidR="005810FF" w:rsidRPr="006C2DE1">
        <w:rPr>
          <w:rFonts w:cstheme="minorHAnsi"/>
        </w:rPr>
        <w:t xml:space="preserve">This suggests there is a double bind, where victims are having the same structural gender inequality reinforced when they sought help. </w:t>
      </w:r>
      <w:r w:rsidR="00976DF0" w:rsidRPr="006C2DE1">
        <w:rPr>
          <w:rFonts w:cstheme="minorHAnsi"/>
        </w:rPr>
        <w:t>It raises concerns about how permeable and ubiquitous sexism is within wider society.</w:t>
      </w:r>
    </w:p>
    <w:p w14:paraId="336522E9" w14:textId="58E47263" w:rsidR="00674938" w:rsidRPr="006C2DE1" w:rsidRDefault="00976DF0" w:rsidP="006C2DE1">
      <w:r w:rsidRPr="006C2DE1">
        <w:t xml:space="preserve">When victims were asked about their views of perpetrator interventions, this was a sensitive area. Not least because as outlined initially, the majority of respondents had not received effective support themselves. Half of </w:t>
      </w:r>
      <w:r w:rsidR="00552CCB">
        <w:t>the participants</w:t>
      </w:r>
      <w:r w:rsidRPr="006C2DE1">
        <w:t xml:space="preserve"> thought there would have been potential for the perpetrator to change if they had been offered effective support</w:t>
      </w:r>
      <w:r w:rsidR="00364B40" w:rsidRPr="006C2DE1">
        <w:t xml:space="preserve">, however most sought an effective </w:t>
      </w:r>
      <w:r w:rsidR="003B3B29">
        <w:t>CJS</w:t>
      </w:r>
      <w:r w:rsidR="00364B40" w:rsidRPr="006C2DE1">
        <w:t xml:space="preserve"> response </w:t>
      </w:r>
      <w:r w:rsidR="004B64CF" w:rsidRPr="006C2DE1">
        <w:t xml:space="preserve">which would have made the violence stop. It appears the reality though is that, even when the police are called to intervene, this seldom results in a significant </w:t>
      </w:r>
      <w:r w:rsidR="00EA10F5">
        <w:t xml:space="preserve">CJS </w:t>
      </w:r>
      <w:r w:rsidR="004B64CF" w:rsidRPr="006C2DE1">
        <w:t xml:space="preserve">intervention. </w:t>
      </w:r>
      <w:r w:rsidR="003C6E4B" w:rsidRPr="006C2DE1">
        <w:t>Key messages from the victims</w:t>
      </w:r>
      <w:r w:rsidR="00BD17CA" w:rsidRPr="006C2DE1">
        <w:t>’</w:t>
      </w:r>
      <w:r w:rsidR="003C6E4B" w:rsidRPr="006C2DE1">
        <w:t xml:space="preserve"> perspective urged for the perpetrator to penalised, recognising the manipulative behaviour of perpetrators, victims to be taken seriously and believed and addressing underlying societal issues that allows for toxic masculinity and such abuse to continue.</w:t>
      </w:r>
    </w:p>
    <w:p w14:paraId="336522EC" w14:textId="0DB3DB59" w:rsidR="00250ACF" w:rsidRDefault="007E72E3" w:rsidP="00C60547">
      <w:pPr>
        <w:pStyle w:val="Heading1"/>
      </w:pPr>
      <w:bookmarkStart w:id="196" w:name="_Toc58485148"/>
      <w:bookmarkStart w:id="197" w:name="_Toc62808944"/>
      <w:bookmarkStart w:id="198" w:name="_Toc62818238"/>
      <w:bookmarkStart w:id="199" w:name="_Toc63691589"/>
      <w:r>
        <w:t xml:space="preserve">Findings: </w:t>
      </w:r>
      <w:r w:rsidR="00250ACF" w:rsidRPr="006C2DE1">
        <w:t>Professional Focus Groups</w:t>
      </w:r>
      <w:bookmarkEnd w:id="196"/>
      <w:bookmarkEnd w:id="197"/>
      <w:bookmarkEnd w:id="198"/>
      <w:bookmarkEnd w:id="199"/>
    </w:p>
    <w:p w14:paraId="378D4E1B" w14:textId="77777777" w:rsidR="00C60547" w:rsidRDefault="00C60547" w:rsidP="006C2DE1"/>
    <w:p w14:paraId="336522F9" w14:textId="089AD941" w:rsidR="006B707D" w:rsidRPr="006C2DE1" w:rsidRDefault="006B707D" w:rsidP="006C2DE1">
      <w:r w:rsidRPr="006C2DE1">
        <w:t xml:space="preserve">As stated above, participants come from a range of professional backgrounds and geographical locations and as such described what happens in their own areas of expertise. There is an array of good practice interventions currently in use, but below is a summary of participants’ views on what is currently being offered to DVA perpetrators and victim survivors. </w:t>
      </w:r>
      <w:r w:rsidR="0068298D" w:rsidRPr="006C2DE1">
        <w:t>However,</w:t>
      </w:r>
      <w:r w:rsidRPr="006C2DE1">
        <w:t xml:space="preserve"> what is on offer is piecemeal as some regions have multiple pathway programmes, whereas other participants report having little or no provision at all for perpetrators. There is no “blanket approach” to programmes nationally and extensive gaps in funding that exacerbate this issue (see also Barriers below). The main messages from the participants included the need for early, tailored interventions and education programmes to support children and adults. </w:t>
      </w:r>
    </w:p>
    <w:p w14:paraId="336522FB" w14:textId="7BD3C723" w:rsidR="006B707D" w:rsidRPr="006C2DE1" w:rsidRDefault="006B707D" w:rsidP="000A4FA3">
      <w:pPr>
        <w:pStyle w:val="Heading2"/>
      </w:pPr>
      <w:bookmarkStart w:id="200" w:name="_Toc62818239"/>
      <w:bookmarkStart w:id="201" w:name="_Toc58485151"/>
      <w:bookmarkStart w:id="202" w:name="_Toc62808945"/>
      <w:bookmarkStart w:id="203" w:name="_Toc62818240"/>
      <w:bookmarkStart w:id="204" w:name="_Toc63691590"/>
      <w:bookmarkEnd w:id="200"/>
      <w:r w:rsidRPr="006C2DE1">
        <w:t>Successful interventions and programmes</w:t>
      </w:r>
      <w:bookmarkEnd w:id="201"/>
      <w:bookmarkEnd w:id="202"/>
      <w:bookmarkEnd w:id="203"/>
      <w:bookmarkEnd w:id="204"/>
      <w:r w:rsidRPr="006C2DE1">
        <w:t xml:space="preserve"> </w:t>
      </w:r>
    </w:p>
    <w:p w14:paraId="336522FC" w14:textId="77777777" w:rsidR="00D015E2" w:rsidRPr="006C2DE1" w:rsidRDefault="00D015E2" w:rsidP="006C2DE1"/>
    <w:p w14:paraId="0E82E841" w14:textId="03AFE456" w:rsidR="00A323A1" w:rsidRPr="006C2DE1" w:rsidRDefault="006B707D" w:rsidP="006C2DE1">
      <w:r w:rsidRPr="006C2DE1">
        <w:t>A number of successful criminal justice initiatives were discussed, including Domestic Violence Protection Notices (DVPN) and Domestic Violence Protection Orders (DVPO) which provide protection for victim-survivors. One of the consequences of these can be the removal of the perpetrator from their home accommodation. Whilst this provides immediate refuge for victim-survivors, accommodating adult men is not a priority for social housing services and male perpetrators are therefore likely to be homeless or roofless to accommodate these orders. As discussed in the Barriers section below, the loss of home environment because of this can lead perpetrators to move elsewhere, or to return to their homes, putting victim-survivors at greater risk.</w:t>
      </w:r>
      <w:r w:rsidR="0078009C" w:rsidRPr="006C2DE1">
        <w:t xml:space="preserve"> </w:t>
      </w:r>
    </w:p>
    <w:p w14:paraId="336522FD" w14:textId="619AE653" w:rsidR="006B707D" w:rsidRPr="006C2DE1" w:rsidRDefault="006B707D" w:rsidP="006C2DE1">
      <w:r w:rsidRPr="006C2DE1">
        <w:t xml:space="preserve">The CARA programme is another initiative that many participants highlighted as a successful diversion programme, for “low level” offenders. This provides a conditional caution but does require perpetrators to admit to their </w:t>
      </w:r>
      <w:r w:rsidR="0068298D" w:rsidRPr="006C2DE1">
        <w:t>wrongdoing</w:t>
      </w:r>
      <w:r w:rsidRPr="006C2DE1">
        <w:t xml:space="preserve">. Participants highlight how this can be an area “where we struggle sometimes”. Participants were keen to advocate for a roll out of this programme nationally. One participant runs a programme that they describe as “more CBT based” and as a result is goal oriented and “taps into the reasoning skills and thinking skills that most people have” (FG6). They suggest that a CBT approach enables perpetrators to open up quicker and find it easier to “build up a sort of more collaborative approach and communicate respect” through this medium. </w:t>
      </w:r>
    </w:p>
    <w:p w14:paraId="336522FE" w14:textId="0DD76FAB" w:rsidR="006B707D" w:rsidRPr="006C2DE1" w:rsidRDefault="006B707D" w:rsidP="006C2DE1">
      <w:r w:rsidRPr="006C2DE1">
        <w:t xml:space="preserve">Other programmes cited were the “Up to You” programme for perpetrators and “Change for You” which is a behaviour change programme for both men and women who “display abusive behaviour in intimate relationships”. Up to You is about creating healthy relationships and is delivered across Portsmouth, Hampshire, West Sussex, Dorset and Poole, Rotherham and five areas in Scotland. These programmes can take between 10 weeks to a year in terms of delivery. The ICON programme was mentioned by those working in maternity and post-maternity care, to reduce the risk of harm to babies, as well as the “You, Me and Baby” programme. The Reach programme addresses drug addiction, although participants highlight how with some of these programmes there is a “three strikes” rule which means some perpetrators risk being removed from programmes; there needs to be an acknowledgement that perpetrators often have a chaotic background and adhering to programmes can be challenging.  “Community living rooms” are in operation in Bridport and other areas as a safe space for support and ‘chat’.  </w:t>
      </w:r>
    </w:p>
    <w:p w14:paraId="336522FF" w14:textId="77777777" w:rsidR="006B707D" w:rsidRPr="006C2DE1" w:rsidRDefault="006B707D" w:rsidP="006C2DE1">
      <w:r w:rsidRPr="006C2DE1">
        <w:t xml:space="preserve">One participant describes the Change for You programme as follows: </w:t>
      </w:r>
    </w:p>
    <w:p w14:paraId="33652300" w14:textId="77777777" w:rsidR="006B707D" w:rsidRPr="006C2DE1" w:rsidRDefault="006B707D" w:rsidP="007F13C5">
      <w:pPr>
        <w:pStyle w:val="Quote"/>
      </w:pPr>
      <w:r w:rsidRPr="006C2DE1">
        <w:t xml:space="preserve">“Our programmes sort of last anywhere between six months to a year and we deliver 25 topics across five different themes of everything from respect to intimidation and coercion. We also provide support to children [who] have been exposed to domestic abuse as well as women and men who have been abused themselves. Within Change for You we also provide support to partners who are on the... programme” (FG5) </w:t>
      </w:r>
    </w:p>
    <w:p w14:paraId="317CC1AC" w14:textId="77777777" w:rsidR="00E7355C" w:rsidRDefault="00E7355C" w:rsidP="006C2DE1"/>
    <w:p w14:paraId="33652301" w14:textId="5A23FBB9" w:rsidR="006B707D" w:rsidRPr="006C2DE1" w:rsidRDefault="006B707D" w:rsidP="006C2DE1">
      <w:r w:rsidRPr="006C2DE1">
        <w:t xml:space="preserve">For some participants however interventions are limited to resources within probation services, after a perpetrator has served their sentence. Examples include the ‘Building Better Relationships’ in a region where there are no other programmes on offer. As such, participants describe a ‘postcode lottery’ when it comes to buy in from local service providers, particularly around awareness about issues such as coercive control, with one participant describing their area as “like a desert” because of the lack of support.  </w:t>
      </w:r>
    </w:p>
    <w:p w14:paraId="515BD33D" w14:textId="77777777" w:rsidR="00431730" w:rsidRDefault="00431730" w:rsidP="006C2DE1"/>
    <w:p w14:paraId="33652302" w14:textId="43D8059B" w:rsidR="006B707D" w:rsidRPr="006C2DE1" w:rsidRDefault="006B707D" w:rsidP="006C2DE1">
      <w:r w:rsidRPr="006C2DE1">
        <w:t xml:space="preserve">STARS is a programme in Dorset that provides support to victim-survivors of sexual violence, and one participant notes that often referrals to them include violence of both sexual and domestic nature. However, STARS is a victim-survivor programme and many participants were quick to point out that there are far greater resources awarded to victim programmes rather than perpetrator ones (discussed further below). For many though, the single point of contact and referral to services is through a police report, which can result in notification to social services if children are involved. One participant describes their work in the police as follows: </w:t>
      </w:r>
    </w:p>
    <w:p w14:paraId="33652303" w14:textId="77777777" w:rsidR="006B707D" w:rsidRPr="006C2DE1" w:rsidRDefault="006B707D" w:rsidP="007F13C5">
      <w:pPr>
        <w:pStyle w:val="Quote"/>
      </w:pPr>
      <w:r w:rsidRPr="006C2DE1">
        <w:t xml:space="preserve">“I would say 95% of the time in relation to domestic abuses, the person who’s reported [as having] committed the offence gets arrested” (FG2a) </w:t>
      </w:r>
    </w:p>
    <w:p w14:paraId="279FB2D8" w14:textId="77777777" w:rsidR="00E7355C" w:rsidRDefault="00E7355C" w:rsidP="006C2DE1"/>
    <w:p w14:paraId="33652304" w14:textId="1A1EB8AE" w:rsidR="006B707D" w:rsidRPr="006C2DE1" w:rsidRDefault="006B707D" w:rsidP="006C2DE1">
      <w:r w:rsidRPr="006C2DE1">
        <w:t xml:space="preserve">However, they are only gathering part of the picture as others note there are cultural and social class factors that mean some victim-survivors and perpetrators are not referred to police or other services. One participant notes that there is a gap in provision in terms of ‘middle’ risk: </w:t>
      </w:r>
    </w:p>
    <w:p w14:paraId="33652305" w14:textId="77777777" w:rsidR="006B707D" w:rsidRPr="006C2DE1" w:rsidRDefault="006B707D" w:rsidP="007F13C5">
      <w:pPr>
        <w:pStyle w:val="Quote"/>
      </w:pPr>
      <w:r w:rsidRPr="006C2DE1">
        <w:t xml:space="preserve">“We have CARA for low level offenders, I think we do, we do refer in to Up to You… but we seem to be missing this kind of middle range… we obviously have MARAC and everything that we do for the high risk offenders… And I think that just highlights to me how much of that middle, middle gap really that we’re sort of missing in terms of perpetrator programmes in Dorset” (FG5) </w:t>
      </w:r>
    </w:p>
    <w:p w14:paraId="33652306" w14:textId="6E6B042F" w:rsidR="006B707D" w:rsidRPr="006C2DE1" w:rsidRDefault="0043274A" w:rsidP="006C2DE1">
      <w:r w:rsidRPr="006C2DE1">
        <w:t>Thus,</w:t>
      </w:r>
      <w:r w:rsidR="006B707D" w:rsidRPr="006C2DE1">
        <w:t xml:space="preserve"> there is a need for innovative approaches to perpetrator programmes, ideally within a holistic environment, as these comments show: </w:t>
      </w:r>
    </w:p>
    <w:p w14:paraId="33652307" w14:textId="77777777" w:rsidR="006B707D" w:rsidRPr="006C2DE1" w:rsidRDefault="006B707D" w:rsidP="007F13C5">
      <w:pPr>
        <w:pStyle w:val="Quote"/>
      </w:pPr>
      <w:r w:rsidRPr="006C2DE1">
        <w:t xml:space="preserve">“I think we need to have better responses for perpetrators… more of a CBT type response to perpetrators rather than the Duluth model, which is that generally nationally the preferred model… I think we need to acknowledge that some perpetrators are – their brains are quite traumatised from their childhood experiences, maybe there’s co-dependency because of substance misuse and all these other kinds of layers… we need to look at alternative options for perpetrators, whether it be programmes that [name] offering, whether it be accommodation options that provide holistic support for perpetrators” (FG6) </w:t>
      </w:r>
    </w:p>
    <w:p w14:paraId="33652308" w14:textId="77777777" w:rsidR="006B707D" w:rsidRPr="006C2DE1" w:rsidRDefault="006B707D" w:rsidP="007F13C5">
      <w:pPr>
        <w:pStyle w:val="Quote"/>
      </w:pPr>
      <w:r w:rsidRPr="006C2DE1">
        <w:t xml:space="preserve">“a holistic approach… we will see individuals when actually we need to change the system around people, so working with a perpetrator without working with the rest of the family is not much use in many aspects… taking much more family systems, systemic approach to the way we work would be useful… the notion of having a joined up service for families, rather than having a patchy, patchwork service” (FG4) </w:t>
      </w:r>
    </w:p>
    <w:p w14:paraId="34D1D029" w14:textId="77777777" w:rsidR="000A4FA3" w:rsidRDefault="006B707D" w:rsidP="006C2DE1">
      <w:r w:rsidRPr="006C2DE1">
        <w:t>These points relate directly to the next section on inter-agency cooperation.</w:t>
      </w:r>
    </w:p>
    <w:p w14:paraId="33652309" w14:textId="720E975D" w:rsidR="006B707D" w:rsidRPr="006C2DE1" w:rsidRDefault="006B707D" w:rsidP="006C2DE1">
      <w:r w:rsidRPr="006C2DE1">
        <w:t xml:space="preserve"> </w:t>
      </w:r>
    </w:p>
    <w:p w14:paraId="3365230A" w14:textId="6DDA001C" w:rsidR="006B707D" w:rsidRPr="006C2DE1" w:rsidRDefault="006B707D" w:rsidP="000A4FA3">
      <w:pPr>
        <w:pStyle w:val="Heading2"/>
      </w:pPr>
      <w:bookmarkStart w:id="205" w:name="_Toc58485152"/>
      <w:bookmarkStart w:id="206" w:name="_Toc62808946"/>
      <w:bookmarkStart w:id="207" w:name="_Toc62818241"/>
      <w:bookmarkStart w:id="208" w:name="_Toc63691591"/>
      <w:r w:rsidRPr="006C2DE1">
        <w:t>Inter-agency collaboration</w:t>
      </w:r>
      <w:bookmarkEnd w:id="205"/>
      <w:bookmarkEnd w:id="206"/>
      <w:bookmarkEnd w:id="207"/>
      <w:bookmarkEnd w:id="208"/>
      <w:r w:rsidRPr="006C2DE1">
        <w:t xml:space="preserve"> </w:t>
      </w:r>
    </w:p>
    <w:p w14:paraId="3365230B" w14:textId="77777777" w:rsidR="00A91E78" w:rsidRPr="006C2DE1" w:rsidRDefault="00A91E78" w:rsidP="006C2DE1"/>
    <w:p w14:paraId="3365230C" w14:textId="0D7B726E" w:rsidR="006B707D" w:rsidRPr="006C2DE1" w:rsidRDefault="006B707D" w:rsidP="006C2DE1">
      <w:r w:rsidRPr="006C2DE1">
        <w:t xml:space="preserve">Working collaboratively inter-agency is a priority for participants. Oftentimes cases are not raised until they are ‘high risk’ and participants advocate for much earlier interventions wherever possible. Many highlight the ‘excellent’ work done by </w:t>
      </w:r>
      <w:r w:rsidR="00C57D4F">
        <w:t xml:space="preserve">multi-agency safeguarding hubs </w:t>
      </w:r>
      <w:r w:rsidRPr="006C2DE1">
        <w:t xml:space="preserve">but again this is often within a victim-focussed framework. The MARAC and ‘Claire’s Law’ were similarly mentioned as positive interventions that can be the “starting point to sort of alert them to their partner’s previous history” (FG7). However, as participants point out, without a ‘cohesive’ or ‘sequential’ response, perpetrators, victim-survivors and their families can fall through the gaps although some cited “colocation” of services as of particular help with inter-agency working. Participants acknowledge that there are limited resources available for perpetrator work, with the majority of funding going to support victim-survivors and admit that “our hands very much tied by what we can be financed to do” (FG4). Nevertheless, there were numerous examples of successful interventions shared within the focus groups. </w:t>
      </w:r>
    </w:p>
    <w:p w14:paraId="3365230D" w14:textId="77777777" w:rsidR="006B707D" w:rsidRPr="006C2DE1" w:rsidRDefault="006B707D" w:rsidP="006C2DE1">
      <w:r w:rsidRPr="006C2DE1">
        <w:t xml:space="preserve">Good practice included the example of the Hampton Trust working jointly with probation services to provide community based “ADAPT” programmes. Good practice was also noted in Surrey in the collaborative work of a domestic abuse team placed within the police who are available to respond to concerns and call outs.  Another participant highlighted how in Hampshire, Portsmouth, Southampton and the Isle of Wight there are health pathways “which run alongside our domestic abuse pathways”, providing therapeutic support for victim-survivors, perpetrators and their children.  </w:t>
      </w:r>
    </w:p>
    <w:p w14:paraId="3365230E" w14:textId="77777777" w:rsidR="006B707D" w:rsidRPr="006C2DE1" w:rsidRDefault="006B707D" w:rsidP="006C2DE1">
      <w:r w:rsidRPr="006C2DE1">
        <w:t xml:space="preserve">Others mention the work that can be done collaboratively in communities, for example, having local Imams helping with training of staff. As one participant stated: </w:t>
      </w:r>
    </w:p>
    <w:p w14:paraId="3365230F" w14:textId="77777777" w:rsidR="006B707D" w:rsidRPr="006C2DE1" w:rsidRDefault="006B707D" w:rsidP="007F13C5">
      <w:pPr>
        <w:pStyle w:val="Quote"/>
      </w:pPr>
      <w:r w:rsidRPr="006C2DE1">
        <w:t xml:space="preserve">“I think it can be a really difficult kind of cobweb of puzzle pieces to try to get all agencies on the same page, understanding the same kind of terminology, the rationale for why we do what we do in certain remits and what they’ve done…in certain remits” (FG3). </w:t>
      </w:r>
    </w:p>
    <w:p w14:paraId="5C532F88" w14:textId="77777777" w:rsidR="003C3134" w:rsidRDefault="003C3134" w:rsidP="006C2DE1"/>
    <w:p w14:paraId="33652310" w14:textId="137DCDF7" w:rsidR="006B707D" w:rsidRPr="006C2DE1" w:rsidRDefault="006B707D" w:rsidP="006C2DE1">
      <w:r w:rsidRPr="006C2DE1">
        <w:t xml:space="preserve">Regardless of where perpetrators are signposted or referred to, many participants highlight a disjointed approach to and between programmes and advocate for a more holistic pathway for perpetrators and their families. Successful programmes work on changing behaviours and reducing re-offending “for all people involved… rather than just focussing on the victim or survivor” (FG4). They also advocate for an incentive or motivation for perpetrators to engage: </w:t>
      </w:r>
    </w:p>
    <w:p w14:paraId="33652311" w14:textId="77777777" w:rsidR="006B707D" w:rsidRPr="006C2DE1" w:rsidRDefault="006B707D" w:rsidP="007F13C5">
      <w:pPr>
        <w:pStyle w:val="Quote"/>
      </w:pPr>
      <w:r w:rsidRPr="006C2DE1">
        <w:t xml:space="preserve">“there is often a carrot in some way, shape or form, whether it’s a self-referral to say to, because they want to save their relationship, whether it’s children’s services, they want to maintain contact with their children and have a relationship with their children… because they don’t want to be the same as their dad” (FG3) </w:t>
      </w:r>
    </w:p>
    <w:p w14:paraId="33652312" w14:textId="77777777" w:rsidR="006B707D" w:rsidRPr="006C2DE1" w:rsidRDefault="006B707D" w:rsidP="007F13C5">
      <w:pPr>
        <w:pStyle w:val="Quote"/>
      </w:pPr>
      <w:r w:rsidRPr="006C2DE1">
        <w:t xml:space="preserve">“we’ve got ultimatums in place, because we know that that’s – that’s a less appropriate way of movement, which we know we also work with, with a lot of other services – putting those ultimatums in place, particularly if it’s children related, and we spend a lot of time in the initial instances of working with our clients to build up some level of internal motivation” (FG3)  </w:t>
      </w:r>
    </w:p>
    <w:p w14:paraId="78788407" w14:textId="77777777" w:rsidR="00ED44DA" w:rsidRDefault="00ED44DA" w:rsidP="006C2DE1"/>
    <w:p w14:paraId="33652313" w14:textId="17176B35" w:rsidR="006B707D" w:rsidRPr="006C2DE1" w:rsidRDefault="006B707D" w:rsidP="006C2DE1">
      <w:r w:rsidRPr="006C2DE1">
        <w:t xml:space="preserve">Some participants were working on perpetrator programmes run through the Hampton Trust. Working collaboratively with perpetrators is more likely to succeed, say participants, if that motivation exists internally and is not mandated. They highlight how there is an extensive amount of time spent on ‘conversational work’ to explain what programmes will involve. Their programmes focus on developing awareness of “emotional literacy and start to unpack that kind of thing and try to explore that with him” (FG7). Participants were also keen to stress that those who self-refer are also more motivated than those coming via social care referrals. </w:t>
      </w:r>
    </w:p>
    <w:p w14:paraId="33652314" w14:textId="77777777" w:rsidR="006B707D" w:rsidRPr="006C2DE1" w:rsidRDefault="006B707D" w:rsidP="006C2DE1">
      <w:r w:rsidRPr="006C2DE1">
        <w:t xml:space="preserve">Some examples include: </w:t>
      </w:r>
    </w:p>
    <w:p w14:paraId="33652315" w14:textId="77777777" w:rsidR="006B707D" w:rsidRPr="006C2DE1" w:rsidRDefault="006B707D" w:rsidP="007F13C5">
      <w:pPr>
        <w:pStyle w:val="Quote"/>
      </w:pPr>
      <w:r w:rsidRPr="006C2DE1">
        <w:t xml:space="preserve">“There has to be some buy in from them, there has to be some agreement that something bad has happened” (FG1) </w:t>
      </w:r>
    </w:p>
    <w:p w14:paraId="33652316" w14:textId="77777777" w:rsidR="006B707D" w:rsidRPr="006C2DE1" w:rsidRDefault="006B707D" w:rsidP="007F13C5">
      <w:pPr>
        <w:pStyle w:val="Quote"/>
      </w:pPr>
      <w:r w:rsidRPr="006C2DE1">
        <w:t xml:space="preserve">“it’s very much about sequencing and you’ve got to have the people in the right place at the right time, as much as you possibly can… We’ve got a limited time frame to work with them, but you’ve got to up, you have got to sort of put that in place” (FG4) </w:t>
      </w:r>
    </w:p>
    <w:p w14:paraId="65644A7F" w14:textId="77777777" w:rsidR="00DC0105" w:rsidRDefault="00DC0105" w:rsidP="006C2DE1"/>
    <w:p w14:paraId="33652317" w14:textId="37CD989B" w:rsidR="006B707D" w:rsidRPr="006C2DE1" w:rsidRDefault="006B707D" w:rsidP="006C2DE1">
      <w:r w:rsidRPr="006C2DE1">
        <w:t xml:space="preserve">As discussed above, many of these programmes are voluntary and could therefore be perceived to be an attractive alternative to a custodial sentence, but there exists a risk that this element of choice may be perceived as less punitive for victim-survivors. Voluntary programmes need to be conscious that they are offering a strong rationale for engagement because of the avoidance of custodial or other sentences and consider the underlying motivations for perpetrators. </w:t>
      </w:r>
    </w:p>
    <w:p w14:paraId="33652318" w14:textId="77777777" w:rsidR="006B707D" w:rsidRPr="006C2DE1" w:rsidRDefault="006B707D" w:rsidP="006C2DE1">
      <w:r w:rsidRPr="006C2DE1">
        <w:t xml:space="preserve">Less successful interventions are those which fail to address underlying motivations for certain behaviours and consequently many participants advocate for more focussed engagement with the perpetrator, before events escalate. As one put it, instead of looking at perpetrator actions: “we respond to react to the crisis that comes up” (FG7). Another example is from a participant who describes their social work practice in children’s services as limited to the child alone, meaning: </w:t>
      </w:r>
    </w:p>
    <w:p w14:paraId="33652319" w14:textId="77777777" w:rsidR="006B707D" w:rsidRPr="006C2DE1" w:rsidRDefault="006B707D" w:rsidP="007F13C5">
      <w:pPr>
        <w:pStyle w:val="Quote"/>
      </w:pPr>
      <w:r w:rsidRPr="006C2DE1">
        <w:t xml:space="preserve">“we are not continuing to work with the survivor or the person actually at the receiving end of the domestic abuse because actually, we’ve been offering a service to the child, that case” (FG4). </w:t>
      </w:r>
    </w:p>
    <w:p w14:paraId="3F88CE62" w14:textId="77777777" w:rsidR="00D62502" w:rsidRDefault="00D62502" w:rsidP="006C2DE1">
      <w:pPr>
        <w:tabs>
          <w:tab w:val="left" w:pos="6045"/>
        </w:tabs>
      </w:pPr>
    </w:p>
    <w:p w14:paraId="3365231A" w14:textId="1D2C175B" w:rsidR="006B707D" w:rsidRPr="006C2DE1" w:rsidRDefault="006B707D" w:rsidP="006C2DE1">
      <w:pPr>
        <w:tabs>
          <w:tab w:val="left" w:pos="6045"/>
        </w:tabs>
      </w:pPr>
      <w:r w:rsidRPr="006C2DE1">
        <w:t xml:space="preserve">To achieve successful outcomes, participants spoke of engendering trust, honesty, praise, transparency, pro-social modelling and respect. Many perpetrators are described as having little trust in other agencies and work was needed on self-reflection, relationship building and self-realisation. Group work was found to be particularly successful, once clear boundaries and rules were in place, with early intervention a priority. Some participants however talk of the “potential damage” that has been done by previous services and programmes and having to ‘un-do’ harm, and the need to acknowledge that perpetrators may need “as much support as the victim” at times. </w:t>
      </w:r>
      <w:r w:rsidR="007761E6" w:rsidRPr="006C2DE1">
        <w:t>This was highlighted in the following passage from a perpetrator support worker who explained their model</w:t>
      </w:r>
      <w:r w:rsidR="00782C17">
        <w:t>:</w:t>
      </w:r>
    </w:p>
    <w:p w14:paraId="3365231B" w14:textId="71422085" w:rsidR="006B707D" w:rsidRPr="006C2DE1" w:rsidRDefault="006B707D" w:rsidP="007F13C5">
      <w:pPr>
        <w:pStyle w:val="Quote"/>
      </w:pPr>
      <w:r w:rsidRPr="006C2DE1">
        <w:t>“We get to see and work with the whole person… They’re not a perpetrator through and through. They can choose to change that if they want but they, they often [have] never had praise, half of</w:t>
      </w:r>
      <w:r w:rsidR="00AA4357">
        <w:t xml:space="preserve"> </w:t>
      </w:r>
      <w:r w:rsidRPr="006C2DE1">
        <w:t>them… quite a lot of them don’t, haven’t had great relationships… So I think that element of prosocial modelling, the – the ability to model those kind of relationships they don’t get from other services… I think that would open a lot more doors and potentially allow that light bulb moment to come out and come on, a little earlier (FG3)</w:t>
      </w:r>
    </w:p>
    <w:p w14:paraId="1D565659" w14:textId="77777777" w:rsidR="00D62502" w:rsidRDefault="00D62502" w:rsidP="006C2DE1"/>
    <w:p w14:paraId="3365231C" w14:textId="7E6254A6" w:rsidR="006B707D" w:rsidRPr="006C2DE1" w:rsidRDefault="006B707D" w:rsidP="006C2DE1">
      <w:r w:rsidRPr="006C2DE1">
        <w:t xml:space="preserve">What is evident from the discussions is the length of time and resources needed to ensure high quality, successful programmes that produce lasting change. When one practitioner leaves, this can result in no one being in a position to carry on that programme and successful interventions are left to ‘falter’. Participants repeatedly refer to working with service users for long hours, from those who start with “heckles up” and the input needed to break down barriers. This bespoke work is resource intensive and yet has the potential to produce long-term effects that could consequently reduce state expenditure on long term criminal justice interventions and reduce the likelihood of future victimisation. As one participant states, there is an urgent need “to break that cycle to work with perpetrators, because if you’ve not got any perpetrators, you don’t have any victims” (FG4) </w:t>
      </w:r>
    </w:p>
    <w:p w14:paraId="3365231D" w14:textId="77777777" w:rsidR="006B707D" w:rsidRPr="006C2DE1" w:rsidRDefault="006B707D" w:rsidP="006C2DE1"/>
    <w:p w14:paraId="3365231E" w14:textId="08395BF7" w:rsidR="006B707D" w:rsidRPr="006C2DE1" w:rsidRDefault="006B707D" w:rsidP="000A4FA3">
      <w:pPr>
        <w:pStyle w:val="Heading2"/>
      </w:pPr>
      <w:bookmarkStart w:id="209" w:name="_Toc58485153"/>
      <w:bookmarkStart w:id="210" w:name="_Toc62808947"/>
      <w:bookmarkStart w:id="211" w:name="_Toc62818242"/>
      <w:bookmarkStart w:id="212" w:name="_Toc63691592"/>
      <w:r w:rsidRPr="006C2DE1">
        <w:t>Alternative pathways to referrals</w:t>
      </w:r>
      <w:bookmarkEnd w:id="209"/>
      <w:bookmarkEnd w:id="210"/>
      <w:bookmarkEnd w:id="211"/>
      <w:bookmarkEnd w:id="212"/>
      <w:r w:rsidRPr="006C2DE1">
        <w:t xml:space="preserve"> </w:t>
      </w:r>
    </w:p>
    <w:p w14:paraId="3365231F" w14:textId="77777777" w:rsidR="007E75CE" w:rsidRPr="006C2DE1" w:rsidRDefault="007E75CE" w:rsidP="006C2DE1"/>
    <w:p w14:paraId="33652320" w14:textId="78B6ED78" w:rsidR="006B707D" w:rsidRPr="006C2DE1" w:rsidRDefault="006B707D" w:rsidP="006C2DE1">
      <w:r w:rsidRPr="006C2DE1">
        <w:t xml:space="preserve">One participant spoke about the IRIS GP training programme which is available to assist GPs to recognise signs and symptoms of DVA. Another referred to a domestic abuse programme they run which takes place over 12 instead of 30 weeks, but which was advertised through </w:t>
      </w:r>
      <w:r w:rsidR="00B62019" w:rsidRPr="006C2DE1">
        <w:t>doctors’</w:t>
      </w:r>
      <w:r w:rsidRPr="006C2DE1">
        <w:t xml:space="preserve"> surgeries.  Perpetrators could then self-refer to the programme and undergo a screening process before joining. This participant, working in Surrey, describes the programme as “really successful, to the point where we’ve got additional funding from local councils” to run more groups (FG4).  GP referrals were mentioned by a number of participants as a source of early intervention and referral: </w:t>
      </w:r>
    </w:p>
    <w:p w14:paraId="33652321" w14:textId="77777777" w:rsidR="006B707D" w:rsidRPr="006C2DE1" w:rsidRDefault="006B707D" w:rsidP="007F13C5">
      <w:pPr>
        <w:pStyle w:val="Quote"/>
      </w:pPr>
      <w:r w:rsidRPr="006C2DE1">
        <w:t xml:space="preserve">“doctors absolutely play a really key part in being, you know, being alert to these factors” (FG5) </w:t>
      </w:r>
    </w:p>
    <w:p w14:paraId="33652322" w14:textId="0B94680E" w:rsidR="006B707D" w:rsidRDefault="006B707D" w:rsidP="006C2DE1">
      <w:r w:rsidRPr="006C2DE1">
        <w:t xml:space="preserve"> Participants advocate for extra training for GPs so they can use the right techniques to identify and refer patients on to other services. </w:t>
      </w:r>
    </w:p>
    <w:p w14:paraId="5768954F" w14:textId="77777777" w:rsidR="00782C17" w:rsidRPr="006C2DE1" w:rsidRDefault="00782C17" w:rsidP="006C2DE1"/>
    <w:p w14:paraId="33652323" w14:textId="5565F8EF" w:rsidR="006B707D" w:rsidRPr="006C2DE1" w:rsidRDefault="006B707D" w:rsidP="005C2548">
      <w:pPr>
        <w:pStyle w:val="Heading2"/>
      </w:pPr>
      <w:bookmarkStart w:id="213" w:name="_Toc58485154"/>
      <w:bookmarkStart w:id="214" w:name="_Toc62808948"/>
      <w:bookmarkStart w:id="215" w:name="_Toc62818243"/>
      <w:bookmarkStart w:id="216" w:name="_Toc63691593"/>
      <w:r w:rsidRPr="006C2DE1">
        <w:t>Educational interventions</w:t>
      </w:r>
      <w:bookmarkEnd w:id="213"/>
      <w:bookmarkEnd w:id="214"/>
      <w:bookmarkEnd w:id="215"/>
      <w:bookmarkEnd w:id="216"/>
      <w:r w:rsidRPr="006C2DE1">
        <w:t xml:space="preserve"> </w:t>
      </w:r>
    </w:p>
    <w:p w14:paraId="33652324" w14:textId="77777777" w:rsidR="007E75CE" w:rsidRPr="006C2DE1" w:rsidRDefault="007E75CE" w:rsidP="006C2DE1"/>
    <w:p w14:paraId="33652325" w14:textId="77777777" w:rsidR="006B707D" w:rsidRPr="006C2DE1" w:rsidRDefault="006B707D" w:rsidP="006C2DE1">
      <w:r w:rsidRPr="006C2DE1">
        <w:t xml:space="preserve">Many participants called for earlier intervention, involving positive role-modelling, mentoring and education of healthy relationships.  Part of this can be done in schools, with some advocating for primary school-aged programmes; others suggesting age 11 upwards. Regardless of age, participants advocated for embedding this practice within the curriculum.  One participant highlighted the good practice of an organisation called the Good Lads Initiative which works with schools and colleges, and another talked about the ‘Pantosaurus’ campaign for younger children. </w:t>
      </w:r>
    </w:p>
    <w:p w14:paraId="33652326" w14:textId="77777777" w:rsidR="006B707D" w:rsidRPr="006C2DE1" w:rsidRDefault="006B707D" w:rsidP="007F13C5">
      <w:pPr>
        <w:pStyle w:val="Quote"/>
      </w:pPr>
      <w:r w:rsidRPr="006C2DE1">
        <w:t xml:space="preserve">“it’s got to be education. You know about healthy relationships, I think it’s got to start there. Because if everybody knows what a good relationship should look like it is much more likely that people will search those good relationships” (FG4) </w:t>
      </w:r>
    </w:p>
    <w:p w14:paraId="33652327" w14:textId="77777777" w:rsidR="006B707D" w:rsidRPr="006C2DE1" w:rsidRDefault="006B707D" w:rsidP="006C2DE1">
      <w:pPr>
        <w:pStyle w:val="ListParagraph"/>
        <w:ind w:left="0"/>
      </w:pPr>
    </w:p>
    <w:p w14:paraId="33652328" w14:textId="060E8882" w:rsidR="006B707D" w:rsidRPr="006C2DE1" w:rsidRDefault="006B707D" w:rsidP="005C2548">
      <w:pPr>
        <w:pStyle w:val="Heading2"/>
      </w:pPr>
      <w:bookmarkStart w:id="217" w:name="_Toc58485155"/>
      <w:bookmarkStart w:id="218" w:name="_Toc62808949"/>
      <w:bookmarkStart w:id="219" w:name="_Toc62818244"/>
      <w:bookmarkStart w:id="220" w:name="_Toc63691594"/>
      <w:r w:rsidRPr="006C2DE1">
        <w:t>Funding</w:t>
      </w:r>
      <w:bookmarkEnd w:id="217"/>
      <w:bookmarkEnd w:id="218"/>
      <w:bookmarkEnd w:id="219"/>
      <w:bookmarkEnd w:id="220"/>
      <w:r w:rsidRPr="006C2DE1">
        <w:t xml:space="preserve"> </w:t>
      </w:r>
    </w:p>
    <w:p w14:paraId="33652329" w14:textId="77777777" w:rsidR="007E75CE" w:rsidRPr="006C2DE1" w:rsidRDefault="007E75CE" w:rsidP="006C2DE1"/>
    <w:p w14:paraId="3365232A" w14:textId="77777777" w:rsidR="006B707D" w:rsidRPr="006C2DE1" w:rsidRDefault="006B707D" w:rsidP="006C2DE1">
      <w:r w:rsidRPr="006C2DE1">
        <w:t xml:space="preserve">There are evident gaps in service provision depending on location. Participants were rightly concerned in some areas that as a result only “extreme cases” were accepted for assessment and noted that the point of intervention was becoming later and later. Partly this is due to limited resources but has an implication in terms of successful outcomes. As discussed previously, all participants advocate for a holistic, early intervention model, when perpetrator actions are less likely to be at the ‘extreme’ end. They also note the limited funds for perpetrator work generally and a desire to do more with more resources and one participant explains some of the reasons for this: </w:t>
      </w:r>
    </w:p>
    <w:p w14:paraId="3365232B" w14:textId="77777777" w:rsidR="006B707D" w:rsidRPr="006C2DE1" w:rsidRDefault="006B707D" w:rsidP="007F13C5">
      <w:pPr>
        <w:pStyle w:val="Quote"/>
      </w:pPr>
      <w:r w:rsidRPr="006C2DE1">
        <w:t xml:space="preserve">“I think perpetrator work is not palatable, people do not like giving perpetrator work air time. Victim-survivor work is massive, gets a lot more funding compared to what we get, we get an eight of the funding that is granted in [county]… we’ll get a little snippet of the end because it’s not a palatable, not seen as a reputable arena to funnel financing… because they don’t want to talk about it because it’s all taboo” (FG3) </w:t>
      </w:r>
    </w:p>
    <w:p w14:paraId="164235F3" w14:textId="77777777" w:rsidR="00F91BC9" w:rsidRDefault="00F91BC9" w:rsidP="006C2DE1"/>
    <w:p w14:paraId="3365232C" w14:textId="7F7DC02B" w:rsidR="006B707D" w:rsidRPr="006C2DE1" w:rsidRDefault="006B707D" w:rsidP="006C2DE1">
      <w:r w:rsidRPr="006C2DE1">
        <w:t xml:space="preserve">Without these interventions rolled out on a national level, they caution however that “perpetrating behaviour just continues”. </w:t>
      </w:r>
      <w:r w:rsidR="007E75CE" w:rsidRPr="006C2DE1">
        <w:t>P</w:t>
      </w:r>
      <w:r w:rsidRPr="006C2DE1">
        <w:t xml:space="preserve">articipants note that CARA is currently only available in eight forces across the country. Given the gaps in services across regions, participants are keen to see this evaluated and extended.  </w:t>
      </w:r>
    </w:p>
    <w:p w14:paraId="3365232E" w14:textId="3F243B85" w:rsidR="006B707D" w:rsidRPr="006C2DE1" w:rsidRDefault="006B707D" w:rsidP="005C2548">
      <w:pPr>
        <w:pStyle w:val="Heading2"/>
      </w:pPr>
      <w:bookmarkStart w:id="221" w:name="_Toc58485156"/>
      <w:bookmarkStart w:id="222" w:name="_Toc62808950"/>
      <w:bookmarkStart w:id="223" w:name="_Toc62818245"/>
      <w:bookmarkStart w:id="224" w:name="_Toc63691595"/>
      <w:r w:rsidRPr="006C2DE1">
        <w:t>Barriers to Accessing Services</w:t>
      </w:r>
      <w:bookmarkEnd w:id="221"/>
      <w:bookmarkEnd w:id="222"/>
      <w:bookmarkEnd w:id="223"/>
      <w:bookmarkEnd w:id="224"/>
      <w:r w:rsidRPr="006C2DE1">
        <w:t xml:space="preserve"> </w:t>
      </w:r>
    </w:p>
    <w:p w14:paraId="3365232F" w14:textId="77777777" w:rsidR="006B707D" w:rsidRPr="006C2DE1" w:rsidRDefault="006B707D" w:rsidP="006C2DE1">
      <w:pPr>
        <w:pStyle w:val="ListParagraph"/>
        <w:ind w:left="0"/>
      </w:pPr>
    </w:p>
    <w:p w14:paraId="33652330" w14:textId="77777777" w:rsidR="006B707D" w:rsidRPr="006C2DE1" w:rsidRDefault="006B707D" w:rsidP="006C2DE1">
      <w:pPr>
        <w:pStyle w:val="ListParagraph"/>
        <w:ind w:left="0"/>
      </w:pPr>
      <w:r w:rsidRPr="006C2DE1">
        <w:t xml:space="preserve">Participants presented with a wide array of barriers to accessing services, from both the perpetrator and victim-survivor perspectives. Some of these are structural, others within a more individualised or cultural framework. They are summarised below: </w:t>
      </w:r>
    </w:p>
    <w:p w14:paraId="33652331" w14:textId="77777777" w:rsidR="006B707D" w:rsidRPr="006C2DE1" w:rsidRDefault="006B707D" w:rsidP="006C2DE1">
      <w:pPr>
        <w:pStyle w:val="ListParagraph"/>
        <w:ind w:left="0"/>
      </w:pPr>
    </w:p>
    <w:p w14:paraId="33652332" w14:textId="77777777" w:rsidR="006B707D" w:rsidRPr="006C2DE1" w:rsidRDefault="006B707D" w:rsidP="007F13C5">
      <w:pPr>
        <w:pStyle w:val="ListParagraph"/>
        <w:numPr>
          <w:ilvl w:val="0"/>
          <w:numId w:val="16"/>
        </w:numPr>
        <w:ind w:left="0" w:firstLine="0"/>
      </w:pPr>
      <w:r w:rsidRPr="006C2DE1">
        <w:rPr>
          <w:b/>
          <w:bCs/>
        </w:rPr>
        <w:t>Perpetrators presenting with addiction issues:</w:t>
      </w:r>
      <w:r w:rsidRPr="006C2DE1">
        <w:t xml:space="preserve"> A significant barrier that cannot be overcome is that many intervention programmes will not engage with service users who are still using drugs and/or alcohol and are therefore unable to enter onto their programme. As one participant puts it: </w:t>
      </w:r>
    </w:p>
    <w:p w14:paraId="33652333" w14:textId="77777777" w:rsidR="006B707D" w:rsidRPr="006C2DE1" w:rsidRDefault="006B707D" w:rsidP="007F13C5">
      <w:pPr>
        <w:pStyle w:val="Quote"/>
      </w:pPr>
      <w:r w:rsidRPr="006C2DE1">
        <w:t xml:space="preserve">“what we say is that we won’t work with anybody who presents as under the influence” (FG4) </w:t>
      </w:r>
    </w:p>
    <w:p w14:paraId="33652334" w14:textId="77777777" w:rsidR="006B707D" w:rsidRPr="006C2DE1" w:rsidRDefault="006B707D" w:rsidP="007F13C5">
      <w:pPr>
        <w:pStyle w:val="ListParagraph"/>
        <w:ind w:left="0"/>
      </w:pPr>
      <w:r w:rsidRPr="006C2DE1">
        <w:t xml:space="preserve">This results in a delay to service provision and the exclusion of potentially vulnerable perpetrators who may have committed to undergoing particularly hard to access intervention programmes. </w:t>
      </w:r>
    </w:p>
    <w:p w14:paraId="33652335" w14:textId="77777777" w:rsidR="006B707D" w:rsidRPr="006C2DE1" w:rsidRDefault="006B707D" w:rsidP="007F13C5">
      <w:pPr>
        <w:pStyle w:val="ListParagraph"/>
        <w:ind w:left="0"/>
      </w:pPr>
    </w:p>
    <w:p w14:paraId="33652336" w14:textId="77777777" w:rsidR="006B707D" w:rsidRPr="006C2DE1" w:rsidRDefault="006B707D" w:rsidP="007F13C5">
      <w:pPr>
        <w:pStyle w:val="ListParagraph"/>
        <w:numPr>
          <w:ilvl w:val="0"/>
          <w:numId w:val="16"/>
        </w:numPr>
        <w:ind w:left="0" w:firstLine="0"/>
      </w:pPr>
      <w:r w:rsidRPr="006C2DE1">
        <w:rPr>
          <w:b/>
          <w:bCs/>
        </w:rPr>
        <w:t>Lack of engagement by perpetrators within programmes or services themselves:</w:t>
      </w:r>
      <w:r w:rsidRPr="006C2DE1">
        <w:t xml:space="preserve"> At times, this can be because perpetrators are not ready to access support services but there are wider structural issues within this arena. Additionally, it is acknowledged that it is easier to work with victim-survivors than with perpetrators, or that some early intervention programmes are not accessible for all unless for example someone has come to the attention of youth offending teams. Participants point to the value of goal-oriented intervention work but caution that care needs to be taken with this approach as their own perceptions of progress (or lack of) can become a barrier for stability and commitment to the programme, described by one as: </w:t>
      </w:r>
    </w:p>
    <w:p w14:paraId="33652338" w14:textId="77777777" w:rsidR="006B707D" w:rsidRPr="006C2DE1" w:rsidRDefault="006B707D" w:rsidP="007F13C5">
      <w:pPr>
        <w:pStyle w:val="Quote"/>
      </w:pPr>
      <w:r w:rsidRPr="006C2DE1">
        <w:t xml:space="preserve">“often a barrier to that sort of progress is their own levels of patience or wish to solve a problem in its entirely, which means that they are setting themselves up to fail” (FG6) </w:t>
      </w:r>
    </w:p>
    <w:p w14:paraId="1141D21C" w14:textId="77777777" w:rsidR="004E6982" w:rsidRDefault="004E6982" w:rsidP="007F13C5">
      <w:pPr>
        <w:pStyle w:val="ListParagraph"/>
        <w:ind w:left="0"/>
      </w:pPr>
    </w:p>
    <w:p w14:paraId="3365233A" w14:textId="64FE77AB" w:rsidR="006B707D" w:rsidRPr="006C2DE1" w:rsidRDefault="006B707D" w:rsidP="007F13C5">
      <w:pPr>
        <w:pStyle w:val="ListParagraph"/>
        <w:ind w:left="0"/>
      </w:pPr>
      <w:r w:rsidRPr="006C2DE1">
        <w:t>Aligned with this is concern that some programmes could provide ‘better responses’ for perpetrators, rather than the preferred Duluth model, and would be better focused on trauma and the intersections of multiple behavioural, relational and personal factors, perhaps through a ‘CBT’ based approach. One participant suggests: “</w:t>
      </w:r>
      <w:r w:rsidRPr="006C2DE1">
        <w:rPr>
          <w:i/>
          <w:iCs/>
        </w:rPr>
        <w:t xml:space="preserve">maybe there’s co-dependency because of substance misuse and… it isn’t all about gender inequality”. </w:t>
      </w:r>
      <w:r w:rsidRPr="006C2DE1">
        <w:t xml:space="preserve">This links to the point below: </w:t>
      </w:r>
    </w:p>
    <w:p w14:paraId="3365233B" w14:textId="77777777" w:rsidR="006B707D" w:rsidRPr="006C2DE1" w:rsidRDefault="006B707D" w:rsidP="007F13C5">
      <w:pPr>
        <w:pStyle w:val="ListParagraph"/>
        <w:ind w:left="0"/>
      </w:pPr>
    </w:p>
    <w:p w14:paraId="3365233C" w14:textId="1BF54EB4" w:rsidR="006B707D" w:rsidRPr="006C2DE1" w:rsidRDefault="006B707D" w:rsidP="007F13C5">
      <w:pPr>
        <w:pStyle w:val="ListParagraph"/>
        <w:numPr>
          <w:ilvl w:val="0"/>
          <w:numId w:val="16"/>
        </w:numPr>
        <w:ind w:left="0" w:firstLine="0"/>
      </w:pPr>
      <w:r w:rsidRPr="006C2DE1">
        <w:rPr>
          <w:b/>
          <w:bCs/>
        </w:rPr>
        <w:t>Language and terminology surrounding DVA:</w:t>
      </w:r>
      <w:r w:rsidRPr="006C2DE1">
        <w:t xml:space="preserve"> Some participants were concerned about the extent that the conceptualisation of the term ‘perpetrators’ was a barrier in and of itself, associating it with stigma, labelling and stereotyping of individuals. Participants likened it to sex offender </w:t>
      </w:r>
      <w:r w:rsidR="00082CA6" w:rsidRPr="006C2DE1">
        <w:t>terminology and</w:t>
      </w:r>
      <w:r w:rsidRPr="006C2DE1">
        <w:t xml:space="preserve"> warn that perpetrators are less willing to engage if they are so-labelled, although were clear to state that this is not an excuse for any behaviour.  As these participants put it: </w:t>
      </w:r>
    </w:p>
    <w:p w14:paraId="3365233D" w14:textId="77777777" w:rsidR="006B707D" w:rsidRPr="006C2DE1" w:rsidRDefault="006B707D" w:rsidP="007F13C5">
      <w:pPr>
        <w:pStyle w:val="Quote"/>
        <w:ind w:left="144"/>
        <w:jc w:val="left"/>
      </w:pPr>
    </w:p>
    <w:p w14:paraId="3365233E" w14:textId="2CD90411" w:rsidR="006B707D" w:rsidRPr="007F13C5" w:rsidRDefault="006B707D" w:rsidP="007F13C5">
      <w:pPr>
        <w:pStyle w:val="Quote"/>
      </w:pPr>
      <w:r w:rsidRPr="007F13C5">
        <w:t xml:space="preserve">“Sometimes it means that people end up actually either absorbing the label or reputation of that area, that it </w:t>
      </w:r>
      <w:r w:rsidR="00782C17" w:rsidRPr="007F13C5">
        <w:t>possesses,</w:t>
      </w:r>
      <w:r w:rsidRPr="007F13C5">
        <w:t xml:space="preserve"> and it instils within them, the values and attitudes and to some degree the stereotypes that go with it… it’s like osmosis, it’s seeped into that person’s very being” (FG6) </w:t>
      </w:r>
    </w:p>
    <w:p w14:paraId="33652340" w14:textId="77777777" w:rsidR="006B707D" w:rsidRPr="007F13C5" w:rsidRDefault="006B707D" w:rsidP="007F13C5">
      <w:pPr>
        <w:pStyle w:val="Quote"/>
      </w:pPr>
      <w:r w:rsidRPr="007F13C5">
        <w:t xml:space="preserve">“I’m kind of wondering if the word perpetrator causes an issue as well… it’s kind of reinforcing that you’ve done wrong” (FG2) </w:t>
      </w:r>
    </w:p>
    <w:p w14:paraId="33652342" w14:textId="77777777" w:rsidR="006B707D" w:rsidRPr="007F13C5" w:rsidRDefault="006B707D" w:rsidP="007F13C5">
      <w:pPr>
        <w:pStyle w:val="Quote"/>
      </w:pPr>
      <w:r w:rsidRPr="007F13C5">
        <w:t xml:space="preserve">“There’s a hierarchy isn’t there of offences and behaviours of what’s acceptable and what’s not acceptable, and men more so than women, in my experience, and so sex offending and paedophiles they’re bottom… that’s the worst of the worst in their mind, and then domestic violence is or abuse to children, or where children have been impacted is above that… so it’s got a lot of connotations with it and I think as practitioners, we would all say we have to break that down when meeting these guys” (FG3) </w:t>
      </w:r>
    </w:p>
    <w:p w14:paraId="135370A2" w14:textId="77777777" w:rsidR="003005FE" w:rsidRDefault="003005FE" w:rsidP="007F13C5"/>
    <w:p w14:paraId="33652344" w14:textId="47C608FB" w:rsidR="006B707D" w:rsidRPr="006C2DE1" w:rsidRDefault="006B707D" w:rsidP="007F13C5">
      <w:r w:rsidRPr="006C2DE1">
        <w:t xml:space="preserve">The participants highlight how this ‘taboo’ contributes to a lack of awareness as to the extent and impact of DVA (see also h) below). There is an understandable reticence in their view about identifying as a DVA perpetrator and some participants would like to see programmes akin to ‘cocaine anonymous’ or similar, for those who want to engage but don’t want to risk being identified and stigmatised. Consequently, some perpetrators prefer to frame their experiences and behaviour in terms of ‘mental health problems’ and ‘anger issues’ rather than admitting to perpetrating DVA. By removing the stigma or taboo associated with DVA, participants felt strongly that will likewise remove the barrier into accessing services. </w:t>
      </w:r>
    </w:p>
    <w:p w14:paraId="33652345" w14:textId="77777777" w:rsidR="006B707D" w:rsidRPr="006C2DE1" w:rsidRDefault="006B707D" w:rsidP="007F13C5">
      <w:pPr>
        <w:pStyle w:val="ListParagraph"/>
        <w:ind w:left="0"/>
      </w:pPr>
    </w:p>
    <w:p w14:paraId="33652346" w14:textId="215E516E" w:rsidR="006B707D" w:rsidRPr="006C2DE1" w:rsidRDefault="006B707D" w:rsidP="007F13C5">
      <w:pPr>
        <w:pStyle w:val="ListParagraph"/>
        <w:numPr>
          <w:ilvl w:val="0"/>
          <w:numId w:val="16"/>
        </w:numPr>
        <w:ind w:left="0" w:firstLine="0"/>
      </w:pPr>
      <w:r w:rsidRPr="006C2DE1">
        <w:rPr>
          <w:b/>
          <w:bCs/>
        </w:rPr>
        <w:t>Lack of accommodation for perpetrators</w:t>
      </w:r>
      <w:r w:rsidRPr="006C2DE1">
        <w:t xml:space="preserve"> means that unless they choose to become </w:t>
      </w:r>
      <w:r w:rsidR="008200EB" w:rsidRPr="006C2DE1">
        <w:t>homeless,</w:t>
      </w:r>
      <w:r w:rsidRPr="006C2DE1">
        <w:t xml:space="preserve"> they have no choice but to return to their family home and are potentially at risk of further offending. The provision of accommodation </w:t>
      </w:r>
      <w:r w:rsidR="008200EB">
        <w:t xml:space="preserve">for those </w:t>
      </w:r>
      <w:r w:rsidRPr="006C2DE1">
        <w:t xml:space="preserve">on programmes would provide a more holistic avenue for engaging with perpetrators but is constricted by financial barriers (below). </w:t>
      </w:r>
    </w:p>
    <w:p w14:paraId="33652347" w14:textId="77777777" w:rsidR="006B707D" w:rsidRPr="006C2DE1" w:rsidRDefault="006B707D" w:rsidP="007F13C5">
      <w:pPr>
        <w:pStyle w:val="ListParagraph"/>
        <w:ind w:left="0"/>
      </w:pPr>
    </w:p>
    <w:p w14:paraId="33652348" w14:textId="3A66BD2E" w:rsidR="006B707D" w:rsidRPr="006C2DE1" w:rsidRDefault="006B707D" w:rsidP="007F13C5">
      <w:pPr>
        <w:pStyle w:val="ListParagraph"/>
        <w:numPr>
          <w:ilvl w:val="0"/>
          <w:numId w:val="16"/>
        </w:numPr>
        <w:ind w:left="0" w:firstLine="0"/>
      </w:pPr>
      <w:r w:rsidRPr="006C2DE1">
        <w:rPr>
          <w:b/>
          <w:bCs/>
        </w:rPr>
        <w:t>Financial barriers and gaps in funding</w:t>
      </w:r>
      <w:r w:rsidRPr="006C2DE1">
        <w:t xml:space="preserve"> are an inherent problem for practitioners. Aligned to a lack of funding generally are the resulting implications that available spaces on programmes are limited, those that exist have long waiting times and many programmes lack longevity due to financial restrictions. One participant spoke of the ‘threshold’ of services being raised as a result of lack of funding leading to ‘crisis level’ before action or support is offered. Another </w:t>
      </w:r>
      <w:r w:rsidR="008200EB" w:rsidRPr="006C2DE1">
        <w:t>stated,</w:t>
      </w:r>
      <w:r w:rsidRPr="006C2DE1">
        <w:t xml:space="preserve"> “</w:t>
      </w:r>
      <w:r w:rsidRPr="006C2DE1">
        <w:rPr>
          <w:i/>
          <w:iCs/>
        </w:rPr>
        <w:t>we have no services or anything really unless you’ve got a serious mental illness”</w:t>
      </w:r>
      <w:r w:rsidRPr="006C2DE1">
        <w:t xml:space="preserve">, highlighting the extent to which our support services are experiencing extreme financial hardship.  </w:t>
      </w:r>
    </w:p>
    <w:p w14:paraId="33652349" w14:textId="77777777" w:rsidR="006B707D" w:rsidRPr="006C2DE1" w:rsidRDefault="006B707D" w:rsidP="007F13C5">
      <w:pPr>
        <w:pStyle w:val="ListParagraph"/>
        <w:ind w:left="0"/>
      </w:pPr>
    </w:p>
    <w:p w14:paraId="3365234A" w14:textId="77777777" w:rsidR="006B707D" w:rsidRPr="006C2DE1" w:rsidRDefault="006B707D" w:rsidP="007F13C5">
      <w:pPr>
        <w:pStyle w:val="ListParagraph"/>
        <w:numPr>
          <w:ilvl w:val="0"/>
          <w:numId w:val="16"/>
        </w:numPr>
        <w:ind w:left="0" w:firstLine="0"/>
      </w:pPr>
      <w:r w:rsidRPr="006C2DE1">
        <w:rPr>
          <w:b/>
          <w:bCs/>
        </w:rPr>
        <w:t>Translation services:</w:t>
      </w:r>
      <w:r w:rsidRPr="006C2DE1">
        <w:t xml:space="preserve"> aligned to the previous point, many participants pointed out that a lack of resources has meant inadequate translation services. The impact of this cannot be under-estimated as one participant highlights how “</w:t>
      </w:r>
      <w:r w:rsidRPr="006C2DE1">
        <w:rPr>
          <w:i/>
          <w:iCs/>
        </w:rPr>
        <w:t>without good communication you can’t get anywhere</w:t>
      </w:r>
      <w:r w:rsidRPr="006C2DE1">
        <w:t>”. Another described the current situation with translators as ‘really dire’ and “</w:t>
      </w:r>
      <w:r w:rsidRPr="006C2DE1">
        <w:rPr>
          <w:i/>
          <w:iCs/>
        </w:rPr>
        <w:t>an absolute barrier to getting anybody to do any domestic abuse work”</w:t>
      </w:r>
      <w:r w:rsidRPr="006C2DE1">
        <w:t xml:space="preserve"> and emphasised the unaffordability of specialist translation services, resulting in having to avail of services from people who have no training in dealing with DVA issues. </w:t>
      </w:r>
    </w:p>
    <w:p w14:paraId="3365234B" w14:textId="77777777" w:rsidR="006B707D" w:rsidRPr="006C2DE1" w:rsidRDefault="006B707D" w:rsidP="007F13C5">
      <w:pPr>
        <w:pStyle w:val="ListParagraph"/>
        <w:ind w:left="0"/>
      </w:pPr>
    </w:p>
    <w:p w14:paraId="3365234C" w14:textId="77777777" w:rsidR="006B707D" w:rsidRPr="006C2DE1" w:rsidRDefault="006B707D" w:rsidP="007F13C5">
      <w:pPr>
        <w:pStyle w:val="ListParagraph"/>
        <w:numPr>
          <w:ilvl w:val="0"/>
          <w:numId w:val="16"/>
        </w:numPr>
        <w:ind w:left="0" w:firstLine="0"/>
      </w:pPr>
      <w:r w:rsidRPr="006C2DE1">
        <w:rPr>
          <w:b/>
          <w:bCs/>
        </w:rPr>
        <w:t>Inter-agency barriers:</w:t>
      </w:r>
      <w:r w:rsidRPr="006C2DE1">
        <w:t xml:space="preserve"> again, linked to financial restrictions are concerns that shared services and inter-agency working are being hampered by insufficient funds. Timely and holistic services need funding to continue to work collaboratively. </w:t>
      </w:r>
    </w:p>
    <w:p w14:paraId="3365234D" w14:textId="77777777" w:rsidR="006B707D" w:rsidRPr="006C2DE1" w:rsidRDefault="006B707D" w:rsidP="007F13C5">
      <w:pPr>
        <w:pStyle w:val="ListParagraph"/>
        <w:ind w:left="0"/>
      </w:pPr>
    </w:p>
    <w:p w14:paraId="3365234E" w14:textId="77777777" w:rsidR="006B707D" w:rsidRPr="006C2DE1" w:rsidRDefault="006B707D" w:rsidP="007F13C5">
      <w:pPr>
        <w:pStyle w:val="ListParagraph"/>
        <w:numPr>
          <w:ilvl w:val="0"/>
          <w:numId w:val="16"/>
        </w:numPr>
        <w:ind w:left="0" w:firstLine="0"/>
      </w:pPr>
      <w:r w:rsidRPr="006C2DE1">
        <w:rPr>
          <w:b/>
          <w:bCs/>
        </w:rPr>
        <w:t>Lack of awareness generally as to the extent of DVA.</w:t>
      </w:r>
      <w:r w:rsidRPr="006C2DE1">
        <w:t xml:space="preserve"> This is aligned to perceptions of what ‘violence’ means, and social constructions of anger, as exemplified in the following example: </w:t>
      </w:r>
    </w:p>
    <w:p w14:paraId="33652350" w14:textId="77777777" w:rsidR="006B707D" w:rsidRPr="007F13C5" w:rsidRDefault="006B707D" w:rsidP="007F13C5">
      <w:pPr>
        <w:pStyle w:val="Quote"/>
      </w:pPr>
      <w:r w:rsidRPr="007F13C5">
        <w:t xml:space="preserve">“A conversation earlier about how fairly innocuous behaviours can build up to something more extreme over a period of time and then all of a sudden the lines become a bit blurred” (FG3). </w:t>
      </w:r>
    </w:p>
    <w:p w14:paraId="453A87A8" w14:textId="77777777" w:rsidR="00860684" w:rsidRDefault="00860684" w:rsidP="007F13C5"/>
    <w:p w14:paraId="33652352" w14:textId="57146A30" w:rsidR="006B707D" w:rsidRPr="006C2DE1" w:rsidRDefault="006B707D" w:rsidP="007F13C5">
      <w:r w:rsidRPr="006C2DE1">
        <w:t xml:space="preserve">Additionally, wider structural class systems mean that certain members of society are less likely to engage in DVA support services or a denial of the problem. One participant speaks of a lack of engagement by ‘high earners’ that refuse to accept they are experiencing or perpetrating DVA and are consequently unaware of how to get access to support. Another participant acknowledges that many people have a fear of social services and see it as a resource to be avoided rather than approached. </w:t>
      </w:r>
    </w:p>
    <w:p w14:paraId="33652354" w14:textId="77777777" w:rsidR="006B707D" w:rsidRPr="006C2DE1" w:rsidRDefault="006B707D" w:rsidP="007F13C5">
      <w:r w:rsidRPr="006C2DE1">
        <w:t xml:space="preserve">Another highlights the lack of engagement at GP/doctor surgery level, suggesting that there should be a shift in promoting support for victim-survivors and their families, and that language could be re-framed to promote the message that support is available. GP services have an opportunity to signpost victim-survivors and perpetrators if they focussed more on identifying underlying causes rather than treating symptoms. </w:t>
      </w:r>
    </w:p>
    <w:p w14:paraId="33652356" w14:textId="12746DD9" w:rsidR="006B707D" w:rsidRPr="006C2DE1" w:rsidRDefault="006B707D" w:rsidP="007F13C5">
      <w:r w:rsidRPr="006C2DE1">
        <w:t xml:space="preserve">One participant compared DVA to both cancer and C-19, in saying that until it happens to someone known to you, individuals are not taking it seriously. There needs to be greater awareness of the extent of DVA in order for people to be more aware: </w:t>
      </w:r>
    </w:p>
    <w:p w14:paraId="33652358" w14:textId="712D83EE" w:rsidR="006B707D" w:rsidRPr="006C2DE1" w:rsidRDefault="006B707D" w:rsidP="007F13C5">
      <w:pPr>
        <w:pStyle w:val="Quote"/>
      </w:pPr>
      <w:r w:rsidRPr="006C2DE1">
        <w:tab/>
        <w:t xml:space="preserve">“There’s a lot of people who didn’t treat coronavirus sensible, and seriously until they started losing people as a result… People do not take domestic violence seriously because it doesn’t affect them” (FG2a). </w:t>
      </w:r>
    </w:p>
    <w:p w14:paraId="33652359" w14:textId="74FEAABF" w:rsidR="006B707D" w:rsidRPr="006C2DE1" w:rsidRDefault="006B707D" w:rsidP="005C2548">
      <w:pPr>
        <w:pStyle w:val="Heading2"/>
      </w:pPr>
      <w:bookmarkStart w:id="225" w:name="_Toc58485157"/>
      <w:bookmarkStart w:id="226" w:name="_Toc62808951"/>
      <w:bookmarkStart w:id="227" w:name="_Toc62818246"/>
      <w:bookmarkStart w:id="228" w:name="_Toc63691596"/>
      <w:r w:rsidRPr="006C2DE1">
        <w:t>Typology of Perpetrators</w:t>
      </w:r>
      <w:bookmarkEnd w:id="225"/>
      <w:bookmarkEnd w:id="226"/>
      <w:bookmarkEnd w:id="227"/>
      <w:bookmarkEnd w:id="228"/>
      <w:r w:rsidRPr="006C2DE1">
        <w:t xml:space="preserve"> </w:t>
      </w:r>
    </w:p>
    <w:p w14:paraId="3365235A" w14:textId="77777777" w:rsidR="006B707D" w:rsidRPr="006C2DE1" w:rsidRDefault="006B707D" w:rsidP="006C2DE1">
      <w:pPr>
        <w:pStyle w:val="ListParagraph"/>
        <w:ind w:left="0"/>
      </w:pPr>
    </w:p>
    <w:p w14:paraId="3365235B" w14:textId="2D9ABA63" w:rsidR="006B707D" w:rsidRPr="006C2DE1" w:rsidRDefault="006B707D" w:rsidP="006C2DE1">
      <w:pPr>
        <w:pStyle w:val="ListParagraph"/>
        <w:ind w:left="0"/>
      </w:pPr>
      <w:r w:rsidRPr="006C2DE1">
        <w:t xml:space="preserve">Perpetrators of DVA were typically described as male, although there was some acknowledgement that female perpetrators also exist. On the whole however the majority of focus group respondents were talking about male perpetrators, including motivations associated with toxic or hegemonic masculinities and issues of power and control. Male perpetrators fall into two categories: serial </w:t>
      </w:r>
      <w:r w:rsidR="00757C85" w:rsidRPr="006C2DE1">
        <w:t>high-risk</w:t>
      </w:r>
      <w:r w:rsidRPr="006C2DE1">
        <w:t xml:space="preserve"> offenders who are described as being unable or unwilling to stop, and those who are less high risk and are more likely to be committed to change. Being able to distinguish between the two has implications for funding and policy making. With regards to motivations for offending, participants cite a history of drug and alcohol misuse and mental ill-health. They highlight how often a ‘trigger’ or life event such as a loss of a job can lead to depression, addiction or a lack of self-worth. Loss of a job or a family as a result of drug and alcohol misuse or the birth of children can lead to a reaction driven by frustration at their circumstances, which are often conceived of as being out of their control. Participants believe that these events can “make things bubble up to the surface” and provide a trigger for violent outbursts and behaviour where perpetrators are unable to control their anger.  </w:t>
      </w:r>
    </w:p>
    <w:p w14:paraId="3365235C" w14:textId="77777777" w:rsidR="006B707D" w:rsidRPr="006C2DE1" w:rsidRDefault="006B707D" w:rsidP="006C2DE1">
      <w:pPr>
        <w:pStyle w:val="ListParagraph"/>
        <w:ind w:left="0"/>
      </w:pPr>
    </w:p>
    <w:p w14:paraId="3365235D" w14:textId="5F8F52AE" w:rsidR="006B707D" w:rsidRPr="006C2DE1" w:rsidRDefault="002A1671" w:rsidP="006C2DE1">
      <w:pPr>
        <w:pStyle w:val="ListParagraph"/>
        <w:ind w:left="0"/>
      </w:pPr>
      <w:r w:rsidRPr="006C2DE1">
        <w:t>One participant stated that t</w:t>
      </w:r>
      <w:r w:rsidR="006B707D" w:rsidRPr="006C2DE1">
        <w:t>he “vast majority” of perpetrators are serial offenders, with one participant stating that only 14% of perpetrators are first time offenders</w:t>
      </w:r>
      <w:r w:rsidRPr="006C2DE1">
        <w:t xml:space="preserve"> (although we have not been able to verify this claim)</w:t>
      </w:r>
      <w:r w:rsidR="006B707D" w:rsidRPr="006C2DE1">
        <w:t xml:space="preserve">. Many participants describe a pattern of repeat violence targeted at different women over a number of </w:t>
      </w:r>
      <w:r w:rsidR="00FF4E6A" w:rsidRPr="006C2DE1">
        <w:t>years</w:t>
      </w:r>
      <w:r w:rsidR="006B707D" w:rsidRPr="006C2DE1">
        <w:t xml:space="preserve">, with one participant stating: </w:t>
      </w:r>
    </w:p>
    <w:p w14:paraId="3365235F" w14:textId="77777777" w:rsidR="006B707D" w:rsidRPr="006C2DE1" w:rsidRDefault="006B707D" w:rsidP="007F13C5">
      <w:pPr>
        <w:pStyle w:val="Quote"/>
      </w:pPr>
      <w:r w:rsidRPr="006C2DE1">
        <w:t xml:space="preserve">“we look at the perpetrator and his children and he could have from one to ten previous relationships where there’s a history of him having a relationship with the first person and there’s been DV and then he goes to the next persons, there’s DV… and it’s really concerning and you’re thinking how do we stop this pattern” (FG1)  </w:t>
      </w:r>
    </w:p>
    <w:p w14:paraId="61CEAB16" w14:textId="77777777" w:rsidR="00F25726" w:rsidRDefault="00F25726" w:rsidP="006C2DE1">
      <w:pPr>
        <w:pStyle w:val="ListParagraph"/>
        <w:ind w:left="0"/>
      </w:pPr>
    </w:p>
    <w:p w14:paraId="33652361" w14:textId="0CC7A341" w:rsidR="006B707D" w:rsidRPr="006C2DE1" w:rsidRDefault="006B707D" w:rsidP="006C2DE1">
      <w:pPr>
        <w:pStyle w:val="ListParagraph"/>
        <w:ind w:left="0"/>
      </w:pPr>
      <w:r w:rsidRPr="006C2DE1">
        <w:t xml:space="preserve">Perpetrators are conceptualised through dominant hegemonic masculinities framed within wider patriarchal social structures that result in those who lose jobs or homes feeling a sense of injustice that entrenches violent behaviour. Wider social structures that position women as inferior or which does not “recognise equality between genders” are contributing factors for this gendered division of male on female DVA. Participants reflected upon how younger men are exhibiting entrenched attitudes and behaviours as a result of a lack of positive male role model in their early life, socialisation and an inability to construct a reasonable argument without resulting to violence. Some cite gang culture and status as motivating factors in this, others racial or religious values and cultures, as evidenced from the following examples: </w:t>
      </w:r>
    </w:p>
    <w:p w14:paraId="048B8699" w14:textId="77777777" w:rsidR="007F13C5" w:rsidRDefault="006B707D" w:rsidP="007F13C5">
      <w:pPr>
        <w:pStyle w:val="ListParagraph"/>
        <w:ind w:left="0"/>
      </w:pPr>
      <w:r w:rsidRPr="006C2DE1">
        <w:tab/>
      </w:r>
    </w:p>
    <w:p w14:paraId="33652363" w14:textId="3DF8957C" w:rsidR="006B707D" w:rsidRPr="006C2DE1" w:rsidRDefault="006B707D" w:rsidP="007F13C5">
      <w:pPr>
        <w:pStyle w:val="Quote"/>
      </w:pPr>
      <w:r w:rsidRPr="006C2DE1">
        <w:t xml:space="preserve">“they may have experienced very strong gender roles about what’s permissible and not permissible, what people are allowed to do, or hierarchy within relationships” (FG2). </w:t>
      </w:r>
    </w:p>
    <w:p w14:paraId="33652365" w14:textId="77777777" w:rsidR="006B707D" w:rsidRPr="006C2DE1" w:rsidRDefault="006B707D" w:rsidP="007F13C5">
      <w:pPr>
        <w:pStyle w:val="Quote"/>
      </w:pPr>
      <w:r w:rsidRPr="006C2DE1">
        <w:t xml:space="preserve">“we live in a society that is anti-women and [we need] to make sure that there’s some education around that” (FG4) </w:t>
      </w:r>
    </w:p>
    <w:p w14:paraId="33652367" w14:textId="77777777" w:rsidR="006B707D" w:rsidRPr="006C2DE1" w:rsidRDefault="006B707D" w:rsidP="007F13C5">
      <w:pPr>
        <w:pStyle w:val="Quote"/>
      </w:pPr>
      <w:r w:rsidRPr="006C2DE1">
        <w:t>“I’ve worked with cases whereby the man is being pressured by the family to control the woman and actually he’s really upset about it and he’s really uncomfortable, but he’s doing what he perceives is his culture” (FG5)</w:t>
      </w:r>
    </w:p>
    <w:p w14:paraId="48A04A31" w14:textId="77777777" w:rsidR="008C6D8C" w:rsidRDefault="008C6D8C" w:rsidP="006C2DE1">
      <w:pPr>
        <w:pStyle w:val="ListParagraph"/>
        <w:ind w:left="0"/>
      </w:pPr>
    </w:p>
    <w:p w14:paraId="33652369" w14:textId="611DA06C" w:rsidR="006B707D" w:rsidRPr="006C2DE1" w:rsidRDefault="006B707D" w:rsidP="006C2DE1">
      <w:pPr>
        <w:pStyle w:val="ListParagraph"/>
        <w:ind w:left="0"/>
      </w:pPr>
      <w:r w:rsidRPr="006C2DE1">
        <w:t xml:space="preserve">Perpetrators have different motivations for taking part in intervention programmes; there are those who do it to “get social services off my back” and those who are motivated to change. Participants report that the latter are more likely to achieve successful outcomes. Conversely, participants note that “domestic abuse perpetrators are very, very, very good at manipulating people” (FG4), therefore caution and expertise is required in order to distinguish between the two. One participant, discussing coercive control within DVA, also emphasises the need to identify the motivation underlying the behaviour itself, without which perpetrators may be routed into inappropriate intervention programmes: </w:t>
      </w:r>
    </w:p>
    <w:p w14:paraId="3365236B" w14:textId="77777777" w:rsidR="006B707D" w:rsidRPr="006C2DE1" w:rsidRDefault="006B707D" w:rsidP="007F13C5">
      <w:pPr>
        <w:pStyle w:val="Quote"/>
      </w:pPr>
      <w:r w:rsidRPr="006C2DE1">
        <w:t xml:space="preserve">“his behaviour is controlling… But from an intervention perspective, I would say this guy’s probably got a ridiculously insecure attachment so he thinks that every time his girlfriend disappears… he’s like, she’s going to leave me... So actually his motivation isn’t to control, his behaviour is controlling” (FG5) </w:t>
      </w:r>
    </w:p>
    <w:p w14:paraId="5C08F162" w14:textId="77777777" w:rsidR="00D92D01" w:rsidRDefault="00D92D01" w:rsidP="006C2DE1">
      <w:pPr>
        <w:pStyle w:val="ListParagraph"/>
        <w:ind w:left="0"/>
      </w:pPr>
    </w:p>
    <w:p w14:paraId="3365236D" w14:textId="2E0DA1E7" w:rsidR="006B707D" w:rsidRPr="006C2DE1" w:rsidRDefault="006B707D" w:rsidP="006C2DE1">
      <w:pPr>
        <w:pStyle w:val="ListParagraph"/>
        <w:ind w:left="0"/>
      </w:pPr>
      <w:r w:rsidRPr="006C2DE1">
        <w:t xml:space="preserve">Repeated reference to the triumvirate of drug/alcohol misuse, unemployment and poor mental health underline the importance for early intervention to stop repeat patterns of behaviour.  Combined with an inability to control anger issues constructed around an ‘alpha male’ ideology within wider patriarchal social and cultural structures presents a challenge for successful perpetrator intervention programmes. However, those interventions that are well informed, holistic and directed towards the underlying motivations for the behaviour in the first instance, and the motivations behind their commitment to change, are most likely to succeed.  Participants advocate for improved early education as a key factor in reducing the likelihood of later offending in terms of anger management, developing good relationships and positive sense of self-worth.  </w:t>
      </w:r>
    </w:p>
    <w:p w14:paraId="3365236E" w14:textId="77777777" w:rsidR="006B707D" w:rsidRPr="006C2DE1" w:rsidRDefault="006B707D" w:rsidP="006C2DE1">
      <w:pPr>
        <w:pStyle w:val="ListParagraph"/>
        <w:ind w:left="0"/>
      </w:pPr>
    </w:p>
    <w:p w14:paraId="3365236F" w14:textId="0BA86173" w:rsidR="006B707D" w:rsidRPr="006C2DE1" w:rsidRDefault="006B707D" w:rsidP="005C2548">
      <w:pPr>
        <w:pStyle w:val="Heading2"/>
      </w:pPr>
      <w:bookmarkStart w:id="229" w:name="_Toc58485158"/>
      <w:bookmarkStart w:id="230" w:name="_Toc62808952"/>
      <w:bookmarkStart w:id="231" w:name="_Toc62818247"/>
      <w:bookmarkStart w:id="232" w:name="_Toc63691597"/>
      <w:r w:rsidRPr="006C2DE1">
        <w:t>Typology of Victims</w:t>
      </w:r>
      <w:bookmarkEnd w:id="229"/>
      <w:bookmarkEnd w:id="230"/>
      <w:bookmarkEnd w:id="231"/>
      <w:bookmarkEnd w:id="232"/>
      <w:r w:rsidRPr="006C2DE1">
        <w:t xml:space="preserve"> </w:t>
      </w:r>
    </w:p>
    <w:p w14:paraId="33652370" w14:textId="77777777" w:rsidR="006B707D" w:rsidRPr="006C2DE1" w:rsidRDefault="006B707D" w:rsidP="006C2DE1">
      <w:pPr>
        <w:pStyle w:val="ListParagraph"/>
        <w:ind w:left="0"/>
      </w:pPr>
    </w:p>
    <w:p w14:paraId="33652371" w14:textId="77777777" w:rsidR="006B707D" w:rsidRPr="006C2DE1" w:rsidRDefault="006B707D" w:rsidP="006C2DE1">
      <w:pPr>
        <w:pStyle w:val="ListParagraph"/>
        <w:ind w:left="0"/>
      </w:pPr>
      <w:r w:rsidRPr="006C2DE1">
        <w:t>Victim-survivors were, in the main, conceptualised and stereotyped as women and mothers. There was an acknowledgement by some participants that DVA can be perpetrated towards both men and women, as one participant states: “</w:t>
      </w:r>
      <w:r w:rsidRPr="00811CE8">
        <w:rPr>
          <w:i/>
          <w:iCs/>
        </w:rPr>
        <w:t>it’s never been black and white, you know, there’s no such thing as victim and perpetrator as separate people, victim and perpetrator are the same person</w:t>
      </w:r>
      <w:r w:rsidRPr="006C2DE1">
        <w:t xml:space="preserve">” (FG1). For the majority of contributors however there were references to women and children as victim-survivors. </w:t>
      </w:r>
    </w:p>
    <w:p w14:paraId="33652372" w14:textId="77777777" w:rsidR="006B707D" w:rsidRPr="006C2DE1" w:rsidRDefault="006B707D" w:rsidP="006C2DE1">
      <w:pPr>
        <w:pStyle w:val="ListParagraph"/>
        <w:ind w:left="0"/>
      </w:pPr>
    </w:p>
    <w:p w14:paraId="33652373" w14:textId="103DCF30" w:rsidR="006B707D" w:rsidRPr="006C2DE1" w:rsidRDefault="006B707D" w:rsidP="006C2DE1">
      <w:pPr>
        <w:pStyle w:val="ListParagraph"/>
        <w:ind w:left="0"/>
      </w:pPr>
      <w:r w:rsidRPr="006C2DE1">
        <w:t>Participants identified patterns of higher risk for potential victims of DVA, particularly for those who are young and feeling constrained by parental control, and for pregnant women.  Other factors included drug or alcohol misuse and a family background or upbringing of DVA. Patterns of violence included isolation, control of mobile phones and contacts associated with the concept of coercive control. Participants also acknowledged that for some victim-survivors it can take considerable time to report their experiences and they can be fearful of the first point of contact with support services, particularly if they feel they might end up being criminalised in some way as a result. Aligned to this are media representations of ‘victim blaming’ and that some victim-survivors are not ready to leave their relationship. Participants acknowledge and admonish the role of media and social media in constructions of victims of DVA. As one suggests “</w:t>
      </w:r>
      <w:r w:rsidRPr="00811CE8">
        <w:rPr>
          <w:i/>
          <w:iCs/>
        </w:rPr>
        <w:t>we’re all still victim blaming in mainstream media. Even young people</w:t>
      </w:r>
      <w:r w:rsidRPr="006C2DE1">
        <w:t xml:space="preserve">.” (FG6) Another makes reference to a recent </w:t>
      </w:r>
      <w:r w:rsidR="00AA4357" w:rsidRPr="006C2DE1">
        <w:t>high-profile</w:t>
      </w:r>
      <w:r w:rsidRPr="006C2DE1">
        <w:t xml:space="preserve"> case where a serving police officer was found not guilty of murdering his lover: in the media coverage of the case body cam footage of the officer shows him crying in an ambulance after he’s arrested at the scene. As one participant notes: </w:t>
      </w:r>
      <w:r w:rsidRPr="006C2DE1">
        <w:rPr>
          <w:i/>
          <w:iCs/>
        </w:rPr>
        <w:t>“what’s the relevance of that, what message is that sending out</w:t>
      </w:r>
      <w:r w:rsidR="00A2675C" w:rsidRPr="006C2DE1">
        <w:rPr>
          <w:i/>
          <w:iCs/>
        </w:rPr>
        <w:t>?</w:t>
      </w:r>
      <w:r w:rsidRPr="006C2DE1">
        <w:rPr>
          <w:i/>
          <w:iCs/>
        </w:rPr>
        <w:t>”</w:t>
      </w:r>
      <w:r w:rsidRPr="006C2DE1">
        <w:t xml:space="preserve">. </w:t>
      </w:r>
    </w:p>
    <w:p w14:paraId="33652374" w14:textId="77777777" w:rsidR="006B707D" w:rsidRPr="006C2DE1" w:rsidRDefault="006B707D" w:rsidP="006C2DE1">
      <w:pPr>
        <w:pStyle w:val="ListParagraph"/>
        <w:ind w:left="0"/>
      </w:pPr>
    </w:p>
    <w:p w14:paraId="33652375" w14:textId="4B280B6F" w:rsidR="006B707D" w:rsidRPr="006C2DE1" w:rsidRDefault="006B707D" w:rsidP="006C2DE1">
      <w:pPr>
        <w:pStyle w:val="ListParagraph"/>
        <w:ind w:left="0"/>
      </w:pPr>
      <w:r w:rsidRPr="006C2DE1">
        <w:t xml:space="preserve">One focus group participants’ views were at odds with other responses. </w:t>
      </w:r>
      <w:r w:rsidR="007F322C" w:rsidRPr="006C2DE1">
        <w:t>One participant</w:t>
      </w:r>
      <w:r w:rsidRPr="006C2DE1">
        <w:t xml:space="preserve"> describes victim-survivors as </w:t>
      </w:r>
      <w:r w:rsidRPr="006C2DE1">
        <w:rPr>
          <w:i/>
          <w:iCs/>
        </w:rPr>
        <w:t>‘a bit weak’</w:t>
      </w:r>
      <w:r w:rsidRPr="006C2DE1">
        <w:t xml:space="preserve"> and a ‘</w:t>
      </w:r>
      <w:r w:rsidRPr="006C2DE1">
        <w:rPr>
          <w:i/>
          <w:iCs/>
        </w:rPr>
        <w:t>bit needy</w:t>
      </w:r>
      <w:r w:rsidR="00811144" w:rsidRPr="006C2DE1">
        <w:rPr>
          <w:i/>
          <w:iCs/>
        </w:rPr>
        <w:t>’</w:t>
      </w:r>
      <w:r w:rsidR="00811144" w:rsidRPr="006C2DE1">
        <w:t xml:space="preserve"> and</w:t>
      </w:r>
      <w:r w:rsidRPr="006C2DE1">
        <w:t xml:space="preserve"> distinguishes between ‘genuine’ and ‘other’ victims of DVA.  He also describes what he calls </w:t>
      </w:r>
      <w:r w:rsidRPr="006C2DE1">
        <w:rPr>
          <w:i/>
          <w:iCs/>
        </w:rPr>
        <w:t>‘serial victims of domestic abuse’</w:t>
      </w:r>
      <w:r w:rsidRPr="006C2DE1">
        <w:t xml:space="preserve"> who experience decades of victimisation at the hands of multiple perpetrators. This participant’s language is indicative of victim blaming, which is of concern given he </w:t>
      </w:r>
      <w:r w:rsidR="0058454C" w:rsidRPr="006C2DE1">
        <w:t>is working</w:t>
      </w:r>
      <w:r w:rsidR="00A2675C" w:rsidRPr="006C2DE1">
        <w:t xml:space="preserve"> within the </w:t>
      </w:r>
      <w:r w:rsidR="00EA10F5">
        <w:t>CJS</w:t>
      </w:r>
      <w:r w:rsidRPr="006C2DE1">
        <w:t xml:space="preserve">. </w:t>
      </w:r>
    </w:p>
    <w:p w14:paraId="33652376" w14:textId="77777777" w:rsidR="006B707D" w:rsidRPr="006C2DE1" w:rsidRDefault="006B707D" w:rsidP="006C2DE1">
      <w:pPr>
        <w:pStyle w:val="ListParagraph"/>
        <w:ind w:left="0"/>
      </w:pPr>
    </w:p>
    <w:p w14:paraId="33652377" w14:textId="5A4B7911" w:rsidR="006B707D" w:rsidRPr="006C2DE1" w:rsidRDefault="006B707D" w:rsidP="006C2DE1">
      <w:pPr>
        <w:pStyle w:val="ListParagraph"/>
        <w:ind w:left="0"/>
      </w:pPr>
      <w:r w:rsidRPr="006C2DE1">
        <w:t xml:space="preserve">In contrast, many participants presented a nuanced and holistic approach to victim-survivors, constructing tailored support and a recognition of the difficulty of leaving relationships and support systems. Seeing the victim-survivors beyond a ‘one dimensional’ construction was particularly important for those working in victim services, though there was criticism of social services also: </w:t>
      </w:r>
    </w:p>
    <w:p w14:paraId="33652379" w14:textId="1C70668E" w:rsidR="006B707D" w:rsidRPr="006C2DE1" w:rsidRDefault="006B707D" w:rsidP="007F13C5">
      <w:pPr>
        <w:pStyle w:val="Quote"/>
      </w:pPr>
      <w:r w:rsidRPr="006C2DE1">
        <w:t xml:space="preserve">“I can say this because I’ve worked for them [they] can be really punitive and see the victims in a really </w:t>
      </w:r>
      <w:r w:rsidR="0058454C" w:rsidRPr="006C2DE1">
        <w:t>one-dimensional</w:t>
      </w:r>
      <w:r w:rsidRPr="006C2DE1">
        <w:t xml:space="preserve"> way… they’re not seeing this person with all the other potential” (FG4) </w:t>
      </w:r>
    </w:p>
    <w:p w14:paraId="3365237B" w14:textId="77777777" w:rsidR="006B707D" w:rsidRPr="006C2DE1" w:rsidRDefault="006B707D" w:rsidP="006C2DE1">
      <w:pPr>
        <w:pStyle w:val="ListParagraph"/>
        <w:ind w:left="0"/>
      </w:pPr>
      <w:r w:rsidRPr="006C2DE1">
        <w:t xml:space="preserve">The participant adds that identifying and achieving small goals enables a sense of respect, achievement and validation beyond their experiences at the hands of their perpetrator. This is turn conceptualises the victim-survivor in a more holistic framework and beyond ‘focusing on them as a victim’. </w:t>
      </w:r>
    </w:p>
    <w:p w14:paraId="3365237C" w14:textId="77777777" w:rsidR="006B707D" w:rsidRPr="006C2DE1" w:rsidRDefault="006B707D" w:rsidP="006C2DE1">
      <w:pPr>
        <w:pStyle w:val="ListParagraph"/>
        <w:ind w:left="0"/>
      </w:pPr>
    </w:p>
    <w:p w14:paraId="3365237D" w14:textId="64C035A7" w:rsidR="006B707D" w:rsidRPr="006C2DE1" w:rsidRDefault="006B707D" w:rsidP="005C2548">
      <w:pPr>
        <w:pStyle w:val="Heading2"/>
      </w:pPr>
      <w:bookmarkStart w:id="233" w:name="_Toc58485159"/>
      <w:bookmarkStart w:id="234" w:name="_Toc62808953"/>
      <w:bookmarkStart w:id="235" w:name="_Toc62818248"/>
      <w:bookmarkStart w:id="236" w:name="_Toc63691598"/>
      <w:r w:rsidRPr="006C2DE1">
        <w:t>Rural DVA Issues and Experiences</w:t>
      </w:r>
      <w:bookmarkEnd w:id="233"/>
      <w:bookmarkEnd w:id="234"/>
      <w:bookmarkEnd w:id="235"/>
      <w:bookmarkEnd w:id="236"/>
      <w:r w:rsidRPr="006C2DE1">
        <w:t xml:space="preserve"> </w:t>
      </w:r>
    </w:p>
    <w:p w14:paraId="3365237E" w14:textId="77777777" w:rsidR="006B707D" w:rsidRPr="006C2DE1" w:rsidRDefault="006B707D" w:rsidP="006C2DE1">
      <w:pPr>
        <w:pStyle w:val="ListParagraph"/>
        <w:ind w:left="0"/>
      </w:pPr>
    </w:p>
    <w:p w14:paraId="3365237F" w14:textId="1F1B2636" w:rsidR="006B707D" w:rsidRPr="006C2DE1" w:rsidRDefault="006B707D" w:rsidP="006C2DE1">
      <w:pPr>
        <w:pStyle w:val="ListParagraph"/>
        <w:ind w:left="0"/>
      </w:pPr>
      <w:r w:rsidRPr="006C2DE1">
        <w:t xml:space="preserve">Focus group participants reported ‘significant’ and ‘incredible’ regional differences in the distribution and availability of resources for victim-survivors and perpetrators of DVA. They highlighted, for example, how in one region there was just a single social worker who had to make referrals and identify funding for support. Of particular concern were rural areas where participants acknowledged that victim-survivors were likely to encounter greater difficulty in leaving relationships as not only are they leaving their partner or spouse they were likely to have to leave their own town or village to do so, therefore removing themselves from the additional emotional support they had in their own communities. Additionally, they report that victim-survivors are less likely to report their experiences and are at greater risk because of their isolated environment. This can be compounded by limited access to local support services in more rural locations because of lack of regional funding. Victim-survivors in rural locations are therefore experiencing a compounded disadvantage when compared to more urban areas. Aligned to their increased risk are issues of poverty, education and austerity which are affecting many locations in the region. </w:t>
      </w:r>
    </w:p>
    <w:p w14:paraId="33652380" w14:textId="77777777" w:rsidR="006B707D" w:rsidRPr="006C2DE1" w:rsidRDefault="006B707D" w:rsidP="006C2DE1">
      <w:pPr>
        <w:pStyle w:val="ListParagraph"/>
        <w:ind w:left="0"/>
      </w:pPr>
    </w:p>
    <w:p w14:paraId="33652381" w14:textId="52C86A7C" w:rsidR="006B707D" w:rsidRPr="006C2DE1" w:rsidRDefault="006B707D" w:rsidP="005C2548">
      <w:pPr>
        <w:pStyle w:val="Heading2"/>
      </w:pPr>
      <w:bookmarkStart w:id="237" w:name="_Toc58485160"/>
      <w:bookmarkStart w:id="238" w:name="_Toc62808954"/>
      <w:bookmarkStart w:id="239" w:name="_Toc62818249"/>
      <w:bookmarkStart w:id="240" w:name="_Toc63691599"/>
      <w:r w:rsidRPr="006C2DE1">
        <w:t>The Impact of C</w:t>
      </w:r>
      <w:r w:rsidR="008A6291">
        <w:t>OVID</w:t>
      </w:r>
      <w:r w:rsidRPr="006C2DE1">
        <w:t>-19 on DVA and DVA Services</w:t>
      </w:r>
      <w:bookmarkEnd w:id="237"/>
      <w:bookmarkEnd w:id="238"/>
      <w:bookmarkEnd w:id="239"/>
      <w:bookmarkEnd w:id="240"/>
      <w:r w:rsidRPr="006C2DE1">
        <w:t xml:space="preserve"> </w:t>
      </w:r>
    </w:p>
    <w:p w14:paraId="33652382" w14:textId="77777777" w:rsidR="006B707D" w:rsidRPr="006C2DE1" w:rsidRDefault="006B707D" w:rsidP="006C2DE1">
      <w:pPr>
        <w:pStyle w:val="ListParagraph"/>
        <w:ind w:left="0"/>
      </w:pPr>
    </w:p>
    <w:p w14:paraId="33652383" w14:textId="0E19E98C" w:rsidR="006B707D" w:rsidRPr="006C2DE1" w:rsidRDefault="006B707D" w:rsidP="006C2DE1">
      <w:pPr>
        <w:pStyle w:val="ListParagraph"/>
        <w:ind w:left="0"/>
      </w:pPr>
      <w:r w:rsidRPr="006C2DE1">
        <w:t xml:space="preserve">Focus group participants acknowledged the difficulty with providing services during and following the C-19 lockdowns. Practitioners and service providers moved quickly to providing services online or over the phone but encountered challenges in doing so. It became more difficult to engage with perpetrators, alongside an awareness of increased numbers of DVA. At the time of the focus group, some participants were moving back to re-starting face-to-face programmes and say they have had a good level of engagement. One example shared was of a DVA perpetrator whose move to assessment via phone resulted in his decision to withdraw from the programme because the contract had been amended as a result of adjustments in response to C-19. Another participant emphasised how the lockdown itself resulted in increased DVA because individuals were being forced to spend more time inside homes together: </w:t>
      </w:r>
    </w:p>
    <w:p w14:paraId="33652384" w14:textId="77777777" w:rsidR="006B707D" w:rsidRPr="006C2DE1" w:rsidRDefault="006B707D" w:rsidP="006C2DE1">
      <w:pPr>
        <w:pStyle w:val="ListParagraph"/>
        <w:ind w:left="0"/>
      </w:pPr>
    </w:p>
    <w:p w14:paraId="33652385" w14:textId="0ED9A248" w:rsidR="006B707D" w:rsidRPr="006C2DE1" w:rsidRDefault="006B707D" w:rsidP="007F13C5">
      <w:pPr>
        <w:pStyle w:val="Quote"/>
      </w:pPr>
      <w:r w:rsidRPr="006C2DE1">
        <w:t>“Why is domestic abuse happening more, because they’re spending more time together</w:t>
      </w:r>
      <w:r w:rsidR="008A6291">
        <w:t>.</w:t>
      </w:r>
      <w:r w:rsidRPr="006C2DE1">
        <w:t>.. That is the reason that [it] increased during lockdown”.  (FG2A)</w:t>
      </w:r>
    </w:p>
    <w:p w14:paraId="33652386" w14:textId="77777777" w:rsidR="006B707D" w:rsidRPr="006C2DE1" w:rsidRDefault="006B707D" w:rsidP="006C2DE1">
      <w:r w:rsidRPr="006C2DE1">
        <w:t xml:space="preserve">There was also an awareness that those they were working with needed greater support during the pandemic: </w:t>
      </w:r>
    </w:p>
    <w:p w14:paraId="33652387" w14:textId="77777777" w:rsidR="006B707D" w:rsidRPr="006C2DE1" w:rsidRDefault="006B707D" w:rsidP="007F13C5">
      <w:pPr>
        <w:pStyle w:val="Quote"/>
      </w:pPr>
      <w:r w:rsidRPr="006C2DE1">
        <w:t xml:space="preserve">“it’s quite different talking to somebody on the phone than it is in a group room so building up those personal relationships and that sort of genuine interest our facilitators had with our perpetrators in their lives, generally, and what’s been going on has really helped their engagement side of things” (FG4) </w:t>
      </w:r>
    </w:p>
    <w:p w14:paraId="33652388" w14:textId="77777777" w:rsidR="006B707D" w:rsidRPr="006C2DE1" w:rsidRDefault="006B707D" w:rsidP="006C2DE1"/>
    <w:p w14:paraId="33652389" w14:textId="22FE019D" w:rsidR="00250ACF" w:rsidRPr="006C2DE1" w:rsidRDefault="00250ACF" w:rsidP="005C2548">
      <w:pPr>
        <w:pStyle w:val="Heading2"/>
      </w:pPr>
      <w:bookmarkStart w:id="241" w:name="_Toc58485161"/>
      <w:bookmarkStart w:id="242" w:name="_Toc62808955"/>
      <w:bookmarkStart w:id="243" w:name="_Toc62818250"/>
      <w:bookmarkStart w:id="244" w:name="_Toc63691600"/>
      <w:r w:rsidRPr="006C2DE1">
        <w:t>Conclusion: Focus Groups</w:t>
      </w:r>
      <w:bookmarkEnd w:id="241"/>
      <w:bookmarkEnd w:id="242"/>
      <w:bookmarkEnd w:id="243"/>
      <w:bookmarkEnd w:id="244"/>
    </w:p>
    <w:p w14:paraId="3365238A" w14:textId="77777777" w:rsidR="00250ACF" w:rsidRPr="006C2DE1" w:rsidRDefault="00250ACF" w:rsidP="006C2DE1">
      <w:pPr>
        <w:rPr>
          <w:rFonts w:cstheme="minorHAnsi"/>
        </w:rPr>
      </w:pPr>
    </w:p>
    <w:p w14:paraId="3365238B" w14:textId="77777777" w:rsidR="00066A68" w:rsidRPr="006C2DE1" w:rsidRDefault="005971CA" w:rsidP="006C2DE1">
      <w:pPr>
        <w:rPr>
          <w:rFonts w:cstheme="minorHAnsi"/>
        </w:rPr>
      </w:pPr>
      <w:r w:rsidRPr="006C2DE1">
        <w:rPr>
          <w:rFonts w:cstheme="minorHAnsi"/>
        </w:rPr>
        <w:t xml:space="preserve">The focus groups with professionals were a rich </w:t>
      </w:r>
      <w:r w:rsidR="004369E6" w:rsidRPr="006C2DE1">
        <w:rPr>
          <w:rFonts w:cstheme="minorHAnsi"/>
        </w:rPr>
        <w:t>source of information</w:t>
      </w:r>
      <w:r w:rsidR="00D96337" w:rsidRPr="006C2DE1">
        <w:rPr>
          <w:rFonts w:cstheme="minorHAnsi"/>
        </w:rPr>
        <w:t xml:space="preserve">, possibly due to the wide range of </w:t>
      </w:r>
      <w:r w:rsidR="00546FAF" w:rsidRPr="006C2DE1">
        <w:rPr>
          <w:rFonts w:cstheme="minorHAnsi"/>
        </w:rPr>
        <w:t xml:space="preserve">sectors that the participants came from. </w:t>
      </w:r>
      <w:r w:rsidR="00066A68" w:rsidRPr="006C2DE1">
        <w:rPr>
          <w:rFonts w:cstheme="minorHAnsi"/>
        </w:rPr>
        <w:t xml:space="preserve">There was a consistent message </w:t>
      </w:r>
      <w:r w:rsidR="00720A8A" w:rsidRPr="006C2DE1">
        <w:rPr>
          <w:rFonts w:cstheme="minorHAnsi"/>
        </w:rPr>
        <w:t>across the focus groups which was concerned with the lack of consistent funding and provision across all regions in the UK. Some participants felt their area was well served, whereas others did not have any specialist perpetrator programme in their county. This is clearly a concern</w:t>
      </w:r>
      <w:r w:rsidR="00735CFB" w:rsidRPr="006C2DE1">
        <w:rPr>
          <w:rFonts w:cstheme="minorHAnsi"/>
        </w:rPr>
        <w:t xml:space="preserve">, as there needs to be the existence of a referral pathway to provide </w:t>
      </w:r>
      <w:r w:rsidR="00F63AC5" w:rsidRPr="006C2DE1">
        <w:rPr>
          <w:rFonts w:cstheme="minorHAnsi"/>
        </w:rPr>
        <w:t xml:space="preserve">an intervention to those in need. </w:t>
      </w:r>
      <w:r w:rsidR="00155B6D" w:rsidRPr="006C2DE1">
        <w:rPr>
          <w:rFonts w:cstheme="minorHAnsi"/>
        </w:rPr>
        <w:t>It was note that inter-agency collaborations work</w:t>
      </w:r>
      <w:r w:rsidR="00D870BD" w:rsidRPr="006C2DE1">
        <w:rPr>
          <w:rFonts w:cstheme="minorHAnsi"/>
        </w:rPr>
        <w:t>ed</w:t>
      </w:r>
      <w:r w:rsidR="00155B6D" w:rsidRPr="006C2DE1">
        <w:rPr>
          <w:rFonts w:cstheme="minorHAnsi"/>
        </w:rPr>
        <w:t xml:space="preserve"> well in</w:t>
      </w:r>
      <w:r w:rsidR="00D870BD" w:rsidRPr="006C2DE1">
        <w:rPr>
          <w:rFonts w:cstheme="minorHAnsi"/>
        </w:rPr>
        <w:t xml:space="preserve"> some cases and there was an acknowledgment that a successful referral needs multi-agency collaboration (hinting at an effective CCR). </w:t>
      </w:r>
      <w:r w:rsidR="00155B6D" w:rsidRPr="006C2DE1">
        <w:rPr>
          <w:rFonts w:cstheme="minorHAnsi"/>
        </w:rPr>
        <w:t xml:space="preserve"> </w:t>
      </w:r>
    </w:p>
    <w:p w14:paraId="3365238C" w14:textId="379543AE" w:rsidR="00F63AC5" w:rsidRPr="006C2DE1" w:rsidRDefault="00F63AC5" w:rsidP="006C2DE1">
      <w:pPr>
        <w:rPr>
          <w:rFonts w:cstheme="minorHAnsi"/>
        </w:rPr>
      </w:pPr>
      <w:r w:rsidRPr="006C2DE1">
        <w:rPr>
          <w:rFonts w:cstheme="minorHAnsi"/>
        </w:rPr>
        <w:t xml:space="preserve">In reflecting on interventions participants emphasised the importance of </w:t>
      </w:r>
      <w:r w:rsidRPr="006C2DE1">
        <w:t>early interventions around gender equality</w:t>
      </w:r>
      <w:r w:rsidR="006E7D88" w:rsidRPr="006C2DE1">
        <w:t>,</w:t>
      </w:r>
      <w:r w:rsidRPr="006C2DE1">
        <w:t xml:space="preserve"> particularly at primary school age, focusing on positive relationships and role modelling</w:t>
      </w:r>
      <w:r w:rsidR="006E7D88" w:rsidRPr="006C2DE1">
        <w:t xml:space="preserve">. In terms of the qualities in a perpetrator programme that were desired, </w:t>
      </w:r>
      <w:r w:rsidR="00D55594" w:rsidRPr="006C2DE1">
        <w:t xml:space="preserve">there were several participants who noted the importance of holistic approaches, which acknowledge that victim-survivors do not always want to relationship to </w:t>
      </w:r>
      <w:r w:rsidR="00D870BD" w:rsidRPr="006C2DE1">
        <w:t>end but</w:t>
      </w:r>
      <w:r w:rsidR="00D55594" w:rsidRPr="006C2DE1">
        <w:t xml:space="preserve"> want support to address the behaviour within</w:t>
      </w:r>
      <w:r w:rsidR="0085416B" w:rsidRPr="006C2DE1">
        <w:t xml:space="preserve">. </w:t>
      </w:r>
      <w:r w:rsidR="00D97DA5" w:rsidRPr="006C2DE1">
        <w:t>There was also lots of discussion around how to mitigate the stigma of attending perpetrator programmes, as well as controversies within the language itself, and whether ‘</w:t>
      </w:r>
      <w:r w:rsidR="00D870BD" w:rsidRPr="006C2DE1">
        <w:t>perpetrator</w:t>
      </w:r>
      <w:r w:rsidR="00D97DA5" w:rsidRPr="006C2DE1">
        <w:t xml:space="preserve">’ is a suitable or desirable term for support workers to use. This revealed a tension </w:t>
      </w:r>
      <w:r w:rsidR="00D870BD" w:rsidRPr="006C2DE1">
        <w:t xml:space="preserve">between holding the perpetrator to account for their abusive behaviour and reconciling a desire to break down barriers, stigma and negative labelling. </w:t>
      </w:r>
      <w:r w:rsidR="00D870BD" w:rsidRPr="006C2DE1">
        <w:rPr>
          <w:rFonts w:cstheme="minorHAnsi"/>
        </w:rPr>
        <w:t>However, alarmingly we did detect some victim blaming discourses that were at times tied up in this desire to empathise with the perpetrator</w:t>
      </w:r>
      <w:r w:rsidR="008868E5" w:rsidRPr="006C2DE1">
        <w:rPr>
          <w:rFonts w:cstheme="minorHAnsi"/>
        </w:rPr>
        <w:t xml:space="preserve">, this was </w:t>
      </w:r>
      <w:r w:rsidR="00164178" w:rsidRPr="006C2DE1">
        <w:rPr>
          <w:rFonts w:cstheme="minorHAnsi"/>
        </w:rPr>
        <w:t>particularly</w:t>
      </w:r>
      <w:r w:rsidR="008868E5" w:rsidRPr="006C2DE1">
        <w:rPr>
          <w:rFonts w:cstheme="minorHAnsi"/>
        </w:rPr>
        <w:t xml:space="preserve"> the case from some criminal justice practitioners who showed a </w:t>
      </w:r>
      <w:r w:rsidR="00164178" w:rsidRPr="006C2DE1">
        <w:rPr>
          <w:rFonts w:cstheme="minorHAnsi"/>
        </w:rPr>
        <w:t>predominant</w:t>
      </w:r>
      <w:r w:rsidR="008868E5" w:rsidRPr="006C2DE1">
        <w:rPr>
          <w:rFonts w:cstheme="minorHAnsi"/>
        </w:rPr>
        <w:t xml:space="preserve"> focus on </w:t>
      </w:r>
      <w:r w:rsidR="00373DA7">
        <w:rPr>
          <w:rFonts w:cstheme="minorHAnsi"/>
        </w:rPr>
        <w:t xml:space="preserve">the </w:t>
      </w:r>
      <w:r w:rsidR="008868E5" w:rsidRPr="006C2DE1">
        <w:rPr>
          <w:rFonts w:cstheme="minorHAnsi"/>
        </w:rPr>
        <w:t xml:space="preserve">physical injury of DVA, and some reticence with </w:t>
      </w:r>
      <w:r w:rsidR="00164178" w:rsidRPr="006C2DE1">
        <w:rPr>
          <w:rFonts w:cstheme="minorHAnsi"/>
        </w:rPr>
        <w:t xml:space="preserve">labelling someone a perpetrator when they had caused ‘minor’ injuries. </w:t>
      </w:r>
    </w:p>
    <w:p w14:paraId="3365238D" w14:textId="77777777" w:rsidR="00250ACF" w:rsidRPr="006C2DE1" w:rsidRDefault="00250ACF" w:rsidP="006C2DE1">
      <w:pPr>
        <w:rPr>
          <w:rFonts w:cstheme="minorHAnsi"/>
        </w:rPr>
      </w:pPr>
    </w:p>
    <w:p w14:paraId="33652393" w14:textId="7899E432" w:rsidR="00DB747D" w:rsidRPr="006C2DE1" w:rsidRDefault="005C2548" w:rsidP="00423FD0">
      <w:pPr>
        <w:pStyle w:val="Heading1"/>
      </w:pPr>
      <w:bookmarkStart w:id="245" w:name="_Toc58485162"/>
      <w:bookmarkStart w:id="246" w:name="_Toc62808956"/>
      <w:bookmarkStart w:id="247" w:name="_Toc62818251"/>
      <w:bookmarkStart w:id="248" w:name="_Toc63691601"/>
      <w:r>
        <w:t xml:space="preserve">Findings: </w:t>
      </w:r>
      <w:r w:rsidR="00DB747D" w:rsidRPr="006C2DE1">
        <w:t>Perpetrator interviews</w:t>
      </w:r>
      <w:bookmarkEnd w:id="245"/>
      <w:bookmarkEnd w:id="246"/>
      <w:bookmarkEnd w:id="247"/>
      <w:bookmarkEnd w:id="248"/>
    </w:p>
    <w:p w14:paraId="33652394" w14:textId="77777777" w:rsidR="005B19AC" w:rsidRPr="006C2DE1" w:rsidRDefault="005B19AC" w:rsidP="006C2DE1">
      <w:pPr>
        <w:rPr>
          <w:rFonts w:cstheme="minorHAnsi"/>
        </w:rPr>
      </w:pPr>
    </w:p>
    <w:p w14:paraId="71067322" w14:textId="274CD6D5" w:rsidR="00491D5A" w:rsidRDefault="00597F38" w:rsidP="006C2DE1">
      <w:pPr>
        <w:rPr>
          <w:rFonts w:cstheme="minorHAnsi"/>
        </w:rPr>
      </w:pPr>
      <w:r w:rsidRPr="006C2DE1">
        <w:rPr>
          <w:rFonts w:cstheme="minorHAnsi"/>
        </w:rPr>
        <w:t xml:space="preserve">Two perpetrators were interviewed in the UK. Access to others was attempted, though this proved </w:t>
      </w:r>
      <w:r w:rsidR="00A323A1" w:rsidRPr="006C2DE1">
        <w:rPr>
          <w:rFonts w:cstheme="minorHAnsi"/>
        </w:rPr>
        <w:t>unsuccessful despite extensive efforts</w:t>
      </w:r>
      <w:r w:rsidRPr="006C2DE1">
        <w:rPr>
          <w:rFonts w:cstheme="minorHAnsi"/>
        </w:rPr>
        <w:t xml:space="preserve">. Nevertheless, some interesting insights were gleaned, and findings were in line with what has been described in previous research. Participants were asked about their knowledge and experiences of support, and how potentially it could be improved. Thematic analysis identified </w:t>
      </w:r>
      <w:r w:rsidR="00553BDF">
        <w:rPr>
          <w:rFonts w:cstheme="minorHAnsi"/>
        </w:rPr>
        <w:t>two overarching themes</w:t>
      </w:r>
      <w:r w:rsidR="001F2F0D">
        <w:rPr>
          <w:rFonts w:cstheme="minorHAnsi"/>
        </w:rPr>
        <w:t xml:space="preserve"> with sub-themes</w:t>
      </w:r>
      <w:r w:rsidR="00553BDF">
        <w:rPr>
          <w:rFonts w:cstheme="minorHAnsi"/>
        </w:rPr>
        <w:t xml:space="preserve">: </w:t>
      </w:r>
    </w:p>
    <w:p w14:paraId="30782E8D" w14:textId="6AE38283" w:rsidR="00491D5A" w:rsidRDefault="00491D5A" w:rsidP="00491D5A">
      <w:pPr>
        <w:pStyle w:val="ListParagraph"/>
        <w:numPr>
          <w:ilvl w:val="0"/>
          <w:numId w:val="29"/>
        </w:numPr>
        <w:rPr>
          <w:rFonts w:cstheme="minorHAnsi"/>
        </w:rPr>
      </w:pPr>
      <w:r w:rsidRPr="00491D5A">
        <w:rPr>
          <w:rFonts w:cstheme="minorHAnsi"/>
        </w:rPr>
        <w:t xml:space="preserve">The journey to understanding DVA </w:t>
      </w:r>
    </w:p>
    <w:p w14:paraId="3512CA69" w14:textId="425D2369" w:rsidR="001F2F0D" w:rsidRDefault="001F2F0D" w:rsidP="001F2F0D">
      <w:pPr>
        <w:pStyle w:val="ListParagraph"/>
        <w:numPr>
          <w:ilvl w:val="1"/>
          <w:numId w:val="29"/>
        </w:numPr>
        <w:rPr>
          <w:rFonts w:cstheme="minorHAnsi"/>
        </w:rPr>
      </w:pPr>
      <w:r>
        <w:rPr>
          <w:rFonts w:cstheme="minorHAnsi"/>
        </w:rPr>
        <w:t>What works</w:t>
      </w:r>
    </w:p>
    <w:p w14:paraId="0A243888" w14:textId="31B7EC88" w:rsidR="001F2F0D" w:rsidRDefault="001F2F0D" w:rsidP="001F2F0D">
      <w:pPr>
        <w:pStyle w:val="ListParagraph"/>
        <w:numPr>
          <w:ilvl w:val="1"/>
          <w:numId w:val="29"/>
        </w:numPr>
        <w:rPr>
          <w:rFonts w:cstheme="minorHAnsi"/>
        </w:rPr>
      </w:pPr>
      <w:r>
        <w:rPr>
          <w:rFonts w:cstheme="minorHAnsi"/>
        </w:rPr>
        <w:t>Supportive networks</w:t>
      </w:r>
    </w:p>
    <w:p w14:paraId="77F9F4FF" w14:textId="4420ECF3" w:rsidR="00F06011" w:rsidRDefault="00F06011" w:rsidP="00113CCD">
      <w:pPr>
        <w:pStyle w:val="ListParagraph"/>
        <w:numPr>
          <w:ilvl w:val="1"/>
          <w:numId w:val="29"/>
        </w:numPr>
        <w:rPr>
          <w:rFonts w:cstheme="minorHAnsi"/>
        </w:rPr>
      </w:pPr>
      <w:r>
        <w:rPr>
          <w:rFonts w:cstheme="minorHAnsi"/>
        </w:rPr>
        <w:t>Gaps in provision</w:t>
      </w:r>
    </w:p>
    <w:p w14:paraId="117E5B8C" w14:textId="63485776" w:rsidR="00491D5A" w:rsidRDefault="001F2F0D" w:rsidP="00491D5A">
      <w:pPr>
        <w:pStyle w:val="ListParagraph"/>
        <w:numPr>
          <w:ilvl w:val="0"/>
          <w:numId w:val="29"/>
        </w:numPr>
        <w:rPr>
          <w:rFonts w:cstheme="minorHAnsi"/>
        </w:rPr>
      </w:pPr>
      <w:r>
        <w:rPr>
          <w:rFonts w:cstheme="minorHAnsi"/>
        </w:rPr>
        <w:t>Self-Awareness and Behavioural Change</w:t>
      </w:r>
    </w:p>
    <w:p w14:paraId="69502EDE" w14:textId="6A4B0CD5" w:rsidR="001F2F0D" w:rsidRPr="00491D5A" w:rsidRDefault="001F2F0D" w:rsidP="00113CCD">
      <w:pPr>
        <w:pStyle w:val="ListParagraph"/>
        <w:numPr>
          <w:ilvl w:val="1"/>
          <w:numId w:val="29"/>
        </w:numPr>
        <w:rPr>
          <w:rFonts w:cstheme="minorHAnsi"/>
        </w:rPr>
      </w:pPr>
      <w:r>
        <w:rPr>
          <w:rFonts w:cstheme="minorHAnsi"/>
        </w:rPr>
        <w:t>F</w:t>
      </w:r>
      <w:r w:rsidR="004569FF">
        <w:rPr>
          <w:rFonts w:cstheme="minorHAnsi"/>
        </w:rPr>
        <w:t>uture Relationships</w:t>
      </w:r>
      <w:r>
        <w:rPr>
          <w:rFonts w:cstheme="minorHAnsi"/>
        </w:rPr>
        <w:tab/>
      </w:r>
    </w:p>
    <w:p w14:paraId="33652395" w14:textId="5962A24F" w:rsidR="00597F38" w:rsidRPr="006C2DE1" w:rsidRDefault="00597F38" w:rsidP="2D655D9C">
      <w:r w:rsidRPr="2D655D9C">
        <w:t xml:space="preserve">There was also </w:t>
      </w:r>
      <w:r w:rsidR="1F318830" w:rsidRPr="2D655D9C">
        <w:t xml:space="preserve">an underlying constant </w:t>
      </w:r>
      <w:r w:rsidRPr="2D655D9C">
        <w:t>consideration of a ‘typical presentation’</w:t>
      </w:r>
      <w:r w:rsidR="00A323A1" w:rsidRPr="2D655D9C">
        <w:t>; that is to say, the</w:t>
      </w:r>
      <w:r w:rsidRPr="2D655D9C">
        <w:t xml:space="preserve"> common features of perpetrators. Each </w:t>
      </w:r>
      <w:r w:rsidR="29E0ECCB" w:rsidRPr="2D655D9C">
        <w:t xml:space="preserve">theme </w:t>
      </w:r>
      <w:r w:rsidRPr="2D655D9C">
        <w:t>will be discussed in turn.</w:t>
      </w:r>
    </w:p>
    <w:p w14:paraId="33652396" w14:textId="77777777" w:rsidR="00597F38" w:rsidRPr="006C2DE1" w:rsidRDefault="00597F38" w:rsidP="006C2DE1">
      <w:pPr>
        <w:rPr>
          <w:rFonts w:cstheme="minorHAnsi"/>
        </w:rPr>
      </w:pPr>
    </w:p>
    <w:p w14:paraId="33652397" w14:textId="59477B58" w:rsidR="00BD540E" w:rsidRPr="006C2DE1" w:rsidRDefault="00BD540E" w:rsidP="005C2548">
      <w:pPr>
        <w:pStyle w:val="Heading2"/>
      </w:pPr>
      <w:bookmarkStart w:id="249" w:name="_Toc58485163"/>
      <w:bookmarkStart w:id="250" w:name="_Toc62808957"/>
      <w:bookmarkStart w:id="251" w:name="_Toc62818252"/>
      <w:bookmarkStart w:id="252" w:name="_Toc63691602"/>
      <w:r w:rsidRPr="006C2DE1">
        <w:t>The Journey to Understanding DVA</w:t>
      </w:r>
      <w:bookmarkEnd w:id="249"/>
      <w:bookmarkEnd w:id="250"/>
      <w:bookmarkEnd w:id="251"/>
      <w:bookmarkEnd w:id="252"/>
    </w:p>
    <w:p w14:paraId="33652398" w14:textId="77777777" w:rsidR="00BD540E" w:rsidRPr="006C2DE1" w:rsidRDefault="00BD540E" w:rsidP="006C2DE1"/>
    <w:p w14:paraId="33652399" w14:textId="1BE3EF29" w:rsidR="00BC2BE6" w:rsidRPr="006C2DE1" w:rsidRDefault="00BE4CDD" w:rsidP="006C2DE1">
      <w:pPr>
        <w:rPr>
          <w:rFonts w:cstheme="minorHAnsi"/>
        </w:rPr>
      </w:pPr>
      <w:r w:rsidRPr="006C2DE1">
        <w:t xml:space="preserve">Both of the </w:t>
      </w:r>
      <w:r w:rsidR="005C1BA5" w:rsidRPr="006C2DE1">
        <w:t>intervie</w:t>
      </w:r>
      <w:r w:rsidR="005C1BA5">
        <w:t>wees</w:t>
      </w:r>
      <w:r w:rsidRPr="006C2DE1">
        <w:t xml:space="preserve"> spoke about their perceptions of the patterns of behaviour that led to their abusive relationships.</w:t>
      </w:r>
      <w:r w:rsidR="00A323A1" w:rsidRPr="006C2DE1">
        <w:t xml:space="preserve"> Given there were only two, they are referred to as P1 and P2 below. </w:t>
      </w:r>
      <w:r w:rsidRPr="006C2DE1">
        <w:t xml:space="preserve"> </w:t>
      </w:r>
      <w:r w:rsidR="00A323A1" w:rsidRPr="006C2DE1">
        <w:t>A</w:t>
      </w:r>
      <w:r w:rsidRPr="006C2DE1">
        <w:t>s can be seen in the excerpts, they were very much focused on their own behaviour rather than on th</w:t>
      </w:r>
      <w:r w:rsidR="00DF1D1B" w:rsidRPr="006C2DE1">
        <w:t xml:space="preserve">at of their partners. They brought forward a range of explanations, including experiencing DVA themselves in childhood, </w:t>
      </w:r>
      <w:r w:rsidR="003F23D3" w:rsidRPr="006C2DE1">
        <w:t xml:space="preserve">stress, </w:t>
      </w:r>
      <w:r w:rsidR="006109CE" w:rsidRPr="006C2DE1">
        <w:t xml:space="preserve">bereavement, </w:t>
      </w:r>
      <w:r w:rsidR="003F23D3" w:rsidRPr="006C2DE1">
        <w:t xml:space="preserve">and alcohol use as ways to understand what led them to their own abusive behaviour. </w:t>
      </w:r>
      <w:r w:rsidR="006109CE" w:rsidRPr="006C2DE1">
        <w:t>Reflecting on the reasons they gave</w:t>
      </w:r>
      <w:r w:rsidR="00A323A1" w:rsidRPr="006C2DE1">
        <w:t>,</w:t>
      </w:r>
      <w:r w:rsidR="006109CE" w:rsidRPr="006C2DE1">
        <w:t xml:space="preserve"> it was clear that the participants were not locating the blame or source of the abuse in their partners,</w:t>
      </w:r>
      <w:r w:rsidR="00D0764A" w:rsidRPr="006C2DE1">
        <w:t xml:space="preserve"> however they were still seeking to externalise the behaviour </w:t>
      </w:r>
      <w:r w:rsidR="00A323A1" w:rsidRPr="006C2DE1">
        <w:t xml:space="preserve">through </w:t>
      </w:r>
      <w:r w:rsidR="00D0764A" w:rsidRPr="006C2DE1">
        <w:t xml:space="preserve">outside justifications. </w:t>
      </w:r>
      <w:r w:rsidR="00A323A1" w:rsidRPr="006C2DE1">
        <w:rPr>
          <w:rFonts w:cstheme="minorHAnsi"/>
        </w:rPr>
        <w:t xml:space="preserve">In an attempt to distance </w:t>
      </w:r>
      <w:r w:rsidR="00BC2BE6" w:rsidRPr="006C2DE1">
        <w:rPr>
          <w:rFonts w:cstheme="minorHAnsi"/>
        </w:rPr>
        <w:t xml:space="preserve">himself from </w:t>
      </w:r>
      <w:r w:rsidR="00A323A1" w:rsidRPr="006C2DE1">
        <w:rPr>
          <w:rFonts w:cstheme="minorHAnsi"/>
        </w:rPr>
        <w:t xml:space="preserve">responsibility, P1 refers to perpetrators as </w:t>
      </w:r>
      <w:r w:rsidR="00BC2BE6" w:rsidRPr="006C2DE1">
        <w:rPr>
          <w:rFonts w:cstheme="minorHAnsi"/>
        </w:rPr>
        <w:t>‘they’ (meaning ‘others’)</w:t>
      </w:r>
      <w:r w:rsidR="00A323A1" w:rsidRPr="006C2DE1">
        <w:rPr>
          <w:rFonts w:cstheme="minorHAnsi"/>
        </w:rPr>
        <w:t>:</w:t>
      </w:r>
      <w:r w:rsidR="00D0764A" w:rsidRPr="006C2DE1">
        <w:rPr>
          <w:rFonts w:cstheme="minorHAnsi"/>
        </w:rPr>
        <w:t xml:space="preserve"> </w:t>
      </w:r>
    </w:p>
    <w:p w14:paraId="3365239A" w14:textId="1D378034" w:rsidR="00BC2BE6" w:rsidRPr="006C2DE1" w:rsidRDefault="00BC2BE6" w:rsidP="007F13C5">
      <w:pPr>
        <w:pStyle w:val="Quote"/>
      </w:pPr>
      <w:r w:rsidRPr="006C2DE1">
        <w:t xml:space="preserve">“I don’t think they necessarily want to be violent; I don’t think they want to be” </w:t>
      </w:r>
      <w:r w:rsidR="00344582">
        <w:t>(</w:t>
      </w:r>
      <w:r w:rsidRPr="006C2DE1">
        <w:t>P1</w:t>
      </w:r>
      <w:r w:rsidR="00344582">
        <w:t>)</w:t>
      </w:r>
    </w:p>
    <w:p w14:paraId="3365239B" w14:textId="77777777" w:rsidR="00BC2BE6" w:rsidRPr="006C2DE1" w:rsidRDefault="00BC2BE6" w:rsidP="006C2DE1">
      <w:pPr>
        <w:rPr>
          <w:rFonts w:cstheme="minorHAnsi"/>
        </w:rPr>
      </w:pPr>
      <w:r w:rsidRPr="006C2DE1">
        <w:rPr>
          <w:rFonts w:cstheme="minorHAnsi"/>
        </w:rPr>
        <w:t xml:space="preserve">Interviewees discussed how the arguments they had with their partners reflected what they witnessed between their parents. This brought back negative feelings, as well as guilt that they could be doing the same to their children. One described his mum shaking him so </w:t>
      </w:r>
    </w:p>
    <w:p w14:paraId="3365239C" w14:textId="67C89FAC" w:rsidR="00BC2BE6" w:rsidRPr="006C2DE1" w:rsidRDefault="00BC2BE6" w:rsidP="007F13C5">
      <w:pPr>
        <w:pStyle w:val="Quote"/>
      </w:pPr>
      <w:r w:rsidRPr="006C2DE1">
        <w:t xml:space="preserve">“I didn’t see what I was doing as perhaps as bad as I should have done” </w:t>
      </w:r>
      <w:r w:rsidR="00344582">
        <w:t>(</w:t>
      </w:r>
      <w:r w:rsidRPr="006C2DE1">
        <w:t>P2</w:t>
      </w:r>
      <w:r w:rsidR="00344582">
        <w:t>)</w:t>
      </w:r>
    </w:p>
    <w:p w14:paraId="3365239D" w14:textId="77777777" w:rsidR="00BC2BE6" w:rsidRPr="006C2DE1" w:rsidRDefault="00BC2BE6" w:rsidP="006C2DE1">
      <w:pPr>
        <w:rPr>
          <w:rFonts w:cstheme="minorHAnsi"/>
        </w:rPr>
      </w:pPr>
      <w:r w:rsidRPr="006C2DE1">
        <w:rPr>
          <w:rFonts w:cstheme="minorHAnsi"/>
        </w:rPr>
        <w:t>The other explained</w:t>
      </w:r>
    </w:p>
    <w:p w14:paraId="3365239E" w14:textId="3B9E0AFC" w:rsidR="00BC2BE6" w:rsidRPr="006C2DE1" w:rsidRDefault="00BC2BE6" w:rsidP="006C2DE1">
      <w:pPr>
        <w:ind w:firstLine="708"/>
        <w:rPr>
          <w:rFonts w:cstheme="minorHAnsi"/>
          <w:i/>
          <w:iCs/>
        </w:rPr>
      </w:pPr>
      <w:r w:rsidRPr="006C2DE1">
        <w:rPr>
          <w:rFonts w:cstheme="minorHAnsi"/>
          <w:i/>
          <w:iCs/>
        </w:rPr>
        <w:t>“if you’ve been raised in – around domestic violence it becomes normal behaviour”</w:t>
      </w:r>
      <w:r w:rsidR="00344582">
        <w:rPr>
          <w:rFonts w:cstheme="minorHAnsi"/>
          <w:i/>
          <w:iCs/>
        </w:rPr>
        <w:t xml:space="preserve"> (</w:t>
      </w:r>
      <w:r w:rsidRPr="006C2DE1">
        <w:rPr>
          <w:rFonts w:cstheme="minorHAnsi"/>
          <w:i/>
          <w:iCs/>
        </w:rPr>
        <w:t>P1</w:t>
      </w:r>
      <w:r w:rsidR="00344582">
        <w:rPr>
          <w:rFonts w:cstheme="minorHAnsi"/>
          <w:i/>
          <w:iCs/>
        </w:rPr>
        <w:t>)</w:t>
      </w:r>
    </w:p>
    <w:p w14:paraId="3365239F" w14:textId="12150461" w:rsidR="00BC2BE6" w:rsidRPr="006C2DE1" w:rsidRDefault="00BC2BE6" w:rsidP="006C2DE1">
      <w:pPr>
        <w:rPr>
          <w:rFonts w:cstheme="minorHAnsi"/>
        </w:rPr>
      </w:pPr>
      <w:r w:rsidRPr="006C2DE1">
        <w:rPr>
          <w:rFonts w:cstheme="minorHAnsi"/>
        </w:rPr>
        <w:t xml:space="preserve">A key, repeated theme in P2 was stress as a trigger – from a demanding job, driving long distances, stressful situations, things not going to plan or generally having lack of control. However rather than merely ‘letting off steam’, P2 learnt </w:t>
      </w:r>
      <w:r w:rsidR="00AD2E49" w:rsidRPr="006C2DE1">
        <w:rPr>
          <w:rFonts w:cstheme="minorHAnsi"/>
        </w:rPr>
        <w:t xml:space="preserve">that </w:t>
      </w:r>
      <w:r w:rsidRPr="006C2DE1">
        <w:rPr>
          <w:rFonts w:cstheme="minorHAnsi"/>
        </w:rPr>
        <w:t>such projection led to his family dreading him coming home. Now he states “</w:t>
      </w:r>
      <w:r w:rsidRPr="006C2DE1">
        <w:rPr>
          <w:rFonts w:cstheme="minorHAnsi"/>
          <w:i/>
          <w:iCs/>
        </w:rPr>
        <w:t>I don’t try and have the last word all the time”</w:t>
      </w:r>
      <w:r w:rsidR="002A3778" w:rsidRPr="006C2DE1">
        <w:rPr>
          <w:rFonts w:cstheme="minorHAnsi"/>
        </w:rPr>
        <w:t xml:space="preserve">. </w:t>
      </w:r>
      <w:r w:rsidRPr="006C2DE1">
        <w:rPr>
          <w:rFonts w:cstheme="minorHAnsi"/>
        </w:rPr>
        <w:t>Externalisation of blame was articulated in different guises – blaming alcohol, loss (of a parent) and other forms of victimisation – with vocabulary such as having been ‘targeted’ ‘heartbroken’, ‘dumbstruck’ or ‘stonewalled’ described as explaining their behaviour.</w:t>
      </w:r>
    </w:p>
    <w:p w14:paraId="336523A0" w14:textId="78395044" w:rsidR="00BC2BE6" w:rsidRPr="006C2DE1" w:rsidRDefault="00BC2BE6" w:rsidP="007F13C5">
      <w:pPr>
        <w:pStyle w:val="Quote"/>
      </w:pPr>
      <w:r w:rsidRPr="006C2DE1">
        <w:t xml:space="preserve">“I was drinking every day…I might have said things I didn’t mean to say” </w:t>
      </w:r>
      <w:r w:rsidR="00344582">
        <w:t>(</w:t>
      </w:r>
      <w:r w:rsidRPr="006C2DE1">
        <w:t>P2</w:t>
      </w:r>
      <w:r w:rsidR="00344582">
        <w:t>)</w:t>
      </w:r>
      <w:r w:rsidRPr="006C2DE1">
        <w:t>.</w:t>
      </w:r>
    </w:p>
    <w:p w14:paraId="336523A1" w14:textId="2E1871F2" w:rsidR="00234648" w:rsidRPr="006C2DE1" w:rsidRDefault="001C0F55" w:rsidP="2D655D9C">
      <w:r w:rsidRPr="2D655D9C">
        <w:t xml:space="preserve">The use of the term ‘might’ here </w:t>
      </w:r>
      <w:r w:rsidR="00C4656B" w:rsidRPr="2D655D9C">
        <w:t>indicates</w:t>
      </w:r>
      <w:r w:rsidRPr="2D655D9C">
        <w:t xml:space="preserve"> a tentative connection with responsibility, remaining non-committal about </w:t>
      </w:r>
      <w:r w:rsidR="002A3778" w:rsidRPr="2D655D9C">
        <w:t>past behaviours without</w:t>
      </w:r>
      <w:r w:rsidR="00C4656B" w:rsidRPr="2D655D9C">
        <w:t xml:space="preserve"> fully owning that he </w:t>
      </w:r>
      <w:r w:rsidR="0EE4EE82" w:rsidRPr="2D655D9C">
        <w:t xml:space="preserve">viewed </w:t>
      </w:r>
      <w:r w:rsidR="0F53B72C" w:rsidRPr="2D655D9C">
        <w:t>them</w:t>
      </w:r>
      <w:r w:rsidR="00C4656B" w:rsidRPr="2D655D9C">
        <w:t xml:space="preserve"> as unacceptable</w:t>
      </w:r>
      <w:r w:rsidR="4C439AA6" w:rsidRPr="2D655D9C">
        <w:t>.</w:t>
      </w:r>
      <w:r w:rsidR="6AA39A29" w:rsidRPr="2D655D9C">
        <w:t xml:space="preserve"> By using the word ‘might’ and suggesting he ‘didn’t mean to’ </w:t>
      </w:r>
      <w:r w:rsidR="571C98BC" w:rsidRPr="2D655D9C">
        <w:t>he is potentially minimising his i</w:t>
      </w:r>
      <w:r w:rsidR="00234648" w:rsidRPr="2D655D9C">
        <w:t>dentification as being a perpetrator of domestic abuse</w:t>
      </w:r>
      <w:r w:rsidR="08EEE10C" w:rsidRPr="2D655D9C">
        <w:t xml:space="preserve">. </w:t>
      </w:r>
      <w:r w:rsidR="72568A8B" w:rsidRPr="2D655D9C">
        <w:t>‘F</w:t>
      </w:r>
      <w:r w:rsidR="08EEE10C" w:rsidRPr="2D655D9C">
        <w:t>ull</w:t>
      </w:r>
      <w:r w:rsidR="157AFC10" w:rsidRPr="2D655D9C">
        <w:t>’</w:t>
      </w:r>
      <w:r w:rsidR="08EEE10C" w:rsidRPr="2D655D9C">
        <w:t xml:space="preserve"> identification as </w:t>
      </w:r>
      <w:r w:rsidR="765187A3" w:rsidRPr="2D655D9C">
        <w:t xml:space="preserve">such </w:t>
      </w:r>
      <w:r w:rsidR="00234648" w:rsidRPr="2D655D9C">
        <w:t xml:space="preserve">brings negative associations, and effects how </w:t>
      </w:r>
      <w:r w:rsidR="13A31B28" w:rsidRPr="2D655D9C">
        <w:t xml:space="preserve">he </w:t>
      </w:r>
      <w:r w:rsidR="00234648" w:rsidRPr="2D655D9C">
        <w:t xml:space="preserve">may be perceived by others as </w:t>
      </w:r>
      <w:r w:rsidR="00234648" w:rsidRPr="2D655D9C">
        <w:rPr>
          <w:i/>
          <w:iCs/>
        </w:rPr>
        <w:t>“it’s a horrible, horrible title”</w:t>
      </w:r>
      <w:r w:rsidR="00234648" w:rsidRPr="2D655D9C">
        <w:t>. Both the participants talked about how the negative connotations of the term ‘perpetrator’ had impacted on them not wanting to be associated with it. One participant suggested the word ‘perpetrator’ programme could be;</w:t>
      </w:r>
    </w:p>
    <w:p w14:paraId="336523A2" w14:textId="6CABF5B7" w:rsidR="00234648" w:rsidRPr="006C2DE1" w:rsidRDefault="00234648" w:rsidP="007F13C5">
      <w:pPr>
        <w:pStyle w:val="Quote"/>
      </w:pPr>
      <w:r w:rsidRPr="006C2DE1">
        <w:t>“worded in a different way maybe ‘protecting each other from domestic violence’”</w:t>
      </w:r>
      <w:r w:rsidR="00BB3E6F">
        <w:t xml:space="preserve"> </w:t>
      </w:r>
      <w:r w:rsidR="00AD2E49" w:rsidRPr="006C2DE1">
        <w:t>(P</w:t>
      </w:r>
      <w:r w:rsidR="00D63C15">
        <w:t>1</w:t>
      </w:r>
      <w:r w:rsidR="00AD2E49" w:rsidRPr="006C2DE1">
        <w:t>)</w:t>
      </w:r>
    </w:p>
    <w:p w14:paraId="336523A3" w14:textId="4E18CBE2" w:rsidR="00234648" w:rsidRPr="006C2DE1" w:rsidRDefault="41773489" w:rsidP="2D655D9C">
      <w:r w:rsidRPr="2D655D9C">
        <w:t>Yet</w:t>
      </w:r>
      <w:r w:rsidR="00234648" w:rsidRPr="2D655D9C">
        <w:t xml:space="preserve">, this alternative </w:t>
      </w:r>
      <w:r w:rsidR="1898A58F" w:rsidRPr="2D655D9C">
        <w:t xml:space="preserve">narrative </w:t>
      </w:r>
      <w:r w:rsidR="00234648" w:rsidRPr="2D655D9C">
        <w:t xml:space="preserve">seeks to frame DVA as an issue which was bidirectional, which was not the reality that was described in the interview. However, specialist support services were praised for not being judgemental when the participant disclosed their circumstances. </w:t>
      </w:r>
    </w:p>
    <w:p w14:paraId="336523A4" w14:textId="6220CA97" w:rsidR="00234648" w:rsidRPr="006C2DE1" w:rsidRDefault="00234648" w:rsidP="006C2DE1">
      <w:pPr>
        <w:ind w:firstLine="708"/>
        <w:rPr>
          <w:rFonts w:cstheme="minorHAnsi"/>
          <w:i/>
          <w:iCs/>
        </w:rPr>
      </w:pPr>
      <w:r w:rsidRPr="006C2DE1">
        <w:rPr>
          <w:rFonts w:cstheme="minorHAnsi"/>
          <w:i/>
          <w:iCs/>
        </w:rPr>
        <w:t xml:space="preserve">“it’s nice to know people are aware that they are not going to necessarily be judged” </w:t>
      </w:r>
      <w:r w:rsidR="00344582">
        <w:rPr>
          <w:rFonts w:cstheme="minorHAnsi"/>
          <w:i/>
          <w:iCs/>
        </w:rPr>
        <w:t>(</w:t>
      </w:r>
      <w:r w:rsidRPr="006C2DE1">
        <w:rPr>
          <w:rFonts w:cstheme="minorHAnsi"/>
          <w:i/>
          <w:iCs/>
        </w:rPr>
        <w:t>P1</w:t>
      </w:r>
      <w:r w:rsidR="00344582">
        <w:rPr>
          <w:rFonts w:cstheme="minorHAnsi"/>
          <w:i/>
          <w:iCs/>
        </w:rPr>
        <w:t>)</w:t>
      </w:r>
    </w:p>
    <w:p w14:paraId="336523A5" w14:textId="3918459B" w:rsidR="00234648" w:rsidRPr="006C2DE1" w:rsidRDefault="00234648" w:rsidP="006C2DE1">
      <w:pPr>
        <w:rPr>
          <w:rFonts w:cstheme="minorHAnsi"/>
        </w:rPr>
      </w:pPr>
      <w:r w:rsidRPr="006C2DE1">
        <w:rPr>
          <w:rFonts w:cstheme="minorHAnsi"/>
        </w:rPr>
        <w:t>The participants recalled how discussing it made them feel</w:t>
      </w:r>
      <w:r w:rsidR="00F72D54" w:rsidRPr="006C2DE1">
        <w:rPr>
          <w:rFonts w:cstheme="minorHAnsi"/>
        </w:rPr>
        <w:t xml:space="preserve"> when they initially started reaching out to services. One participant talked about feeling “nervous” when he started engaging with support services. Indeed, when the participant had attempted to disclose at a GP surgery </w:t>
      </w:r>
      <w:r w:rsidR="00EE6637" w:rsidRPr="006C2DE1">
        <w:rPr>
          <w:rFonts w:cstheme="minorHAnsi"/>
        </w:rPr>
        <w:t>previously,</w:t>
      </w:r>
      <w:r w:rsidR="00F72D54" w:rsidRPr="006C2DE1">
        <w:rPr>
          <w:rFonts w:cstheme="minorHAnsi"/>
        </w:rPr>
        <w:t xml:space="preserve"> he had found himself seeking more challenge and recognition for the disclosure that he was trying to make; </w:t>
      </w:r>
    </w:p>
    <w:p w14:paraId="336523A6" w14:textId="751DA9FD" w:rsidR="00234648" w:rsidRPr="006C2DE1" w:rsidRDefault="00234648" w:rsidP="007F13C5">
      <w:pPr>
        <w:pStyle w:val="Quote"/>
      </w:pPr>
      <w:r>
        <w:t>“it was quite hard for me to actually say that [about how low he was when speaking to the GP]…he just made it easy for me to leave…he wasn’t really interested”</w:t>
      </w:r>
      <w:r w:rsidR="00EE6637">
        <w:t xml:space="preserve"> </w:t>
      </w:r>
      <w:r w:rsidR="00EE6637" w:rsidRPr="000B3496">
        <w:t>(P</w:t>
      </w:r>
      <w:r w:rsidR="37BD2E16" w:rsidRPr="000B3496">
        <w:t>2</w:t>
      </w:r>
      <w:r w:rsidR="00EE6637" w:rsidRPr="000B3496">
        <w:t>)</w:t>
      </w:r>
    </w:p>
    <w:p w14:paraId="336523A7" w14:textId="023BE41A" w:rsidR="00234648" w:rsidRPr="006C2DE1" w:rsidRDefault="00AD2E49" w:rsidP="2D655D9C">
      <w:r w:rsidRPr="2D655D9C">
        <w:t>T</w:t>
      </w:r>
      <w:r w:rsidR="008B2A91" w:rsidRPr="2D655D9C">
        <w:t xml:space="preserve">his comment suggests that when going to the GP to discuss abusive behaviours there was a desire to be </w:t>
      </w:r>
      <w:r w:rsidR="00211DB6" w:rsidRPr="2D655D9C">
        <w:t>recognised</w:t>
      </w:r>
      <w:r w:rsidR="008B2A91" w:rsidRPr="2D655D9C">
        <w:t xml:space="preserve"> and possibly challenged. </w:t>
      </w:r>
      <w:r w:rsidR="007A6F61" w:rsidRPr="2D655D9C">
        <w:t xml:space="preserve">In ‘making it easy to leave’ it suggests the </w:t>
      </w:r>
      <w:r w:rsidR="00211DB6" w:rsidRPr="2D655D9C">
        <w:t xml:space="preserve">disclosure did not </w:t>
      </w:r>
      <w:r w:rsidR="001729C3" w:rsidRPr="2D655D9C">
        <w:t xml:space="preserve">have the impact and onward referral to support services that he had sought when making the appointment. </w:t>
      </w:r>
      <w:r w:rsidR="007C5334" w:rsidRPr="2D655D9C">
        <w:t xml:space="preserve">Missed opportunities with GPs for perpetrators is a </w:t>
      </w:r>
      <w:r w:rsidR="700DB814" w:rsidRPr="2D655D9C">
        <w:t xml:space="preserve">repeated </w:t>
      </w:r>
      <w:r w:rsidR="007C5334" w:rsidRPr="2D655D9C">
        <w:t xml:space="preserve">theme </w:t>
      </w:r>
      <w:r w:rsidR="12EC4491" w:rsidRPr="2D655D9C">
        <w:t xml:space="preserve">which </w:t>
      </w:r>
      <w:r w:rsidR="007C5334" w:rsidRPr="2D655D9C">
        <w:t xml:space="preserve">was </w:t>
      </w:r>
      <w:r w:rsidR="08E06397" w:rsidRPr="2D655D9C">
        <w:t xml:space="preserve">also </w:t>
      </w:r>
      <w:r w:rsidR="007C5334" w:rsidRPr="2D655D9C">
        <w:t xml:space="preserve">picked up the review of Domestic Homicide Reviews, discussed earlier in the report. </w:t>
      </w:r>
    </w:p>
    <w:p w14:paraId="336523A8" w14:textId="47897FCE" w:rsidR="00C4656B" w:rsidRPr="006C2DE1" w:rsidRDefault="00C4656B" w:rsidP="006C2DE1">
      <w:r w:rsidRPr="006C2DE1">
        <w:t xml:space="preserve">Linked to the passages above, where </w:t>
      </w:r>
      <w:r w:rsidR="00AD2E49" w:rsidRPr="006C2DE1">
        <w:t xml:space="preserve">external </w:t>
      </w:r>
      <w:r w:rsidRPr="006C2DE1">
        <w:t>justifications were sought for past violence, there were also discussions about the process of coming to recognise their own behaviours as abusive</w:t>
      </w:r>
      <w:r w:rsidR="00AD2E49" w:rsidRPr="006C2DE1">
        <w:t>:</w:t>
      </w:r>
      <w:r w:rsidRPr="006C2DE1">
        <w:t xml:space="preserve"> </w:t>
      </w:r>
    </w:p>
    <w:p w14:paraId="336523A9" w14:textId="2196D9AD" w:rsidR="005E48AF" w:rsidRPr="006C2DE1" w:rsidRDefault="005E48AF" w:rsidP="009806F8">
      <w:pPr>
        <w:pStyle w:val="Quote"/>
      </w:pPr>
      <w:r w:rsidRPr="006C2DE1">
        <w:t>“it’s very hard to justify yourself as a domestic abuser…I appreciate you can put a scale to it…but what I did was unacceptable”</w:t>
      </w:r>
      <w:r w:rsidR="00682B2F">
        <w:t xml:space="preserve"> (P2)</w:t>
      </w:r>
    </w:p>
    <w:p w14:paraId="336523AA" w14:textId="00F8CA4C" w:rsidR="00EB6964" w:rsidRPr="006C2DE1" w:rsidRDefault="00EB6964" w:rsidP="006C2DE1">
      <w:pPr>
        <w:rPr>
          <w:rFonts w:cstheme="minorHAnsi"/>
        </w:rPr>
      </w:pPr>
      <w:r w:rsidRPr="006C2DE1">
        <w:rPr>
          <w:rFonts w:cstheme="minorHAnsi"/>
        </w:rPr>
        <w:t xml:space="preserve">Perpetrators indicated the initial difficulty of </w:t>
      </w:r>
      <w:r w:rsidR="007C5334" w:rsidRPr="006C2DE1">
        <w:rPr>
          <w:rFonts w:cstheme="minorHAnsi"/>
        </w:rPr>
        <w:t xml:space="preserve">seeing </w:t>
      </w:r>
      <w:r w:rsidRPr="006C2DE1">
        <w:rPr>
          <w:rFonts w:cstheme="minorHAnsi"/>
        </w:rPr>
        <w:t>themselves as domestic abusers</w:t>
      </w:r>
      <w:r w:rsidR="00AD2E49" w:rsidRPr="006C2DE1">
        <w:rPr>
          <w:rFonts w:cstheme="minorHAnsi"/>
        </w:rPr>
        <w:t>:</w:t>
      </w:r>
    </w:p>
    <w:p w14:paraId="336523AB" w14:textId="2C544A03" w:rsidR="00EB6964" w:rsidRPr="006C2DE1" w:rsidRDefault="00EB6964" w:rsidP="009806F8">
      <w:pPr>
        <w:pStyle w:val="Quote"/>
      </w:pPr>
      <w:r w:rsidRPr="006C2DE1">
        <w:t>“I denied the fact there was anything wrong in my life, because I thought to myself, ‘I haven’t hit people’…I had come to the conclusion I was completely in the right…it’s only actually when you start listening”</w:t>
      </w:r>
      <w:r w:rsidR="00682B2F">
        <w:t xml:space="preserve"> (P1)</w:t>
      </w:r>
    </w:p>
    <w:p w14:paraId="336523AC" w14:textId="14403424" w:rsidR="00EB6964" w:rsidRPr="006C2DE1" w:rsidRDefault="00EB6964" w:rsidP="009806F8">
      <w:pPr>
        <w:pStyle w:val="Quote"/>
      </w:pPr>
      <w:r w:rsidRPr="006C2DE1">
        <w:t>“I didn’t think I had a problem. But now I fully realise, in this whole thing,</w:t>
      </w:r>
      <w:r w:rsidR="00264880" w:rsidRPr="006C2DE1">
        <w:t xml:space="preserve"> </w:t>
      </w:r>
      <w:r w:rsidRPr="006C2DE1">
        <w:t>the only person to blame is me”</w:t>
      </w:r>
      <w:r w:rsidR="00682B2F">
        <w:t xml:space="preserve"> (P2)</w:t>
      </w:r>
    </w:p>
    <w:p w14:paraId="336523AD" w14:textId="6A5369C9" w:rsidR="00EB6964" w:rsidRPr="006C2DE1" w:rsidRDefault="00EB6964" w:rsidP="009806F8">
      <w:pPr>
        <w:pStyle w:val="Quote"/>
      </w:pPr>
      <w:r w:rsidRPr="006C2DE1">
        <w:t>“there must be a good percentage like me that didn’t even realise what they were doing was wrong”</w:t>
      </w:r>
      <w:r w:rsidR="00315357">
        <w:t xml:space="preserve"> (P2)</w:t>
      </w:r>
    </w:p>
    <w:p w14:paraId="336523AF" w14:textId="464BCA7E" w:rsidR="00234648" w:rsidRPr="006C2DE1" w:rsidRDefault="007114B0" w:rsidP="2D655D9C">
      <w:r w:rsidRPr="2D655D9C">
        <w:t xml:space="preserve">As shown in the testimonies above, </w:t>
      </w:r>
      <w:r w:rsidR="00C804A3" w:rsidRPr="2D655D9C">
        <w:t>the participants highlight</w:t>
      </w:r>
      <w:r w:rsidRPr="2D655D9C">
        <w:t>ed</w:t>
      </w:r>
      <w:r w:rsidR="00C804A3" w:rsidRPr="2D655D9C">
        <w:t xml:space="preserve"> their own victimisation, linking back to theories of social learning – whereby violence becomes a ‘learnt’ and ‘normalised’ response from witnessing or experiencing abuse</w:t>
      </w:r>
      <w:r w:rsidR="00782C17" w:rsidRPr="2D655D9C">
        <w:t xml:space="preserve"> </w:t>
      </w:r>
      <w:r w:rsidRPr="2D655D9C">
        <w:fldChar w:fldCharType="begin" w:fldLock="1"/>
      </w:r>
      <w:r w:rsidRPr="2D655D9C">
        <w:instrText>ADDIN CSL_CITATION {"citationItems":[{"id":"ITEM-1","itemData":{"ISBN":"0138167443 : No price","author":[{"dropping-particle":"","family":"Bandura","given":"Albert","non-dropping-particle":"","parse-names":false,"suffix":""}],"id":"ITEM-1","issued":{"date-parts":[["1971"]]},"publisher":"General Learning Press","publisher-place":"New York","title":"Social learning theory","type":"book"},"uris":["http://www.mendeley.com/documents/?uuid=60c44a41-940f-46ea-a955-bab1e98e5982"]}],"mendeley":{"formattedCitation":"(Bandura, 1971)","plainTextFormattedCitation":"(Bandura, 1971)","previouslyFormattedCitation":"(Bandura, 1971)"},"properties":{"noteIndex":0},"schema":"https://github.com/citation-style-language/schema/raw/master/csl-citation.json"}</w:instrText>
      </w:r>
      <w:r w:rsidRPr="2D655D9C">
        <w:fldChar w:fldCharType="separate"/>
      </w:r>
      <w:r w:rsidR="00782C17" w:rsidRPr="2D655D9C">
        <w:rPr>
          <w:noProof/>
        </w:rPr>
        <w:t>(Bandura, 1971)</w:t>
      </w:r>
      <w:r w:rsidRPr="2D655D9C">
        <w:fldChar w:fldCharType="end"/>
      </w:r>
      <w:r w:rsidR="72198992" w:rsidRPr="2D655D9C">
        <w:rPr>
          <w:noProof/>
        </w:rPr>
        <w:t xml:space="preserve"> and as such, not always considered deviant</w:t>
      </w:r>
      <w:r w:rsidR="00782C17" w:rsidRPr="2D655D9C">
        <w:t>.</w:t>
      </w:r>
      <w:r w:rsidR="00C804A3" w:rsidRPr="2D655D9C">
        <w:t xml:space="preserve"> In </w:t>
      </w:r>
      <w:r w:rsidRPr="2D655D9C">
        <w:t>addition,</w:t>
      </w:r>
      <w:r w:rsidR="00C804A3" w:rsidRPr="2D655D9C">
        <w:t xml:space="preserve"> there was a tendency by one participant to repeatedly reflect how his abusive behaviour this was a ‘one off’ minor incident which had resulted in devastating consequences and the loss of his relationship. </w:t>
      </w:r>
      <w:bookmarkStart w:id="253" w:name="_Hlk61258534"/>
      <w:r w:rsidR="00C804A3" w:rsidRPr="2D655D9C">
        <w:t xml:space="preserve">The difficulty in analysing such information is that the ‘ground (absolute) truth’ is not known. It is known most people are victimised many times before the initial police report </w:t>
      </w:r>
      <w:r w:rsidRPr="2D655D9C">
        <w:fldChar w:fldCharType="begin" w:fldLock="1"/>
      </w:r>
      <w:r w:rsidR="00451AFE">
        <w:instrText>ADDIN CSL_CITATION {"citationItems":[{"id":"ITEM-1","itemData":{"author":[{"dropping-particle":"","family":"Satyen, L., Supol, M., Ranganathan, A. and Toumbourou","given":"J.W.","non-dropping-particle":"","parse-names":false,"suffix":""}],"chapter-number":"3","container-title":"The SAGE Handbook of Domestic Violence","editor":[{"dropping-particle":"","family":"Shackelford","given":"Todd","non-dropping-particle":"","parse-names":false,"suffix":""}],"id":"ITEM-1","issued":{"date-parts":[["2020"]]},"page":"40","publisher":"SAGE","title":"Issues with prevalence statistics of men's violence towards women.","type":"chapter"},"uris":["http://www.mendeley.com/documents/?uuid=bfce5ee4-e974-410c-9a83-617d3d9d43a4"]}],"mendeley":{"formattedCitation":"(Satyen, L., Supol, M., Ranganathan, A. and Toumbourou, 2020)","plainTextFormattedCitation":"(Satyen, L., Supol, M., Ranganathan, A. and Toumbourou, 2020)","previouslyFormattedCitation":"(Satyen, L., Supol, M., Ranganathan, A. and Toumbourou, 2020)"},"properties":{"noteIndex":0},"schema":"https://github.com/citation-style-language/schema/raw/master/csl-citation.json"}</w:instrText>
      </w:r>
      <w:r w:rsidRPr="2D655D9C">
        <w:fldChar w:fldCharType="separate"/>
      </w:r>
      <w:r w:rsidR="00D90877" w:rsidRPr="2D655D9C">
        <w:rPr>
          <w:noProof/>
        </w:rPr>
        <w:t>(Satyen, L., Supol, M., Ranganathan, A. and Toumbourou, 2020)</w:t>
      </w:r>
      <w:r w:rsidRPr="2D655D9C">
        <w:fldChar w:fldCharType="end"/>
      </w:r>
      <w:r w:rsidR="00C804A3" w:rsidRPr="2D655D9C">
        <w:t xml:space="preserve">, however it is also known that police often have a zero tolerance policy and may prosecute on the basis of a lone incident. </w:t>
      </w:r>
      <w:bookmarkEnd w:id="253"/>
      <w:r w:rsidR="00AD2E49" w:rsidRPr="2D655D9C">
        <w:t>P</w:t>
      </w:r>
      <w:r w:rsidR="00C804A3" w:rsidRPr="2D655D9C">
        <w:t>revious research has also highlighted perpetrators discussion of ‘one off’ incidents</w:t>
      </w:r>
      <w:r w:rsidR="00782C17" w:rsidRPr="2D655D9C">
        <w:t xml:space="preserve"> </w:t>
      </w:r>
      <w:r w:rsidRPr="2D655D9C">
        <w:fldChar w:fldCharType="begin" w:fldLock="1"/>
      </w:r>
      <w:r w:rsidRPr="2D655D9C">
        <w:instrText>ADDIN CSL_CITATION {"citationItems":[{"id":"ITEM-1","itemData":{"DOI":"10.1057/fr.2015.52","author":[{"dropping-particle":"","family":"Kelly","given":"Liz","non-dropping-particle":"","parse-names":false,"suffix":""},{"dropping-particle":"","family":"Westmarland","given":"Nicole","non-dropping-particle":"","parse-names":false,"suffix":""}],"container-title":"Feminist Review","id":"ITEM-1","issued":{"date-parts":[["2016"]]},"page":"113-127","title":"Naming and defining ‘ domestic violence ’ : lessons from research with violent men","type":"article-journal","volume":"112"},"uris":["http://www.mendeley.com/documents/?uuid=589e5265-45e1-4bff-b9a5-a97c78db211b"]}],"mendeley":{"formattedCitation":"(Kelly and Westmarland, 2016)","plainTextFormattedCitation":"(Kelly and Westmarland, 2016)","previouslyFormattedCitation":"(Kelly and Westmarland, 2016)"},"properties":{"noteIndex":0},"schema":"https://github.com/citation-style-language/schema/raw/master/csl-citation.json"}</w:instrText>
      </w:r>
      <w:r w:rsidRPr="2D655D9C">
        <w:fldChar w:fldCharType="separate"/>
      </w:r>
      <w:r w:rsidR="00782C17" w:rsidRPr="2D655D9C">
        <w:rPr>
          <w:noProof/>
        </w:rPr>
        <w:t>(Kelly and Westmarland, 2016)</w:t>
      </w:r>
      <w:r w:rsidRPr="2D655D9C">
        <w:fldChar w:fldCharType="end"/>
      </w:r>
      <w:r w:rsidR="00AD2E49" w:rsidRPr="2D655D9C">
        <w:t>,</w:t>
      </w:r>
      <w:r w:rsidR="00C804A3" w:rsidRPr="2D655D9C">
        <w:t>– however whether this is minimisation of offending</w:t>
      </w:r>
      <w:r w:rsidR="38DA06DF" w:rsidRPr="2D655D9C">
        <w:t xml:space="preserve"> </w:t>
      </w:r>
      <w:r w:rsidRPr="2D655D9C">
        <w:fldChar w:fldCharType="begin" w:fldLock="1"/>
      </w:r>
      <w:r w:rsidRPr="2D655D9C">
        <w:instrText>ADDIN CSL_CITATION {"citationItems":[{"id":"ITEM-1","itemData":{"ISSN":"0306-624X","author":[{"dropping-particle":"","family":"Lea","given":"S","non-dropping-particle":"","parse-names":false,"suffix":""},{"dropping-particle":"","family":"Auburn","given":"T","non-dropping-particle":"","parse-names":false,"suffix":""},{"dropping-particle":"","family":"Kibblewhite","given":"K","non-dropping-particle":"","parse-names":false,"suffix":""}],"container-title":"International Journal of Offender Therapy and Comparative Criminology","id":"ITEM-1","issue":"1","issued":{"date-parts":[["1999"]]},"note":"Accession Number: RN057469535; Publication Type: Periodical; Source: INTERNATIONAL JOURNAL OF OFFENDER THERAPY AND COMPARATIVE CRIMINOLOGY; Language: English; Publication Date: 19990101; Rights: © COPYRIGHT THE BRITISH LIBRARY BOARD AND OTHER CONTRIBUTORS. ALL RIGHTS RESERVED.; Imprint: United States: GUILFORD PRESS, 1999.","page":"103","publisher":"GUILFORD PRESS","publisher-place":"United States","title":"Working With Sex Offenders: The Perceptions and Experiences of Professionals and Paraprofessionals","type":"article-journal","volume":"43"},"uris":["http://www.mendeley.com/documents/?uuid=85a37ce6-4e8a-453d-b8f0-06180ad6f272"]}],"mendeley":{"formattedCitation":"(Lea, Auburn and Kibblewhite, 1999)","plainTextFormattedCitation":"(Lea, Auburn and Kibblewhite, 1999)","previouslyFormattedCitation":"(Lea, Auburn and Kibblewhite, 1999)"},"properties":{"noteIndex":0},"schema":"https://github.com/citation-style-language/schema/raw/master/csl-citation.json"}</w:instrText>
      </w:r>
      <w:r w:rsidRPr="2D655D9C">
        <w:fldChar w:fldCharType="separate"/>
      </w:r>
      <w:r w:rsidR="00F8195C" w:rsidRPr="2D655D9C">
        <w:rPr>
          <w:noProof/>
        </w:rPr>
        <w:t>(Lea, Auburn and Kibblewhite, 1999)</w:t>
      </w:r>
      <w:r w:rsidRPr="2D655D9C">
        <w:fldChar w:fldCharType="end"/>
      </w:r>
      <w:r w:rsidR="00C804A3" w:rsidRPr="2D655D9C">
        <w:t xml:space="preserve"> or a reflection of the truth, is unclear. What is important is that this is the perception of </w:t>
      </w:r>
      <w:r w:rsidR="190FC33E" w:rsidRPr="2D655D9C">
        <w:t xml:space="preserve">such </w:t>
      </w:r>
      <w:r w:rsidR="00C804A3" w:rsidRPr="2D655D9C">
        <w:t>perpetrators</w:t>
      </w:r>
      <w:r w:rsidR="5D28D78F" w:rsidRPr="2D655D9C">
        <w:t>,</w:t>
      </w:r>
      <w:r w:rsidR="00C804A3" w:rsidRPr="2D655D9C">
        <w:t xml:space="preserve"> hence should be considered in any future prevention programmes. In </w:t>
      </w:r>
      <w:r w:rsidRPr="2D655D9C">
        <w:t>addition,</w:t>
      </w:r>
      <w:r w:rsidR="00C804A3" w:rsidRPr="2D655D9C">
        <w:t xml:space="preserve"> research suggests very early interventions (such as CARA) for those with no prior offences who have committed minor domestic abuse, </w:t>
      </w:r>
      <w:r w:rsidR="370F9BB0" w:rsidRPr="2D655D9C">
        <w:t xml:space="preserve">indicates </w:t>
      </w:r>
      <w:r w:rsidR="00C804A3" w:rsidRPr="2D655D9C">
        <w:t xml:space="preserve">offenders are less likely to reoffend therefore may </w:t>
      </w:r>
      <w:r w:rsidR="7DE275D2" w:rsidRPr="2D655D9C">
        <w:t xml:space="preserve">be successful in </w:t>
      </w:r>
      <w:r w:rsidR="00C804A3" w:rsidRPr="2D655D9C">
        <w:t>elicit</w:t>
      </w:r>
      <w:r w:rsidR="03C7E6B7" w:rsidRPr="2D655D9C">
        <w:t>ing</w:t>
      </w:r>
      <w:r w:rsidR="00C804A3" w:rsidRPr="2D655D9C">
        <w:t xml:space="preserve"> change</w:t>
      </w:r>
      <w:r w:rsidR="00782C17" w:rsidRPr="2D655D9C">
        <w:t xml:space="preserve"> </w:t>
      </w:r>
      <w:r w:rsidRPr="2D655D9C">
        <w:fldChar w:fldCharType="begin" w:fldLock="1"/>
      </w:r>
      <w:r w:rsidRPr="2D655D9C">
        <w:instrText>ADDIN CSL_CITATION {"citationItems":[{"id":"ITEM-1","itemData":{"DOI":"10.1016/j.avb.2019.02.005","ISSN":"18736335","abstract":"This paper presents a review of 22 published evaluations which examined domestic abuse interventions across the UK. A literature Search was conducted in November 2016. The main aim of the review was to identify emerging good practise in multi-agency early intervention; thus, to be eligible for inclusion in the review, projects were multi-agency in nature and aimed to intervene early. Findings from the review reveal that there are a range of strategies and interventions that have been piloted and tested which have had varying degrees of success. Overall, interventions that adopt an advocacy approach appear to have more impact and are more sustainable, and, that when co-located with statutory or voluntary services, multi-agency working is enhanced. However, further consideration is required in terms of what constitutes early intervention, as all interventions are dependent on victims and perpetrators accessing services early, thus, primary prevention strategies, currently entirely school based, are key to promoting and supporting secondary prevention.","author":[{"dropping-particle":"","family":"Cleaver","given":"Karen","non-dropping-particle":"","parse-names":false,"suffix":""},{"dropping-particle":"","family":"Maras","given":"Pam","non-dropping-particle":"","parse-names":false,"suffix":""},{"dropping-particle":"","family":"Oram","given":"Charlotte","non-dropping-particle":"","parse-names":false,"suffix":""},{"dropping-particle":"","family":"McCallum","given":"Karen","non-dropping-particle":"","parse-names":false,"suffix":""}],"container-title":"Aggression and Violent Behavior","id":"ITEM-1","issue":"February","issued":{"date-parts":[["2019"]]},"page":"140-155","publisher":"Elsevier","title":"A review of UK based multi-agency approaches to early intervention in domestic abuse: Lessons to be learnt from existing evaluation studies","type":"article-journal","volume":"46"},"uris":["http://www.mendeley.com/documents/?uuid=d2803dec-ac12-4f19-b73c-565e4c10c95a"]}],"mendeley":{"formattedCitation":"(Cleaver &lt;i&gt;et al.&lt;/i&gt;, 2019)","plainTextFormattedCitation":"(Cleaver et al., 2019)","previouslyFormattedCitation":"(Cleaver &lt;i&gt;et al.&lt;/i&gt;, 2019)"},"properties":{"noteIndex":0},"schema":"https://github.com/citation-style-language/schema/raw/master/csl-citation.json"}</w:instrText>
      </w:r>
      <w:r w:rsidRPr="2D655D9C">
        <w:fldChar w:fldCharType="separate"/>
      </w:r>
      <w:r w:rsidR="00782C17" w:rsidRPr="2D655D9C">
        <w:rPr>
          <w:noProof/>
        </w:rPr>
        <w:t xml:space="preserve">(Cleaver </w:t>
      </w:r>
      <w:r w:rsidR="00782C17" w:rsidRPr="2D655D9C">
        <w:rPr>
          <w:i/>
          <w:iCs/>
          <w:noProof/>
        </w:rPr>
        <w:t>et al.</w:t>
      </w:r>
      <w:r w:rsidR="00782C17" w:rsidRPr="2D655D9C">
        <w:rPr>
          <w:noProof/>
        </w:rPr>
        <w:t>, 2019)</w:t>
      </w:r>
      <w:r w:rsidRPr="2D655D9C">
        <w:fldChar w:fldCharType="end"/>
      </w:r>
      <w:r w:rsidR="00782C17" w:rsidRPr="2D655D9C">
        <w:t>.</w:t>
      </w:r>
    </w:p>
    <w:p w14:paraId="336523B0" w14:textId="77777777" w:rsidR="008752AD" w:rsidRPr="006C2DE1" w:rsidRDefault="008752AD" w:rsidP="006C2DE1"/>
    <w:p w14:paraId="336523B1" w14:textId="4CF21E88" w:rsidR="00EB6964" w:rsidRPr="006C2DE1" w:rsidRDefault="00EB6964" w:rsidP="00DF718E">
      <w:pPr>
        <w:pStyle w:val="Heading3"/>
      </w:pPr>
      <w:bookmarkStart w:id="254" w:name="_Toc58485164"/>
      <w:bookmarkStart w:id="255" w:name="_Toc62808958"/>
      <w:bookmarkStart w:id="256" w:name="_Toc62818253"/>
      <w:bookmarkStart w:id="257" w:name="_Toc63691603"/>
      <w:r w:rsidRPr="006C2DE1">
        <w:t>What works</w:t>
      </w:r>
      <w:bookmarkEnd w:id="254"/>
      <w:bookmarkEnd w:id="255"/>
      <w:bookmarkEnd w:id="256"/>
      <w:bookmarkEnd w:id="257"/>
    </w:p>
    <w:p w14:paraId="1B80BAE3" w14:textId="5823C6B2" w:rsidR="00EB6964" w:rsidRPr="006C2DE1" w:rsidRDefault="0019066E" w:rsidP="006C2DE1">
      <w:r>
        <w:t xml:space="preserve">Once support is found, perpetrators highlighted its usefulness and described how they used the knowledge to understand what may lead to </w:t>
      </w:r>
      <w:r w:rsidR="0099777C">
        <w:t>abuse and</w:t>
      </w:r>
      <w:r>
        <w:t xml:space="preserve"> utilise tools in order to recognise and change future behaviour. </w:t>
      </w:r>
      <w:r w:rsidR="1270F9B6">
        <w:t>Fu</w:t>
      </w:r>
      <w:r w:rsidR="675936E2">
        <w:t>r</w:t>
      </w:r>
      <w:r w:rsidR="1270F9B6">
        <w:t xml:space="preserve">ther examples </w:t>
      </w:r>
      <w:r w:rsidR="40C94539">
        <w:t xml:space="preserve">of what works </w:t>
      </w:r>
      <w:r w:rsidR="1270F9B6">
        <w:t xml:space="preserve">are included in </w:t>
      </w:r>
      <w:r w:rsidR="6D257447">
        <w:t>‘</w:t>
      </w:r>
      <w:r w:rsidR="1270F9B6">
        <w:t>behaviour change</w:t>
      </w:r>
      <w:r w:rsidR="41AE9A99">
        <w:t>’</w:t>
      </w:r>
      <w:r w:rsidR="1270F9B6">
        <w:t xml:space="preserve"> </w:t>
      </w:r>
      <w:r w:rsidR="2427A2C7">
        <w:t xml:space="preserve">theme </w:t>
      </w:r>
      <w:r w:rsidR="1270F9B6">
        <w:t>below, however on</w:t>
      </w:r>
      <w:r w:rsidR="001CE896">
        <w:t>e</w:t>
      </w:r>
      <w:r w:rsidR="1270F9B6">
        <w:t xml:space="preserve"> e</w:t>
      </w:r>
      <w:r w:rsidR="0C6270FB">
        <w:t xml:space="preserve">xample </w:t>
      </w:r>
      <w:r w:rsidR="553C4E0A">
        <w:t xml:space="preserve">discussed the importance of </w:t>
      </w:r>
      <w:r w:rsidR="015E1B69">
        <w:t>understanding behaviour and how it may be perceived by others by using</w:t>
      </w:r>
      <w:r w:rsidR="0C6270FB">
        <w:t>:</w:t>
      </w:r>
    </w:p>
    <w:p w14:paraId="019F7CE0" w14:textId="127602C9" w:rsidR="00EB6964" w:rsidRPr="000B3496" w:rsidRDefault="0E2540ED" w:rsidP="000B3496">
      <w:pPr>
        <w:pStyle w:val="Quote"/>
      </w:pPr>
      <w:r w:rsidRPr="000B3496">
        <w:t>"</w:t>
      </w:r>
      <w:r w:rsidR="5A10E7D3" w:rsidRPr="000B3496">
        <w:t>the pressure gage tool – analysing what leads to violence and the fact that one</w:t>
      </w:r>
      <w:r w:rsidR="52515DF2" w:rsidRPr="000B3496">
        <w:t>’</w:t>
      </w:r>
      <w:r w:rsidR="5A10E7D3" w:rsidRPr="000B3496">
        <w:t>s size and demeanour may be intimidating of which perpetrators may not be aware</w:t>
      </w:r>
      <w:r w:rsidR="029328B2" w:rsidRPr="000B3496">
        <w:t xml:space="preserve">” </w:t>
      </w:r>
      <w:r w:rsidR="2646E136" w:rsidRPr="000B3496">
        <w:t>(</w:t>
      </w:r>
      <w:r w:rsidR="5DD82F51" w:rsidRPr="000B3496">
        <w:t>P2</w:t>
      </w:r>
      <w:r w:rsidR="2F40E785" w:rsidRPr="2D655D9C">
        <w:t>)</w:t>
      </w:r>
    </w:p>
    <w:p w14:paraId="151F1895" w14:textId="288C264C" w:rsidR="00EB6964" w:rsidRPr="006C2DE1" w:rsidRDefault="00EB6964" w:rsidP="2D655D9C">
      <w:pPr>
        <w:spacing w:line="276" w:lineRule="auto"/>
        <w:rPr>
          <w:i/>
          <w:iCs/>
        </w:rPr>
      </w:pPr>
    </w:p>
    <w:p w14:paraId="336523B3" w14:textId="0502A7F9" w:rsidR="00EB6964" w:rsidRPr="006C2DE1" w:rsidRDefault="0019066E" w:rsidP="006C2DE1">
      <w:r>
        <w:t>Such reference by perpetrators of the usefulness of practical tools learnt has also been found in other research</w:t>
      </w:r>
      <w:r w:rsidR="00782C17">
        <w:t xml:space="preserve"> e.g. </w:t>
      </w:r>
      <w:r>
        <w:t xml:space="preserve"> </w:t>
      </w:r>
      <w:r>
        <w:fldChar w:fldCharType="begin" w:fldLock="1"/>
      </w:r>
      <w:r w:rsidR="00451AFE">
        <w:instrText>ADDIN CSL_CITATION {"citationItems":[{"id":"ITEM-1","itemData":{"abstract":"This briefing note sets out the key findings from UK research into what is considered ‘success’ in domestic violence perpetrator programs by key stakeholders, including female partners/ex-partners, men participating in such programs, funders/commissioners and practitioners. This research was undertaken as part of a pilot study designed to feed into a larger program of research on domestic violence perpetrator programs in the United Kingdom.","author":[{"dropping-particle":"","family":"Kelly","given":"Liz","non-dropping-particle":"","parse-names":false,"suffix":""},{"dropping-particle":"","family":"Westmarland","given":"Nicole","non-dropping-particle":"","parse-names":false,"suffix":""},{"dropping-particle":"","family":"Kelly","given":"Liz","non-dropping-particle":"","parse-names":false,"suffix":""}],"id":"ITEM-1","issued":{"date-parts":[["2015"]]},"number-of-pages":"52","publisher-place":"London","title":"Domestic Violence Perpetrator Programmes: Steps towards change. Project Mirabal Final Report.","type":"report"},"uris":["http://www.mendeley.com/documents/?uuid=f76a9418-a9b5-43fa-9d59-080e48954107"]}],"mendeley":{"formattedCitation":"(Kelly, Westmarland and Kelly, 2015)","plainTextFormattedCitation":"(Kelly, Westmarland and Kelly, 2015)","previouslyFormattedCitation":"(Kelly, Westmarland and Kelly, 2015)"},"properties":{"noteIndex":0},"schema":"https://github.com/citation-style-language/schema/raw/master/csl-citation.json"}</w:instrText>
      </w:r>
      <w:r>
        <w:fldChar w:fldCharType="separate"/>
      </w:r>
      <w:r w:rsidR="00782C17" w:rsidRPr="2D655D9C">
        <w:rPr>
          <w:noProof/>
        </w:rPr>
        <w:t>(Kelly, Westmarland and Kelly, 2015)</w:t>
      </w:r>
      <w:r>
        <w:fldChar w:fldCharType="end"/>
      </w:r>
      <w:r>
        <w:t>. This is particularly of note when we recognise helping individual perpetrators is likely to assist and prevent multiple</w:t>
      </w:r>
      <w:r w:rsidR="43C2751E">
        <w:t xml:space="preserve"> victims</w:t>
      </w:r>
      <w:r>
        <w:t xml:space="preserve"> </w:t>
      </w:r>
      <w:r>
        <w:fldChar w:fldCharType="begin" w:fldLock="1"/>
      </w:r>
      <w:r>
        <w:instrText>ADDIN CSL_CITATION {"citationItems":[{"id":"ITEM-1","itemData":{"ISBN":"9781723598005","author":[{"dropping-particle":"","family":"Donovan","given":"Catherine","non-dropping-particle":"","parse-names":false,"suffix":""}],"id":"ITEM-1","issued":{"date-parts":[["2010"]]},"publisher-place":"Sunderland","title":"Barriers to Making Referrals of Lesbian, Gay, Bisexual and Transgendered (LGBT) victim/survivors to the MARAC and Recommendations for Improvement: A Study of IDVAs, MARAC Coordinators and PPU Detective Inspectors Within the Northumbria Police Force Area.","type":"report","volume":"1"},"uris":["http://www.mendeley.com/documents/?uuid=6961de17-1aec-490c-859f-4ced4014ed73"]}],"mendeley":{"formattedCitation":"(Donovan, 2010)","plainTextFormattedCitation":"(Donovan, 2010)","previouslyFormattedCitation":"(Donovan, 2010)"},"properties":{"noteIndex":0},"schema":"https://github.com/citation-style-language/schema/raw/master/csl-citation.json"}</w:instrText>
      </w:r>
      <w:r>
        <w:fldChar w:fldCharType="separate"/>
      </w:r>
      <w:r w:rsidR="00340361" w:rsidRPr="2D655D9C">
        <w:rPr>
          <w:noProof/>
        </w:rPr>
        <w:t>(Donovan, 2010)</w:t>
      </w:r>
      <w:r>
        <w:fldChar w:fldCharType="end"/>
      </w:r>
      <w:r w:rsidR="00C132F4">
        <w:t xml:space="preserve">. </w:t>
      </w:r>
    </w:p>
    <w:p w14:paraId="336523B4" w14:textId="77777777" w:rsidR="003D1668" w:rsidRPr="006C2DE1" w:rsidRDefault="003D1668" w:rsidP="006C2DE1"/>
    <w:p w14:paraId="336523B5" w14:textId="77777777" w:rsidR="003D1668" w:rsidRPr="006C2DE1" w:rsidRDefault="003D1668" w:rsidP="00DF718E">
      <w:pPr>
        <w:pStyle w:val="Heading3"/>
      </w:pPr>
      <w:bookmarkStart w:id="258" w:name="_Toc62808959"/>
      <w:bookmarkStart w:id="259" w:name="_Toc62818254"/>
      <w:bookmarkStart w:id="260" w:name="_Toc63691604"/>
      <w:r w:rsidRPr="006C2DE1">
        <w:t>Supportive Networks</w:t>
      </w:r>
      <w:bookmarkEnd w:id="258"/>
      <w:bookmarkEnd w:id="259"/>
      <w:bookmarkEnd w:id="260"/>
    </w:p>
    <w:p w14:paraId="336523B7" w14:textId="0FF6E08C" w:rsidR="003D1668" w:rsidRPr="006C2DE1" w:rsidRDefault="003D1668" w:rsidP="006C2DE1">
      <w:pPr>
        <w:rPr>
          <w:rFonts w:cstheme="minorHAnsi"/>
        </w:rPr>
      </w:pPr>
      <w:r w:rsidRPr="006C2DE1">
        <w:rPr>
          <w:rFonts w:cstheme="minorHAnsi"/>
        </w:rPr>
        <w:t>Accessing support from others was also shown to be an important feature in the participants’ journeys. Both discussed the ways in which their parental roles and social networks were a prominent motivational feature in their journey through the perpetrator programme</w:t>
      </w:r>
      <w:r w:rsidR="00AD2E49" w:rsidRPr="006C2DE1">
        <w:rPr>
          <w:rFonts w:cstheme="minorHAnsi"/>
        </w:rPr>
        <w:t>:</w:t>
      </w:r>
      <w:r w:rsidRPr="006C2DE1">
        <w:rPr>
          <w:rFonts w:cstheme="minorHAnsi"/>
        </w:rPr>
        <w:t xml:space="preserve"> </w:t>
      </w:r>
    </w:p>
    <w:p w14:paraId="336523B8" w14:textId="70E8BB63" w:rsidR="003D1668" w:rsidRPr="006C2DE1" w:rsidRDefault="003D1668" w:rsidP="009806F8">
      <w:pPr>
        <w:pStyle w:val="Quote"/>
      </w:pPr>
      <w:r w:rsidRPr="006C2DE1">
        <w:t>“I have my son with me and that is a massive thing in my life”</w:t>
      </w:r>
      <w:r w:rsidR="00315357">
        <w:t xml:space="preserve"> (P1)</w:t>
      </w:r>
    </w:p>
    <w:p w14:paraId="336523B9" w14:textId="70CBCE55" w:rsidR="003D1668" w:rsidRPr="006C2DE1" w:rsidRDefault="003D1668" w:rsidP="009806F8">
      <w:pPr>
        <w:pStyle w:val="Quote"/>
      </w:pPr>
      <w:r w:rsidRPr="006C2DE1">
        <w:t xml:space="preserve"> “I’ve been very lucky I have some good friends”</w:t>
      </w:r>
      <w:r w:rsidR="00315357">
        <w:t xml:space="preserve"> (P2)</w:t>
      </w:r>
    </w:p>
    <w:p w14:paraId="336523BA" w14:textId="614BD754" w:rsidR="003D1668" w:rsidRPr="006C2DE1" w:rsidRDefault="007134D7" w:rsidP="006C2DE1">
      <w:pPr>
        <w:rPr>
          <w:rFonts w:cstheme="minorHAnsi"/>
        </w:rPr>
      </w:pPr>
      <w:r w:rsidRPr="006C2DE1">
        <w:rPr>
          <w:rFonts w:cstheme="minorHAnsi"/>
        </w:rPr>
        <w:t>One participant also noted that the</w:t>
      </w:r>
      <w:r w:rsidR="00632A30" w:rsidRPr="006C2DE1">
        <w:rPr>
          <w:rFonts w:cstheme="minorHAnsi"/>
        </w:rPr>
        <w:t xml:space="preserve">ir friends were noticing the changes that they were making through taking part in the perpetrator programme. They said, </w:t>
      </w:r>
      <w:r w:rsidRPr="006C2DE1">
        <w:rPr>
          <w:rFonts w:cstheme="minorHAnsi"/>
          <w:i/>
          <w:iCs/>
        </w:rPr>
        <w:t>“lots of my friends regard me now as being a lot calmer”</w:t>
      </w:r>
      <w:r w:rsidR="00632A30" w:rsidRPr="006C2DE1">
        <w:rPr>
          <w:rFonts w:cstheme="minorHAnsi"/>
          <w:i/>
          <w:iCs/>
        </w:rPr>
        <w:t xml:space="preserve">. </w:t>
      </w:r>
      <w:r w:rsidR="008305C3" w:rsidRPr="006C2DE1">
        <w:rPr>
          <w:rFonts w:cstheme="minorHAnsi"/>
        </w:rPr>
        <w:t>A s</w:t>
      </w:r>
      <w:r w:rsidR="003D1668" w:rsidRPr="006C2DE1">
        <w:rPr>
          <w:rFonts w:cstheme="minorHAnsi"/>
        </w:rPr>
        <w:t>upport</w:t>
      </w:r>
      <w:r w:rsidR="008305C3" w:rsidRPr="006C2DE1">
        <w:rPr>
          <w:rFonts w:cstheme="minorHAnsi"/>
        </w:rPr>
        <w:t xml:space="preserve"> network was also found through the group programme</w:t>
      </w:r>
      <w:r w:rsidR="00D71665" w:rsidRPr="006C2DE1">
        <w:rPr>
          <w:rFonts w:cstheme="minorHAnsi"/>
        </w:rPr>
        <w:t xml:space="preserve"> itself</w:t>
      </w:r>
      <w:r w:rsidR="00AD2E49" w:rsidRPr="006C2DE1">
        <w:rPr>
          <w:rFonts w:cstheme="minorHAnsi"/>
        </w:rPr>
        <w:t>:</w:t>
      </w:r>
    </w:p>
    <w:p w14:paraId="336523BB" w14:textId="3E84FC2E" w:rsidR="003D1668" w:rsidRPr="006C2DE1" w:rsidRDefault="003D1668" w:rsidP="009806F8">
      <w:pPr>
        <w:pStyle w:val="Quote"/>
      </w:pPr>
      <w:r w:rsidRPr="006C2DE1">
        <w:t>“I thought… everyone would be arguing and quite judgemental of each other and things but it actually worked very well [in a group setting]”</w:t>
      </w:r>
      <w:r w:rsidR="00315357">
        <w:t xml:space="preserve"> (P1)</w:t>
      </w:r>
    </w:p>
    <w:p w14:paraId="336523BC" w14:textId="7380B672" w:rsidR="003D1668" w:rsidRPr="006C2DE1" w:rsidRDefault="003D1668" w:rsidP="009806F8">
      <w:pPr>
        <w:pStyle w:val="Quote"/>
      </w:pPr>
      <w:r w:rsidRPr="006C2DE1">
        <w:t>“they [mentors] supported me through”</w:t>
      </w:r>
      <w:r w:rsidR="00315357">
        <w:t xml:space="preserve"> (P1)</w:t>
      </w:r>
    </w:p>
    <w:p w14:paraId="336523BD" w14:textId="680DABC1" w:rsidR="003D1668" w:rsidRPr="006C2DE1" w:rsidRDefault="003D1668" w:rsidP="009806F8">
      <w:pPr>
        <w:pStyle w:val="Quote"/>
      </w:pPr>
      <w:r w:rsidRPr="006C2DE1">
        <w:t>“give each other a pat on the back and it all actually works really well”</w:t>
      </w:r>
      <w:r w:rsidR="00315357">
        <w:t xml:space="preserve"> (P1)</w:t>
      </w:r>
    </w:p>
    <w:p w14:paraId="336523BE" w14:textId="54F44351" w:rsidR="00AD1A34" w:rsidRDefault="00AD1A34" w:rsidP="006C2DE1"/>
    <w:p w14:paraId="306E3590" w14:textId="77777777" w:rsidR="00F06011" w:rsidRPr="006C2DE1" w:rsidRDefault="00F06011" w:rsidP="00DF718E">
      <w:pPr>
        <w:pStyle w:val="Heading3"/>
      </w:pPr>
      <w:bookmarkStart w:id="261" w:name="_Toc62808960"/>
      <w:bookmarkStart w:id="262" w:name="_Toc62818255"/>
      <w:bookmarkStart w:id="263" w:name="_Toc63691605"/>
      <w:r w:rsidRPr="006C2DE1">
        <w:t>Gaps in Service Provision</w:t>
      </w:r>
      <w:bookmarkEnd w:id="261"/>
      <w:bookmarkEnd w:id="262"/>
      <w:bookmarkEnd w:id="263"/>
    </w:p>
    <w:p w14:paraId="01B3BB4B" w14:textId="15F12356" w:rsidR="00F06011" w:rsidRPr="006C2DE1" w:rsidRDefault="00F06011" w:rsidP="00F06011">
      <w:r>
        <w:t>In an attempt to compare work in different Countries, and potentially improve services, it was necessary to understand the current organisational response from different viewpoints, including from the perspective of the perpetrator. Whilst there were some phenomenal accolades to support provided by some, other agencies fell short. Whilst some initiatives have included re-housing and supporting perpetrators, there have been tensions in giving such resources to perpetrators</w:t>
      </w:r>
      <w:r w:rsidR="71287185">
        <w:t xml:space="preserve"> rather than victims</w:t>
      </w:r>
      <w:r>
        <w:t xml:space="preserve"> </w:t>
      </w:r>
      <w:r>
        <w:fldChar w:fldCharType="begin" w:fldLock="1"/>
      </w:r>
      <w:r>
        <w:instrText>ADDIN CSL_CITATION {"citationItems":[{"id":"ITEM-1","itemData":{"ISSN":"14747464","abstract":"This article describes an exploratory study of the Making Safe Scheme, which is a multi-agency initiative designed to provide a coordinated and integrated response to domestic violence by focusing on both victims and perpetrators. A key feature of the intervention is that it enables victims to remain in their own homes, provided it is considered safe to do so, and re-houses perpetrators. Consequently, the wrong-doer leaves the home and practitioners can work with families in their established communities to prevent further abuse. In 2008, the project was awarded the Butler Trust Public Protection Award for its innovative work with victims and offenders. The findings from this study focus on a number of themes: perpetrator accountability, the changing balance of power in abusive relationships and the increased opportunities for victims and their families to engage in recovery work whilst remaining in the family home. [ABSTRACT FROM PUBLISHER]","author":[{"dropping-particle":"","family":"Clarke","given":"Alan","non-dropping-particle":"","parse-names":false,"suffix":""},{"dropping-particle":"","family":"Wydall","given":"Sarah","non-dropping-particle":"","parse-names":false,"suffix":""}],"container-title":"Social Policy &amp; Society","id":"ITEM-1","issue":"3","issued":{"date-parts":[["2013","7"]]},"note":"87803770","page":"393","title":"‘Making Safe’: A Coordinated Community Response to Empowering Victims and Tackling Perpetrators of Domestic Violence.","type":"article-journal","volume":"12"},"uris":["http://www.mendeley.com/documents/?uuid=2ef47921-cf83-4c2b-a471-f88d9c47cd00"]}],"mendeley":{"formattedCitation":"(Clarke and Wydall, 2013)","plainTextFormattedCitation":"(Clarke and Wydall, 2013)","previouslyFormattedCitation":"(Clarke and Wydall, 2013)"},"properties":{"noteIndex":0},"schema":"https://github.com/citation-style-language/schema/raw/master/csl-citation.json"}</w:instrText>
      </w:r>
      <w:r>
        <w:fldChar w:fldCharType="separate"/>
      </w:r>
      <w:r w:rsidRPr="2D655D9C">
        <w:rPr>
          <w:noProof/>
        </w:rPr>
        <w:t>(Clarke and Wydall, 2013)</w:t>
      </w:r>
      <w:r>
        <w:fldChar w:fldCharType="end"/>
      </w:r>
      <w:r>
        <w:t xml:space="preserve">. In addition, contact with health professionals (GPs were cited) appeared missed opportunities at engagement despite research suggesting community co-ordinated response programmes can improve safety  </w:t>
      </w:r>
      <w:r>
        <w:fldChar w:fldCharType="begin" w:fldLock="1"/>
      </w:r>
      <w:r>
        <w:instrText>ADDIN CSL_CITATION {"citationItems":[{"id":"ITEM-1","itemData":{"ISSN":"0886-2605","author":[{"dropping-particle":"","family":"Gondolf","given":"E W","non-dropping-particle":"","parse-names":false,"suffix":""}],"container-title":"Journal of Interpersonal Violence","id":"ITEM-1","issue":"2","issued":{"date-parts":[["2002"]]},"note":"Accession Number: RN108549087; Publication Type: Periodical; Source: JOURNAL OF INTERPERSONAL VIOLENCE; Language: English; Publication Date: 20020101; Rights: © COPYRIGHT THE BRITISH LIBRARY BOARD AND OTHER CONTRIBUTORS. ALL RIGHTS RESERVED.; Imprint: Great Britain: SAGE PUBLICATIONS INC, 2002.","page":"217","publisher":"SAGE PUBLICATIONS INC","publisher-place":"Great Britain","title":"Service Barriers for Battered Women With Male Partners in Batterer Programs","type":"article-journal","volume":"17"},"uris":["http://www.mendeley.com/documents/?uuid=60873191-1fc2-445b-8162-d07d0025adcb"]}],"mendeley":{"formattedCitation":"(Gondolf, 2002)","plainTextFormattedCitation":"(Gondolf, 2002)","previouslyFormattedCitation":"(Gondolf, 2002)"},"properties":{"noteIndex":0},"schema":"https://github.com/citation-style-language/schema/raw/master/csl-citation.json"}</w:instrText>
      </w:r>
      <w:r>
        <w:fldChar w:fldCharType="separate"/>
      </w:r>
      <w:r w:rsidRPr="2D655D9C">
        <w:rPr>
          <w:noProof/>
        </w:rPr>
        <w:t>(Gondolf, 2002)</w:t>
      </w:r>
      <w:r>
        <w:fldChar w:fldCharType="end"/>
      </w:r>
      <w:r>
        <w:t xml:space="preserve">. </w:t>
      </w:r>
      <w:r w:rsidR="55C3B9EE">
        <w:t xml:space="preserve">In addition </w:t>
      </w:r>
      <w:r>
        <w:t xml:space="preserve"> when some agencies (such as child services) did refer, identifying and gaining access to relevant services was problematic.</w:t>
      </w:r>
    </w:p>
    <w:p w14:paraId="6724D42E" w14:textId="34220BD1" w:rsidR="00F06011" w:rsidRPr="006C2DE1" w:rsidRDefault="00F06011" w:rsidP="00F06011">
      <w:r>
        <w:t xml:space="preserve">There were obvious gaps in provision presumably due to a lack of resources as outlined in previous research </w:t>
      </w:r>
      <w:r>
        <w:fldChar w:fldCharType="begin" w:fldLock="1"/>
      </w:r>
      <w:r w:rsidR="00451AFE">
        <w:instrText>ADDIN CSL_CITATION {"citationItems":[{"id":"ITEM-1","itemData":{"abstract":"This briefing note sets out the key findings from UK research into what is considered ‘success’ in domestic violence perpetrator programs by key stakeholders, including female partners/ex-partners, men participating in such programs, funders/commissioners and practitioners. This research was undertaken as part of a pilot study designed to feed into a larger program of research on domestic violence perpetrator programs in the United Kingdom.","author":[{"dropping-particle":"","family":"Kelly","given":"Liz","non-dropping-particle":"","parse-names":false,"suffix":""},{"dropping-particle":"","family":"Westmarland","given":"Nicole","non-dropping-particle":"","parse-names":false,"suffix":""},{"dropping-particle":"","family":"Kelly","given":"Liz","non-dropping-particle":"","parse-names":false,"suffix":""}],"id":"ITEM-1","issued":{"date-parts":[["2015"]]},"number-of-pages":"52","publisher-place":"London","title":"Domestic Violence Perpetrator Programmes: Steps towards change. Project Mirabal Final Report.","type":"report"},"uris":["http://www.mendeley.com/documents/?uuid=f76a9418-a9b5-43fa-9d59-080e48954107"]}],"mendeley":{"formattedCitation":"(Kelly, Westmarland and Kelly, 2015)","plainTextFormattedCitation":"(Kelly, Westmarland and Kelly, 2015)","previouslyFormattedCitation":"(Coy et al., 2009 in Kelly, Westmarland and Kelly, 2015)"},"properties":{"noteIndex":0},"schema":"https://github.com/citation-style-language/schema/raw/master/csl-citation.json"}</w:instrText>
      </w:r>
      <w:r>
        <w:fldChar w:fldCharType="separate"/>
      </w:r>
      <w:r w:rsidR="00451AFE" w:rsidRPr="00451AFE">
        <w:rPr>
          <w:noProof/>
        </w:rPr>
        <w:t>(Kelly, Westmarland and Kelly, 2015)</w:t>
      </w:r>
      <w:r>
        <w:fldChar w:fldCharType="end"/>
      </w:r>
      <w:r>
        <w:t xml:space="preserve">. Geographically they may not be available, or there may be long waits. The benefits of ongoing support and aftercare were also discussed. Other barriers to getting assistance were identified including perpetrators initially not recognising their behaviour was wrong. </w:t>
      </w:r>
      <w:r w:rsidR="6A6B6E99">
        <w:t>As also outlined above, i</w:t>
      </w:r>
      <w:r>
        <w:t xml:space="preserve">nterviewees highlighted the difficulties in labelling oneself as an abuser. Kelly and Westmarland </w:t>
      </w:r>
      <w:r>
        <w:fldChar w:fldCharType="begin" w:fldLock="1"/>
      </w:r>
      <w:r>
        <w:instrText>ADDIN CSL_CITATION {"citationItems":[{"id":"ITEM-1","itemData":{"DOI":"10.1057/fr.2015.52","author":[{"dropping-particle":"","family":"Kelly","given":"Liz","non-dropping-particle":"","parse-names":false,"suffix":""},{"dropping-particle":"","family":"Westmarland","given":"Nicole","non-dropping-particle":"","parse-names":false,"suffix":""}],"container-title":"Feminist Review","id":"ITEM-1","issued":{"date-parts":[["2016"]]},"page":"113-127","title":"Naming and defining ‘ domestic violence ’ : lessons from research with violent men","type":"article-journal","volume":"112"},"locator":"20","suppress-author":1,"uris":["http://www.mendeley.com/documents/?uuid=589e5265-45e1-4bff-b9a5-a97c78db211b"]}],"mendeley":{"formattedCitation":"(2016, p. 20)","plainTextFormattedCitation":"(2016, p. 20)","previouslyFormattedCitation":"(2016, p. 20)"},"properties":{"noteIndex":0},"schema":"https://github.com/citation-style-language/schema/raw/master/csl-citation.json"}</w:instrText>
      </w:r>
      <w:r>
        <w:fldChar w:fldCharType="separate"/>
      </w:r>
      <w:r w:rsidRPr="2D655D9C">
        <w:rPr>
          <w:noProof/>
        </w:rPr>
        <w:t>(2016, p. 20)</w:t>
      </w:r>
      <w:r>
        <w:fldChar w:fldCharType="end"/>
      </w:r>
      <w:r w:rsidR="60DBD7D7" w:rsidRPr="2D655D9C">
        <w:rPr>
          <w:noProof/>
        </w:rPr>
        <w:t xml:space="preserve"> </w:t>
      </w:r>
      <w:r>
        <w:t>discuss the importance of self-awareness and recognition it is not just extreme acts of physical violence which are unacceptable and explain that part of the importance of DVPPs is to “change men’s understanding of what violence is”.</w:t>
      </w:r>
    </w:p>
    <w:p w14:paraId="41B35B49" w14:textId="58F86C09" w:rsidR="00F06011" w:rsidRPr="006C2DE1" w:rsidRDefault="00F06011" w:rsidP="00F06011">
      <w:pPr>
        <w:rPr>
          <w:rFonts w:cstheme="minorHAnsi"/>
        </w:rPr>
      </w:pPr>
      <w:r>
        <w:t>Access</w:t>
      </w:r>
      <w:r w:rsidRPr="006C2DE1">
        <w:rPr>
          <w:rFonts w:cstheme="minorHAnsi"/>
        </w:rPr>
        <w:t>Difficulties and geographic differentiation in gaining access to services was highlighted. Comment was made that whilst children’s services may suggest individuals require help, this may not always be available, and if it is, people may not know where to look for it. Ultimately this is due to a lack of resources.</w:t>
      </w:r>
    </w:p>
    <w:p w14:paraId="18C1D158" w14:textId="4D556B83" w:rsidR="00F06011" w:rsidRPr="006C2DE1" w:rsidRDefault="00F06011" w:rsidP="009806F8">
      <w:pPr>
        <w:pStyle w:val="Quote"/>
      </w:pPr>
      <w:r>
        <w:t>“the main thing I’d change is having more of these courses available” (P1)</w:t>
      </w:r>
    </w:p>
    <w:p w14:paraId="5E88DDEE" w14:textId="77777777" w:rsidR="00F06011" w:rsidRPr="006C2DE1" w:rsidRDefault="00F06011" w:rsidP="009806F8">
      <w:pPr>
        <w:pStyle w:val="Quote"/>
      </w:pPr>
      <w:r w:rsidRPr="006C2DE1">
        <w:t>“it’s all down to funding”</w:t>
      </w:r>
      <w:r>
        <w:t xml:space="preserve"> (P1)</w:t>
      </w:r>
    </w:p>
    <w:p w14:paraId="43B6DFCF" w14:textId="77777777" w:rsidR="00F06011" w:rsidRPr="006C2DE1" w:rsidRDefault="00F06011" w:rsidP="009806F8">
      <w:pPr>
        <w:pStyle w:val="Quote"/>
      </w:pPr>
      <w:r w:rsidRPr="006C2DE1">
        <w:t>“I found it very hard to find the [Perpetrator Service]. I also found I had to go through a long period before I could actually start my course…six or seven months to start doing the course and it was only by luck I found it”</w:t>
      </w:r>
      <w:r>
        <w:t xml:space="preserve"> (P2)</w:t>
      </w:r>
    </w:p>
    <w:p w14:paraId="59B4D4B3" w14:textId="77777777" w:rsidR="00F06011" w:rsidRPr="006C2DE1" w:rsidRDefault="00F06011" w:rsidP="009806F8">
      <w:pPr>
        <w:pStyle w:val="Quote"/>
      </w:pPr>
      <w:r w:rsidRPr="006C2DE1">
        <w:t>“[DVA Perpetrator Service], they are very very good…I can’t help but think it should be mandatory”</w:t>
      </w:r>
      <w:r>
        <w:t xml:space="preserve"> (P2)</w:t>
      </w:r>
    </w:p>
    <w:p w14:paraId="0950C254" w14:textId="77777777" w:rsidR="00F06011" w:rsidRPr="006C2DE1" w:rsidRDefault="00F06011" w:rsidP="00F06011">
      <w:pPr>
        <w:rPr>
          <w:rFonts w:cstheme="minorHAnsi"/>
        </w:rPr>
      </w:pPr>
      <w:r w:rsidRPr="006C2DE1">
        <w:rPr>
          <w:rFonts w:cstheme="minorHAnsi"/>
        </w:rPr>
        <w:t xml:space="preserve">Overall, there were some negative comments in relation to the response from some agencies which indicated a lack of overall support. For example, stipulations of the </w:t>
      </w:r>
      <w:r>
        <w:rPr>
          <w:rFonts w:cstheme="minorHAnsi"/>
        </w:rPr>
        <w:t xml:space="preserve">CJS </w:t>
      </w:r>
      <w:r w:rsidRPr="006C2DE1">
        <w:rPr>
          <w:rFonts w:cstheme="minorHAnsi"/>
        </w:rPr>
        <w:t>such as not letting people back into their homes were viewed as unrealistic, and others such as restraining orders daunting, when</w:t>
      </w:r>
    </w:p>
    <w:p w14:paraId="7A3BC82F" w14:textId="77777777" w:rsidR="00F06011" w:rsidRPr="006C2DE1" w:rsidRDefault="00F06011" w:rsidP="009806F8">
      <w:pPr>
        <w:pStyle w:val="Quote"/>
      </w:pPr>
      <w:r w:rsidRPr="006C2DE1">
        <w:t xml:space="preserve">“you haven’t done anything to correct me” </w:t>
      </w:r>
      <w:r>
        <w:t>(</w:t>
      </w:r>
      <w:r w:rsidRPr="006C2DE1">
        <w:t>P2</w:t>
      </w:r>
      <w:r>
        <w:t>)</w:t>
      </w:r>
    </w:p>
    <w:p w14:paraId="627BB1B4" w14:textId="33FC8F00" w:rsidR="00F06011" w:rsidRPr="006C2DE1" w:rsidRDefault="00F06011" w:rsidP="2D655D9C">
      <w:r w:rsidRPr="2D655D9C">
        <w:t>Health and other services were also criticised</w:t>
      </w:r>
      <w:r w:rsidR="0397D350" w:rsidRPr="2D655D9C">
        <w:t xml:space="preserve"> as missing opportunities for referral</w:t>
      </w:r>
      <w:r w:rsidRPr="2D655D9C">
        <w:t>. For example, a GP prescribed anti-depressants and merely</w:t>
      </w:r>
    </w:p>
    <w:p w14:paraId="3E5D1F55" w14:textId="77777777" w:rsidR="00F06011" w:rsidRPr="006C2DE1" w:rsidRDefault="00F06011" w:rsidP="009806F8">
      <w:pPr>
        <w:pStyle w:val="Quote"/>
      </w:pPr>
      <w:r w:rsidRPr="006C2DE1">
        <w:t xml:space="preserve">“gave me a lecture as to how I shouldn’t have been trying to control my wife” </w:t>
      </w:r>
      <w:r>
        <w:t>(</w:t>
      </w:r>
      <w:r w:rsidRPr="006C2DE1">
        <w:t>P2</w:t>
      </w:r>
      <w:r>
        <w:t>)</w:t>
      </w:r>
    </w:p>
    <w:p w14:paraId="15767383" w14:textId="77777777" w:rsidR="00F06011" w:rsidRPr="006C2DE1" w:rsidRDefault="00F06011" w:rsidP="007D74F6">
      <w:pPr>
        <w:pStyle w:val="Heading4"/>
      </w:pPr>
      <w:r w:rsidRPr="006C2DE1">
        <w:t>Timing</w:t>
      </w:r>
    </w:p>
    <w:p w14:paraId="7C3A3251" w14:textId="77777777" w:rsidR="00F06011" w:rsidRPr="006C2DE1" w:rsidRDefault="00F06011" w:rsidP="00F06011"/>
    <w:p w14:paraId="5FA94370" w14:textId="77777777" w:rsidR="00F06011" w:rsidRPr="006C2DE1" w:rsidRDefault="00F06011" w:rsidP="00F06011">
      <w:pPr>
        <w:rPr>
          <w:rFonts w:cstheme="minorHAnsi"/>
        </w:rPr>
      </w:pPr>
      <w:r w:rsidRPr="006C2DE1">
        <w:rPr>
          <w:rFonts w:cstheme="minorHAnsi"/>
        </w:rPr>
        <w:t>Both participants highlighted their wish for ongoing support. P1 noted it would be useful to be able to maintain contact with course providers or group members, and P2 stated he didn’t have ongoing support unless he felt he was going to slip up, even though “</w:t>
      </w:r>
      <w:r w:rsidRPr="006C2DE1">
        <w:rPr>
          <w:rFonts w:cstheme="minorHAnsi"/>
          <w:i/>
          <w:iCs/>
        </w:rPr>
        <w:t>I haven’t really moved on”</w:t>
      </w:r>
      <w:r w:rsidRPr="006C2DE1">
        <w:rPr>
          <w:rFonts w:cstheme="minorHAnsi"/>
        </w:rPr>
        <w:t>.</w:t>
      </w:r>
    </w:p>
    <w:p w14:paraId="7B8CFCD2" w14:textId="77777777" w:rsidR="00F06011" w:rsidRPr="006C2DE1" w:rsidRDefault="00F06011" w:rsidP="00F06011">
      <w:pPr>
        <w:rPr>
          <w:rFonts w:cstheme="minorHAnsi"/>
        </w:rPr>
      </w:pPr>
      <w:r w:rsidRPr="006C2DE1">
        <w:rPr>
          <w:rFonts w:cstheme="minorHAnsi"/>
        </w:rPr>
        <w:t xml:space="preserve">In addition </w:t>
      </w:r>
    </w:p>
    <w:p w14:paraId="6ACBFC06" w14:textId="77777777" w:rsidR="00F06011" w:rsidRPr="006C2DE1" w:rsidRDefault="00F06011" w:rsidP="009806F8">
      <w:pPr>
        <w:pStyle w:val="Quote"/>
      </w:pPr>
      <w:r w:rsidRPr="006C2DE1">
        <w:t xml:space="preserve">“it feels like it’s more of a reactive than a preventative way” </w:t>
      </w:r>
      <w:r>
        <w:t>(</w:t>
      </w:r>
      <w:r w:rsidRPr="006C2DE1">
        <w:t>P1</w:t>
      </w:r>
      <w:r>
        <w:t>)</w:t>
      </w:r>
    </w:p>
    <w:p w14:paraId="2E905636" w14:textId="77777777" w:rsidR="00F06011" w:rsidRPr="006C2DE1" w:rsidRDefault="00F06011" w:rsidP="009806F8">
      <w:pPr>
        <w:pStyle w:val="Quote"/>
      </w:pPr>
      <w:r w:rsidRPr="006C2DE1">
        <w:t xml:space="preserve">“If maybe something was done to try and stem…um, domestic violence in the first place, we wouldn’t need the money poured into victim support and, more importantly, we wouldn’t have the victims” </w:t>
      </w:r>
      <w:r>
        <w:t>(</w:t>
      </w:r>
      <w:r w:rsidRPr="006C2DE1">
        <w:t>P1</w:t>
      </w:r>
      <w:r>
        <w:t>)</w:t>
      </w:r>
    </w:p>
    <w:p w14:paraId="336523BF" w14:textId="77777777" w:rsidR="004F0217" w:rsidRPr="006C2DE1" w:rsidRDefault="004F0217" w:rsidP="00F8324A">
      <w:pPr>
        <w:pStyle w:val="Heading2"/>
      </w:pPr>
      <w:bookmarkStart w:id="264" w:name="_Toc62808961"/>
      <w:bookmarkStart w:id="265" w:name="_Toc62818256"/>
      <w:bookmarkStart w:id="266" w:name="_Toc63691606"/>
      <w:r w:rsidRPr="006C2DE1">
        <w:t>Self-awareness and behaviour change</w:t>
      </w:r>
      <w:bookmarkEnd w:id="264"/>
      <w:bookmarkEnd w:id="265"/>
      <w:bookmarkEnd w:id="266"/>
    </w:p>
    <w:p w14:paraId="336523C0" w14:textId="77777777" w:rsidR="00282534" w:rsidRPr="006C2DE1" w:rsidRDefault="00282534" w:rsidP="006C2DE1"/>
    <w:p w14:paraId="336523C2" w14:textId="359096E5" w:rsidR="00EB6964" w:rsidRPr="006C2DE1" w:rsidRDefault="00EB6964" w:rsidP="006C2DE1">
      <w:r w:rsidRPr="006C2DE1">
        <w:t xml:space="preserve">It is important to consider that, in the small sample of men we spoke to, they had both successfully engaged with a DVA perpetrator programme. One of the most significant </w:t>
      </w:r>
      <w:r w:rsidR="00A4690D" w:rsidRPr="006C2DE1">
        <w:t xml:space="preserve">changes that they discussed was the importance of development of awareness about their own abusive behaviours. </w:t>
      </w:r>
      <w:r w:rsidR="004F0217" w:rsidRPr="006C2DE1">
        <w:t>As one participant noted, he found “self-realisation”</w:t>
      </w:r>
      <w:r w:rsidR="00AD2E49" w:rsidRPr="006C2DE1">
        <w:t>:</w:t>
      </w:r>
      <w:r w:rsidR="004F0217" w:rsidRPr="006C2DE1">
        <w:t xml:space="preserve"> </w:t>
      </w:r>
    </w:p>
    <w:p w14:paraId="336523C3" w14:textId="4D1B16B6" w:rsidR="004F0217" w:rsidRPr="006C2DE1" w:rsidRDefault="004F0217" w:rsidP="009806F8">
      <w:pPr>
        <w:pStyle w:val="Quote"/>
      </w:pPr>
      <w:r w:rsidRPr="006C2DE1">
        <w:t>“It’s actually self-realisation which is the best thing. You don’t get told, you realise yourself. And when you can do that you can then change it, which is the best bit of all”</w:t>
      </w:r>
      <w:r w:rsidR="00315357">
        <w:t xml:space="preserve"> (P1)</w:t>
      </w:r>
    </w:p>
    <w:p w14:paraId="336523C4" w14:textId="56C67BDA" w:rsidR="007F0C4E" w:rsidRPr="006C2DE1" w:rsidRDefault="007F0C4E" w:rsidP="009806F8">
      <w:pPr>
        <w:pStyle w:val="Quote"/>
      </w:pPr>
      <w:r w:rsidRPr="006C2DE1">
        <w:t>“a real opportunity to understand me a bit more”</w:t>
      </w:r>
      <w:r w:rsidR="00315357">
        <w:t xml:space="preserve"> (P2)</w:t>
      </w:r>
    </w:p>
    <w:p w14:paraId="336523C5" w14:textId="77777777" w:rsidR="004F0217" w:rsidRPr="006C2DE1" w:rsidRDefault="007F0C4E" w:rsidP="006C2DE1">
      <w:r w:rsidRPr="006C2DE1">
        <w:t xml:space="preserve">One of the ways in which the participants talked about the programme working was through positive </w:t>
      </w:r>
      <w:r w:rsidR="00C912E3" w:rsidRPr="006C2DE1">
        <w:t>reinforcement</w:t>
      </w:r>
      <w:r w:rsidRPr="006C2DE1">
        <w:t xml:space="preserve"> of </w:t>
      </w:r>
      <w:r w:rsidR="00C912E3" w:rsidRPr="006C2DE1">
        <w:t xml:space="preserve">non-abusive behaviours. They noted that they were </w:t>
      </w:r>
      <w:r w:rsidR="007C6CC4" w:rsidRPr="006C2DE1">
        <w:t xml:space="preserve">offered ‘praise and respect’ </w:t>
      </w:r>
      <w:r w:rsidR="008D5324" w:rsidRPr="006C2DE1">
        <w:t xml:space="preserve">for showing a willingness to change their behaviour. </w:t>
      </w:r>
    </w:p>
    <w:p w14:paraId="336523C6" w14:textId="7C700792" w:rsidR="00DB1EEF" w:rsidRPr="006C2DE1" w:rsidRDefault="00DB1EEF" w:rsidP="009806F8">
      <w:pPr>
        <w:pStyle w:val="Quote"/>
      </w:pPr>
      <w:r w:rsidRPr="006C2DE1">
        <w:t xml:space="preserve">“providing you…integrate to show you are willing to change, you get nothing but praise and respect…it’s not as though you’re…treated below somebody else…you learn to change rather than being told you are rubbish” </w:t>
      </w:r>
      <w:r w:rsidR="00DB145F">
        <w:t>(</w:t>
      </w:r>
      <w:r w:rsidRPr="006C2DE1">
        <w:t>P1</w:t>
      </w:r>
      <w:r w:rsidR="00DB145F">
        <w:t>)</w:t>
      </w:r>
    </w:p>
    <w:p w14:paraId="336523C7" w14:textId="76630284" w:rsidR="00DB1EEF" w:rsidRPr="006C2DE1" w:rsidRDefault="001E5CC9" w:rsidP="2D655D9C">
      <w:r w:rsidRPr="2D655D9C">
        <w:t xml:space="preserve">A key area of this work that was discussed in the interviews was the strategies that they had developed in order to manage their own behaviour, in particular when they became agitated. </w:t>
      </w:r>
    </w:p>
    <w:p w14:paraId="1FE6831D" w14:textId="2AD66BA5" w:rsidR="007F0C4E" w:rsidRPr="006C2DE1" w:rsidRDefault="3BF3120A" w:rsidP="009806F8">
      <w:pPr>
        <w:pStyle w:val="Quote"/>
      </w:pPr>
      <w:r>
        <w:t xml:space="preserve">“you can use the tools so that you can actually reply in a non-domestic violence way” (P1) </w:t>
      </w:r>
    </w:p>
    <w:p w14:paraId="6289C27B" w14:textId="5F67057E" w:rsidR="007F0C4E" w:rsidRPr="006C2DE1" w:rsidRDefault="3BF3120A" w:rsidP="2D655D9C">
      <w:r w:rsidRPr="2D655D9C">
        <w:t>This included self-regulation and awareness of how to change usual reactions:</w:t>
      </w:r>
    </w:p>
    <w:p w14:paraId="336523C8" w14:textId="1D0358C8" w:rsidR="007F0C4E" w:rsidRPr="006C2DE1" w:rsidRDefault="007F0C4E" w:rsidP="009806F8">
      <w:pPr>
        <w:pStyle w:val="Quote"/>
      </w:pPr>
      <w:r>
        <w:t xml:space="preserve">“I’ve tried to learn how to control myself because it was something I didn’t realise” </w:t>
      </w:r>
      <w:r w:rsidR="00DB145F">
        <w:t>(</w:t>
      </w:r>
      <w:r>
        <w:t>P2</w:t>
      </w:r>
      <w:r w:rsidR="00DB145F">
        <w:t>)</w:t>
      </w:r>
    </w:p>
    <w:p w14:paraId="336523C9" w14:textId="45B89EBD" w:rsidR="00DB1EEF" w:rsidRPr="006C2DE1" w:rsidRDefault="00DB1EEF" w:rsidP="009806F8">
      <w:pPr>
        <w:pStyle w:val="Quote"/>
      </w:pPr>
      <w:r w:rsidRPr="006C2DE1">
        <w:t xml:space="preserve">“it’s not easy, I can remind myself the right way to behave” </w:t>
      </w:r>
      <w:r w:rsidR="00DB145F">
        <w:t>(</w:t>
      </w:r>
      <w:r w:rsidRPr="006C2DE1">
        <w:t>P1</w:t>
      </w:r>
      <w:r w:rsidR="00DB145F">
        <w:t>)</w:t>
      </w:r>
    </w:p>
    <w:p w14:paraId="336523CA" w14:textId="1ACCF13D" w:rsidR="00DB1EEF" w:rsidRPr="006C2DE1" w:rsidRDefault="00DB1EEF" w:rsidP="009806F8">
      <w:pPr>
        <w:pStyle w:val="Quote"/>
      </w:pPr>
      <w:r w:rsidRPr="006C2DE1">
        <w:t>“you cannot change other peoples’ behaviour, you can only change your responses”</w:t>
      </w:r>
      <w:r w:rsidR="00B24D8B">
        <w:t xml:space="preserve"> (P1)</w:t>
      </w:r>
    </w:p>
    <w:p w14:paraId="336523CB" w14:textId="000C9DC2" w:rsidR="00DB1EEF" w:rsidRPr="006C2DE1" w:rsidRDefault="00DB1EEF" w:rsidP="009806F8">
      <w:pPr>
        <w:pStyle w:val="Quote"/>
      </w:pPr>
      <w:r w:rsidRPr="006C2DE1">
        <w:t>“if you’re not on edge, or nervous, or angry…you can remove yourself from the situation”</w:t>
      </w:r>
      <w:r w:rsidR="00B24D8B">
        <w:t xml:space="preserve"> (P1)</w:t>
      </w:r>
    </w:p>
    <w:p w14:paraId="336523CC" w14:textId="4AB1B386" w:rsidR="00DB1EEF" w:rsidRPr="006C2DE1" w:rsidRDefault="00DB1EEF" w:rsidP="009806F8">
      <w:pPr>
        <w:pStyle w:val="Quote"/>
      </w:pPr>
      <w:r w:rsidRPr="006C2DE1">
        <w:t>“understand that that’s someone’s core belief and that’s okay, they can think that”</w:t>
      </w:r>
      <w:r w:rsidR="00B24D8B">
        <w:t xml:space="preserve"> (P1)</w:t>
      </w:r>
    </w:p>
    <w:p w14:paraId="336523CD" w14:textId="4F647EEF" w:rsidR="00DB1EEF" w:rsidRPr="006C2DE1" w:rsidRDefault="00DB1EEF" w:rsidP="009806F8">
      <w:pPr>
        <w:pStyle w:val="Quote"/>
      </w:pPr>
      <w:r>
        <w:t>“it changes your behaviour by the way you think so it just becomes second nature, you don’t even realise you’re doing it”</w:t>
      </w:r>
      <w:r w:rsidR="00D51044">
        <w:t xml:space="preserve"> </w:t>
      </w:r>
      <w:r w:rsidR="00D51044" w:rsidRPr="000B3496">
        <w:t>(P</w:t>
      </w:r>
      <w:r w:rsidR="4FDAA307" w:rsidRPr="000B3496">
        <w:t>1</w:t>
      </w:r>
      <w:r w:rsidR="00D51044" w:rsidRPr="000B3496">
        <w:t>)</w:t>
      </w:r>
    </w:p>
    <w:p w14:paraId="10483396" w14:textId="77777777" w:rsidR="009806F8" w:rsidRDefault="007C5334" w:rsidP="006C2DE1">
      <w:pPr>
        <w:rPr>
          <w:rFonts w:cstheme="minorHAnsi"/>
        </w:rPr>
      </w:pPr>
      <w:r w:rsidRPr="006C2DE1">
        <w:t xml:space="preserve">However, there was also recognition by the participants that </w:t>
      </w:r>
      <w:r w:rsidRPr="006C2DE1">
        <w:rPr>
          <w:rFonts w:cstheme="minorHAnsi"/>
        </w:rPr>
        <w:t>changing patterns of behaviour was not easy and</w:t>
      </w:r>
      <w:r w:rsidR="00AD2E49" w:rsidRPr="006C2DE1">
        <w:rPr>
          <w:rFonts w:cstheme="minorHAnsi"/>
        </w:rPr>
        <w:t xml:space="preserve">: </w:t>
      </w:r>
    </w:p>
    <w:p w14:paraId="336523CF" w14:textId="4CD486E7" w:rsidR="007C5334" w:rsidRPr="006C2DE1" w:rsidRDefault="007C5334" w:rsidP="009806F8">
      <w:pPr>
        <w:pStyle w:val="Quote"/>
      </w:pPr>
      <w:r w:rsidRPr="006C2DE1">
        <w:t xml:space="preserve"> “it’s not a magic wand….it’s about understanding that life is still full of stresses, you’re still going to feel grumpy sometimes”. </w:t>
      </w:r>
      <w:r w:rsidR="00D51044">
        <w:t>(P</w:t>
      </w:r>
      <w:r w:rsidR="00B24D8B">
        <w:t>1</w:t>
      </w:r>
      <w:r w:rsidR="00D51044">
        <w:t>)</w:t>
      </w:r>
    </w:p>
    <w:p w14:paraId="336523D0" w14:textId="5D1E632B" w:rsidR="007C5334" w:rsidRPr="006C2DE1" w:rsidRDefault="007C5334" w:rsidP="009806F8">
      <w:pPr>
        <w:pStyle w:val="Quote"/>
      </w:pPr>
      <w:r w:rsidRPr="006C2DE1">
        <w:t>“find myself slipping towards…now I do rein myself in”</w:t>
      </w:r>
      <w:r w:rsidR="00D51044">
        <w:t xml:space="preserve"> (P</w:t>
      </w:r>
      <w:r w:rsidR="00B24D8B">
        <w:t>2</w:t>
      </w:r>
      <w:r w:rsidR="00D51044">
        <w:t>)</w:t>
      </w:r>
    </w:p>
    <w:p w14:paraId="336523D1" w14:textId="3A7EA081" w:rsidR="007C5334" w:rsidRPr="006C2DE1" w:rsidRDefault="007C5334" w:rsidP="2D655D9C">
      <w:r w:rsidRPr="2D655D9C">
        <w:t>Such barriers are examples of how perpetrators often present in similar ways</w:t>
      </w:r>
      <w:r w:rsidR="68DB60FD" w:rsidRPr="2D655D9C">
        <w:t>. Enhanced understanding can result in consideration of more appropriate protective measures</w:t>
      </w:r>
      <w:r w:rsidR="00AD2E49" w:rsidRPr="2D655D9C">
        <w:t>:</w:t>
      </w:r>
      <w:r w:rsidRPr="2D655D9C">
        <w:t xml:space="preserve"> </w:t>
      </w:r>
    </w:p>
    <w:p w14:paraId="336523D2" w14:textId="3C292182" w:rsidR="007C5334" w:rsidRPr="006C2DE1" w:rsidRDefault="007C5334" w:rsidP="009806F8">
      <w:pPr>
        <w:pStyle w:val="Quote"/>
      </w:pPr>
      <w:r w:rsidRPr="006C2DE1">
        <w:t xml:space="preserve">“in today’s modern society an app would be really good…it’s time for a timeout, don’t go to the gym because you’re going to generate some adrenalin; don’t drive your car because you might kill someone, go somewhere you know” </w:t>
      </w:r>
      <w:r w:rsidR="00D51044">
        <w:t>(P</w:t>
      </w:r>
      <w:r w:rsidR="00B24D8B">
        <w:t>2</w:t>
      </w:r>
      <w:r w:rsidR="00D51044">
        <w:t>)</w:t>
      </w:r>
    </w:p>
    <w:p w14:paraId="336523DB" w14:textId="77777777" w:rsidR="00EB6964" w:rsidRPr="006C2DE1" w:rsidRDefault="00EB6964" w:rsidP="006C2DE1"/>
    <w:p w14:paraId="336523DC" w14:textId="77777777" w:rsidR="00EF6384" w:rsidRPr="006C2DE1" w:rsidRDefault="00EB6964" w:rsidP="00DF718E">
      <w:pPr>
        <w:pStyle w:val="Heading3"/>
      </w:pPr>
      <w:bookmarkStart w:id="267" w:name="_Toc62808962"/>
      <w:bookmarkStart w:id="268" w:name="_Toc62818257"/>
      <w:bookmarkStart w:id="269" w:name="_Toc63691607"/>
      <w:r w:rsidRPr="006C2DE1">
        <w:t>Future relationships</w:t>
      </w:r>
      <w:bookmarkEnd w:id="267"/>
      <w:bookmarkEnd w:id="268"/>
      <w:bookmarkEnd w:id="269"/>
    </w:p>
    <w:p w14:paraId="336523DE" w14:textId="2365AC9E" w:rsidR="00EB6964" w:rsidRPr="006C2DE1" w:rsidRDefault="67D35FF8" w:rsidP="2D655D9C">
      <w:r w:rsidRPr="2D655D9C">
        <w:t xml:space="preserve">Such recognition and attempt at behaviour change is also likely to transfer and positively impact any future relationships. </w:t>
      </w:r>
      <w:r w:rsidR="70732A35" w:rsidRPr="2D655D9C">
        <w:t>T</w:t>
      </w:r>
      <w:r w:rsidR="00EB6964" w:rsidRPr="2D655D9C">
        <w:t xml:space="preserve">here was acknowledgement that many perpetrators were repeat offenders and were violent with more than one partner, as such </w:t>
      </w:r>
      <w:r w:rsidR="7912F472" w:rsidRPr="2D655D9C">
        <w:t xml:space="preserve">the importance </w:t>
      </w:r>
      <w:r w:rsidR="00EB6964" w:rsidRPr="2D655D9C">
        <w:t>of future prevention was recognised</w:t>
      </w:r>
      <w:r w:rsidR="00AD2E49" w:rsidRPr="2D655D9C">
        <w:t>:</w:t>
      </w:r>
    </w:p>
    <w:p w14:paraId="336523DF" w14:textId="657875E8" w:rsidR="00EB6964" w:rsidRPr="006C2DE1" w:rsidRDefault="00EB6964" w:rsidP="009806F8">
      <w:pPr>
        <w:pStyle w:val="Quote"/>
      </w:pPr>
      <w:r w:rsidRPr="006C2DE1">
        <w:t xml:space="preserve">“the course was important because I can take everything that I’ve learnt into my new relationship and I can make sure that that is positive from day one” </w:t>
      </w:r>
      <w:r w:rsidR="00011D6F">
        <w:t>(</w:t>
      </w:r>
      <w:r w:rsidRPr="006C2DE1">
        <w:t>P1</w:t>
      </w:r>
      <w:r w:rsidR="00011D6F">
        <w:t>)</w:t>
      </w:r>
    </w:p>
    <w:p w14:paraId="336523E0" w14:textId="766144E8" w:rsidR="00EB6964" w:rsidRPr="006C2DE1" w:rsidRDefault="00EB6964" w:rsidP="009806F8">
      <w:pPr>
        <w:pStyle w:val="Quote"/>
      </w:pPr>
      <w:r w:rsidRPr="006C2DE1">
        <w:t xml:space="preserve">“I wasn’t going to be going somewhere to [consider] maybe how in future I should conduct myself in a relationship” </w:t>
      </w:r>
      <w:r w:rsidR="00011D6F">
        <w:t>(</w:t>
      </w:r>
      <w:r w:rsidRPr="006C2DE1">
        <w:t>P2</w:t>
      </w:r>
      <w:r w:rsidR="00011D6F">
        <w:t>)</w:t>
      </w:r>
    </w:p>
    <w:p w14:paraId="336523E1" w14:textId="0FD3826B" w:rsidR="00EB6964" w:rsidRPr="006C2DE1" w:rsidRDefault="00EB6964" w:rsidP="009806F8">
      <w:pPr>
        <w:pStyle w:val="Quote"/>
      </w:pPr>
      <w:r w:rsidRPr="006C2DE1">
        <w:t xml:space="preserve">“you helped me with my entire life” </w:t>
      </w:r>
      <w:r w:rsidR="00011D6F">
        <w:t>(</w:t>
      </w:r>
      <w:r w:rsidRPr="006C2DE1">
        <w:t>P1</w:t>
      </w:r>
      <w:r w:rsidR="00011D6F">
        <w:t>)</w:t>
      </w:r>
    </w:p>
    <w:p w14:paraId="336523E2" w14:textId="77777777" w:rsidR="00EB6964" w:rsidRPr="006C2DE1" w:rsidRDefault="00EB6964" w:rsidP="006C2DE1">
      <w:pPr>
        <w:rPr>
          <w:rFonts w:cstheme="minorHAnsi"/>
          <w:i/>
          <w:iCs/>
        </w:rPr>
      </w:pPr>
    </w:p>
    <w:p w14:paraId="336523FA" w14:textId="6E7639CA" w:rsidR="00EF6384" w:rsidRPr="006C2DE1" w:rsidRDefault="00EF6384" w:rsidP="000B6549">
      <w:pPr>
        <w:pStyle w:val="Heading2"/>
      </w:pPr>
      <w:bookmarkStart w:id="270" w:name="_Toc58485166"/>
      <w:bookmarkStart w:id="271" w:name="_Toc62808963"/>
      <w:bookmarkStart w:id="272" w:name="_Toc62818258"/>
      <w:bookmarkStart w:id="273" w:name="_Toc63691608"/>
      <w:r w:rsidRPr="006C2DE1">
        <w:t>Conclusion: Perpetrator Interviews</w:t>
      </w:r>
      <w:bookmarkEnd w:id="270"/>
      <w:bookmarkEnd w:id="271"/>
      <w:bookmarkEnd w:id="272"/>
      <w:bookmarkEnd w:id="273"/>
    </w:p>
    <w:p w14:paraId="336523FB" w14:textId="77777777" w:rsidR="00597F38" w:rsidRPr="006C2DE1" w:rsidRDefault="00597F38" w:rsidP="006C2DE1">
      <w:pPr>
        <w:rPr>
          <w:rFonts w:cstheme="minorHAnsi"/>
        </w:rPr>
      </w:pPr>
    </w:p>
    <w:p w14:paraId="336523FC" w14:textId="1378DF59" w:rsidR="00EF6384" w:rsidRPr="006C2DE1" w:rsidRDefault="00F27C90" w:rsidP="2D655D9C">
      <w:r w:rsidRPr="2D655D9C">
        <w:t xml:space="preserve">As can be seen in the interviews with perpetrators, we spoke to a niche sample who had both accessed and successfully engaged in a perpetrator programme. </w:t>
      </w:r>
      <w:r w:rsidR="48683129" w:rsidRPr="2D655D9C">
        <w:t>Finding and a</w:t>
      </w:r>
      <w:r w:rsidR="357EA5CB" w:rsidRPr="2D655D9C">
        <w:t>ccessing help</w:t>
      </w:r>
      <w:r w:rsidR="007A6E81" w:rsidRPr="2D655D9C">
        <w:t xml:space="preserve"> was discussed by both men as difficult</w:t>
      </w:r>
      <w:r w:rsidR="3330087A" w:rsidRPr="2D655D9C">
        <w:t>,</w:t>
      </w:r>
      <w:r w:rsidR="007A6E81" w:rsidRPr="2D655D9C">
        <w:t xml:space="preserve"> and they </w:t>
      </w:r>
      <w:r w:rsidR="004A22B0" w:rsidRPr="2D655D9C">
        <w:t xml:space="preserve">described </w:t>
      </w:r>
      <w:r w:rsidR="007A6E81" w:rsidRPr="2D655D9C">
        <w:t xml:space="preserve">having negative responses from initial disclosures with GPs for instance. </w:t>
      </w:r>
      <w:r w:rsidR="50B8979A" w:rsidRPr="2D655D9C">
        <w:t>T</w:t>
      </w:r>
      <w:r w:rsidRPr="2D655D9C">
        <w:t xml:space="preserve">hey offered some </w:t>
      </w:r>
      <w:r w:rsidR="007A6E81" w:rsidRPr="2D655D9C">
        <w:t>suggestions for what could work better, in terms of early intervention, easier access, and shorter waiting lists</w:t>
      </w:r>
      <w:r w:rsidR="00A4614F" w:rsidRPr="2D655D9C">
        <w:t>. O</w:t>
      </w:r>
      <w:r w:rsidR="007A6E81" w:rsidRPr="2D655D9C">
        <w:t xml:space="preserve">verall, they were very positive about the group work programme that they received and in particular the mentoring aspect where they could access a peer supporter who had also gone through the programme. </w:t>
      </w:r>
      <w:r w:rsidR="5BA1791E" w:rsidRPr="2D655D9C">
        <w:t xml:space="preserve">This, as well as family and friends, provided essential support for them and they would have like this to have continued beyond the programme itself. </w:t>
      </w:r>
      <w:r w:rsidR="007A6E81" w:rsidRPr="2D655D9C">
        <w:t>They talked about the</w:t>
      </w:r>
      <w:r w:rsidR="5937ED8C" w:rsidRPr="2D655D9C">
        <w:t xml:space="preserve"> benefits of recognising and understanding their behaviour as </w:t>
      </w:r>
      <w:r w:rsidR="6E20B26F" w:rsidRPr="2D655D9C">
        <w:t xml:space="preserve">maladaptive, highlighting from their past such actions may have seemed ‘the norm’ for them. They discussed the difficult, yet positive </w:t>
      </w:r>
      <w:r w:rsidR="00A4614F" w:rsidRPr="2D655D9C">
        <w:t>experience</w:t>
      </w:r>
      <w:r w:rsidR="007A6E81" w:rsidRPr="2D655D9C">
        <w:t xml:space="preserve"> of behaviour change and </w:t>
      </w:r>
      <w:r w:rsidR="00A4614F" w:rsidRPr="2D655D9C">
        <w:t xml:space="preserve">managing their own emotions, which had had wider benefits than just in their </w:t>
      </w:r>
      <w:r w:rsidR="600D4C9A" w:rsidRPr="2D655D9C">
        <w:t xml:space="preserve">immediate </w:t>
      </w:r>
      <w:r w:rsidR="00A4614F" w:rsidRPr="2D655D9C">
        <w:t xml:space="preserve">intimate relationships but </w:t>
      </w:r>
      <w:r w:rsidR="04B52A12" w:rsidRPr="2D655D9C">
        <w:t xml:space="preserve">would also impact current and future relationships including </w:t>
      </w:r>
      <w:r w:rsidR="00A4614F" w:rsidRPr="2D655D9C">
        <w:t xml:space="preserve">with </w:t>
      </w:r>
      <w:r w:rsidR="009371B8" w:rsidRPr="2D655D9C">
        <w:t>family,</w:t>
      </w:r>
      <w:r w:rsidR="006240CE" w:rsidRPr="2D655D9C">
        <w:t xml:space="preserve"> colleagues, and friends. Their stories pay homage to what successful perpetrator interventions can look like when they are successful and can </w:t>
      </w:r>
      <w:r w:rsidR="7BB71680" w:rsidRPr="2D655D9C">
        <w:t xml:space="preserve">potentially </w:t>
      </w:r>
      <w:r w:rsidR="006240CE" w:rsidRPr="2D655D9C">
        <w:t xml:space="preserve">create long term change. </w:t>
      </w:r>
    </w:p>
    <w:p w14:paraId="3775EA06" w14:textId="32E0A71E" w:rsidR="00DF718E" w:rsidRDefault="00DF718E" w:rsidP="00810148">
      <w:bookmarkStart w:id="274" w:name="_Toc62818259"/>
      <w:bookmarkStart w:id="275" w:name="_Toc58485167"/>
      <w:bookmarkStart w:id="276" w:name="_Toc62808964"/>
      <w:bookmarkEnd w:id="274"/>
    </w:p>
    <w:p w14:paraId="6F780AA1" w14:textId="66AA88C3" w:rsidR="006A073D" w:rsidRDefault="006A073D" w:rsidP="00810148"/>
    <w:p w14:paraId="374D8099" w14:textId="3C7F5105" w:rsidR="006A073D" w:rsidRDefault="006A073D" w:rsidP="00810148"/>
    <w:p w14:paraId="7B53EEFA" w14:textId="2E4F5C8D" w:rsidR="006A073D" w:rsidRDefault="006A073D" w:rsidP="00810148"/>
    <w:p w14:paraId="359E5109" w14:textId="77777777" w:rsidR="006A073D" w:rsidRDefault="006A073D" w:rsidP="00810148"/>
    <w:p w14:paraId="336523FF" w14:textId="39601E44" w:rsidR="001D7FB2" w:rsidRPr="006C2DE1" w:rsidRDefault="00F440DD" w:rsidP="00423FD0">
      <w:pPr>
        <w:pStyle w:val="Heading1"/>
      </w:pPr>
      <w:bookmarkStart w:id="277" w:name="_Toc62818260"/>
      <w:bookmarkStart w:id="278" w:name="_Toc63691609"/>
      <w:r>
        <w:t>Findings: UK</w:t>
      </w:r>
      <w:r w:rsidR="00D91555" w:rsidRPr="006C2DE1">
        <w:t xml:space="preserve"> National Statistics</w:t>
      </w:r>
      <w:bookmarkEnd w:id="275"/>
      <w:bookmarkEnd w:id="276"/>
      <w:bookmarkEnd w:id="277"/>
      <w:bookmarkEnd w:id="278"/>
    </w:p>
    <w:p w14:paraId="33652400" w14:textId="77777777" w:rsidR="00DB747D" w:rsidRPr="006C2DE1" w:rsidRDefault="00DB747D" w:rsidP="006C2DE1">
      <w:pPr>
        <w:rPr>
          <w:rFonts w:cstheme="minorHAnsi"/>
        </w:rPr>
      </w:pPr>
    </w:p>
    <w:p w14:paraId="33652401" w14:textId="40613D88" w:rsidR="00246018" w:rsidRPr="006C2DE1" w:rsidRDefault="00246018" w:rsidP="006C38D4">
      <w:pPr>
        <w:pStyle w:val="Heading2"/>
      </w:pPr>
      <w:bookmarkStart w:id="279" w:name="_Toc58485168"/>
      <w:bookmarkStart w:id="280" w:name="_Toc62808965"/>
      <w:bookmarkStart w:id="281" w:name="_Toc62818261"/>
      <w:bookmarkStart w:id="282" w:name="_Toc63691610"/>
      <w:r w:rsidRPr="006C2DE1">
        <w:t>Macro-Data on Domestic Violence and Abuse.</w:t>
      </w:r>
      <w:bookmarkEnd w:id="279"/>
      <w:bookmarkEnd w:id="280"/>
      <w:bookmarkEnd w:id="281"/>
      <w:bookmarkEnd w:id="282"/>
      <w:r w:rsidRPr="006C2DE1">
        <w:t xml:space="preserve"> </w:t>
      </w:r>
    </w:p>
    <w:p w14:paraId="33652402" w14:textId="77777777" w:rsidR="004120E1" w:rsidRPr="006C2DE1" w:rsidRDefault="004120E1" w:rsidP="006C2DE1">
      <w:pPr>
        <w:rPr>
          <w:rFonts w:cstheme="minorHAnsi"/>
        </w:rPr>
      </w:pPr>
    </w:p>
    <w:p w14:paraId="33652403" w14:textId="464A86F7" w:rsidR="00246018" w:rsidRPr="006C2DE1" w:rsidRDefault="00246018" w:rsidP="1D55ACCB">
      <w:r w:rsidRPr="1D55ACCB">
        <w:t>The Office of National Statistics (ONS) is the Government’s official statistical organisation</w:t>
      </w:r>
      <w:r w:rsidR="004A22B0" w:rsidRPr="1D55ACCB">
        <w:t>, gathering data from across the UK</w:t>
      </w:r>
      <w:r w:rsidRPr="1D55ACCB">
        <w:t>.</w:t>
      </w:r>
      <w:r w:rsidR="004120E1" w:rsidRPr="1D55ACCB">
        <w:t xml:space="preserve"> </w:t>
      </w:r>
      <w:r w:rsidRPr="1D55ACCB">
        <w:t xml:space="preserve">Before outlining the most recent ONS data on DVA some qualifying methodological issues need </w:t>
      </w:r>
      <w:r w:rsidR="004A22B0" w:rsidRPr="1D55ACCB">
        <w:t>to be aired</w:t>
      </w:r>
      <w:r w:rsidRPr="1D55ACCB">
        <w:t>. By definition</w:t>
      </w:r>
      <w:r w:rsidR="004A22B0" w:rsidRPr="1D55ACCB">
        <w:t>,</w:t>
      </w:r>
      <w:r w:rsidRPr="1D55ACCB">
        <w:t xml:space="preserve"> DVA behaviour is illegal and therefore perpetrators will seek to avoid discovery, often manipulating their partners to conclude with them</w:t>
      </w:r>
      <w:r w:rsidR="00F92FA2" w:rsidRPr="1D55ACCB">
        <w:t xml:space="preserve"> </w:t>
      </w:r>
      <w:r w:rsidRPr="1D55ACCB">
        <w:fldChar w:fldCharType="begin" w:fldLock="1"/>
      </w:r>
      <w:r w:rsidRPr="1D55ACCB">
        <w:instrText>ADDIN CSL_CITATION {"citationItems":[{"id":"ITEM-1","itemData":{"DOI":"10.1002/car.2611","ISSN":"10990852","abstract":"This article shows how domestic violence perpetrators can use coercive control against their children after their ex-partner has separated from them. Coercive control can include violence, threats, intimidation, stalking, monitoring, emotional abuse and manipulation, interwoven with periods of seemingly ‘caring' and ‘indulgent' behaviour as part of the overall abuse. Crucially, what this article provides is knowledge, hitherto largely missing, about how children and young people can experience coercive control post-separation. The article draws on two separate data sets, one from the UK and one from Finland, which together comprise qualitative interviews with 29 children who had coercive control perpetrating fathers/father-figures. figures. The data sets were separately thematically analysed, then combined using a qualitative interpretative meta-synthesis. This produced three themes regarding children's experiences: (1) dangerous fathering that made children frightened and unsafe; (2) ‘admirable' fathering, where fathers/father-figures appeared as ‘caring', ‘concerned', ‘indulgent' and/or ‘vulnerable-victims' and (3) omnipresent fathering that continually constrained children's lives. Dangerous and ‘admirable' fathering describe the behaviours of coercive control-perpetrating fathers/father-figures, while omnipresent fathering occurred in children as a fearful mental and emotional state. Perpetrators could also direct performances of ‘admirable' fathering at professionals and communities in ways that obscured their coercive control. Implications for policy and practice are discussed. ‘What this article provides is knowledge, hitherto largely missing, about how children and young people can experience coercive control post-separation'. Key Practitioner Messages: Children and young people can be direct victims/survivors of coercive control and they can experience it in much the same ways as adults do – feeling confused and afraid, living constrained lives, and being entrapped and harmed by the perpetrator. Coercive control can harm children and young people emotionally/psychologically, physically, socially and educationally. Robust measures are required to deal with coercive control perpetrating fathers/father-figures, in order to prevent them from using father-child relationships to continue imposing coercive control on children and ex-partners.","author":[{"dropping-particle":"","family":"Katz","given":"Emma","non-dropping-particle":"","parse-names":false,"suffix":""},{"dropping-particle":"","family":"Nikupeteri","given":"Anna","non-dropping-particle":"","parse-names":false,"suffix":""},{"dropping-particle":"","family":"Laitinen","given":"Merja","non-dropping-particle":"","parse-names":false,"suffix":""}],"container-title":"Child Abuse Review","id":"ITEM-1","issue":"October 2019","issued":{"date-parts":[["2020"]]},"title":"When Coercive Control Continues to Harm Children: Post-Separation Fathering, Stalking and Domestic Violence","type":"article-journal"},"uris":["http://www.mendeley.com/documents/?uuid=546a6043-cb4b-4c9c-9793-b3c8d1e19f97"]}],"mendeley":{"formattedCitation":"(Katz, Nikupeteri and Laitinen, 2020)","plainTextFormattedCitation":"(Katz, Nikupeteri and Laitinen, 2020)","previouslyFormattedCitation":"(Katz, Nikupeteri and Laitinen, 2020)"},"properties":{"noteIndex":0},"schema":"https://github.com/citation-style-language/schema/raw/master/csl-citation.json"}</w:instrText>
      </w:r>
      <w:r w:rsidRPr="1D55ACCB">
        <w:fldChar w:fldCharType="separate"/>
      </w:r>
      <w:r w:rsidR="00F92FA2" w:rsidRPr="1D55ACCB">
        <w:rPr>
          <w:noProof/>
        </w:rPr>
        <w:t>(Katz, Nikupeteri and Laitinen, 2020)</w:t>
      </w:r>
      <w:r w:rsidRPr="1D55ACCB">
        <w:fldChar w:fldCharType="end"/>
      </w:r>
      <w:r w:rsidRPr="1D55ACCB">
        <w:t xml:space="preserve"> and usually it is not until the victimised partner involves the authorities </w:t>
      </w:r>
      <w:r w:rsidR="004A22B0" w:rsidRPr="1D55ACCB">
        <w:t xml:space="preserve">that </w:t>
      </w:r>
      <w:r w:rsidRPr="1D55ACCB">
        <w:t xml:space="preserve">any indication </w:t>
      </w:r>
      <w:r w:rsidR="004A22B0" w:rsidRPr="1D55ACCB">
        <w:t xml:space="preserve">can </w:t>
      </w:r>
      <w:r w:rsidRPr="1D55ACCB">
        <w:t xml:space="preserve">be made as to the extent of the problem. For example, </w:t>
      </w:r>
      <w:r w:rsidR="004A22B0" w:rsidRPr="1D55ACCB">
        <w:t xml:space="preserve">in the field of </w:t>
      </w:r>
      <w:r w:rsidRPr="1D55ACCB">
        <w:t>child abuse and neglect (CAN)</w:t>
      </w:r>
      <w:r w:rsidR="004A22B0" w:rsidRPr="1D55ACCB">
        <w:t>,</w:t>
      </w:r>
      <w:r w:rsidRPr="1D55ACCB">
        <w:t xml:space="preserve"> a </w:t>
      </w:r>
      <w:r w:rsidR="00340361" w:rsidRPr="1D55ACCB">
        <w:t>two-year</w:t>
      </w:r>
      <w:r w:rsidRPr="1D55ACCB">
        <w:t xml:space="preserve"> regional cohort of all CAN referrals to the police in a 3.5 million population, </w:t>
      </w:r>
      <w:r w:rsidR="004A22B0" w:rsidRPr="1D55ACCB">
        <w:t>found only</w:t>
      </w:r>
      <w:r w:rsidRPr="1D55ACCB">
        <w:t xml:space="preserve"> 348 convictions</w:t>
      </w:r>
      <w:r w:rsidR="004A22B0" w:rsidRPr="1D55ACCB">
        <w:t>, although</w:t>
      </w:r>
      <w:r w:rsidRPr="1D55ACCB">
        <w:t xml:space="preserve"> no further action was taken on more than 100 initial reports </w:t>
      </w:r>
      <w:r w:rsidR="004A22B0" w:rsidRPr="1D55ACCB">
        <w:t>which</w:t>
      </w:r>
      <w:r w:rsidRPr="1D55ACCB">
        <w:t xml:space="preserve"> could not be pursued. This lack of pursual was because the complainant, the female adult partner, withdrew the allegation or refused to be a witness. </w:t>
      </w:r>
      <w:bookmarkStart w:id="283" w:name="_Hlk61253975"/>
      <w:r w:rsidRPr="1D55ACCB">
        <w:t>Moreover, two-thirds of the men convicted were Extra-family assailants, strongly indicating that Within-family assailants were under-represented in the cohort of convicted offenders</w:t>
      </w:r>
      <w:r w:rsidR="00F92FA2" w:rsidRPr="1D55ACCB">
        <w:t xml:space="preserve"> </w:t>
      </w:r>
      <w:r w:rsidRPr="1D55ACCB">
        <w:fldChar w:fldCharType="begin" w:fldLock="1"/>
      </w:r>
      <w:r w:rsidRPr="1D55ACCB">
        <w:instrText>ADDIN CSL_CITATION {"citationItems":[{"id":"ITEM-1","itemData":{"ISBN":"9780335210329","abstract":"In this book, the author examines the available evidence in order to challenge the myths and controversies which can create anxiety in even the most experienced professionals. Readers are offered up-to-date research and case material, to assist in the assessment of risk and physical danger. Emphasis is placed on the importance of the child protection-psychiatry interface and while no absolute answers are offered, the debates around the subject are clearly outlined and suggestions for effective intervention are offered.","author":[{"dropping-particle":"","family":"Pritchard","given":"Colin","non-dropping-particle":"","parse-names":false,"suffix":""}],"id":"ITEM-1","issued":{"date-parts":[["2004"]]},"language":"English","note":"Accession Number: 234078; OCLC: 228169153; Language: English","publisher":"McGraw-Hill Education","publisher-place":"Maidenhead","title":"The Child Abusers : Research and Controversy","type":"book"},"uris":["http://www.mendeley.com/documents/?uuid=4440e789-9f1e-4695-9d70-fd57b22d5937"]},{"id":"ITEM-2","itemData":{"DOI":"10.1080/09585180110057208","ISSN":"09585184","abstract":"A better understanding of the child protection-forensic psychiatric interface could contribute to prevention of child homicide and suicide. Assailant rates in potential 'risk' groups (1986-95) and the suicide of assailants and male sex abusers (1995-6) were calculated, based upon an epidemiological analysis of police and official records, from within a population of 2.4 million people. There were 27 murderers. Of the murders, 81% were intra-familial. In the group of murderers 55% were 'mentally ill', 27% were 'child neglecters' and 18% were 'violent offenders'. All extra-familial assailants were child sex abusers (CSA). The homicide rate of 'mentally ill mothers' (MIM) was 10 per 100, 000 (pht) p.a. of those estimated to be at risk. The 'violent offenders' rate was 44 pht p.a.; 'neglecting' mothers rate, 83 pht p.a.; and violent 'multi-criminal child sex abusers' (MCCSA) rate, 870 pht p.a. Half the 'mentally ill' murderers committed suicide, but none of the violent 'MCCSA' assailants. In the CSA cohort of 374, 3.2% of 'sex offences only' (SOO) abusers killed themselves. The violent MCCSA killed at more than 80+ times the rate of MIM; while the suicide rate of SOO abusers was 200 times the general population rate, highlighting the possibilities for the forensic psychiatric-child protection interface in prevention strategies. © 2001 Taylor &amp; Francis Ltd.","author":[{"dropping-particle":"","family":"Pritchard","given":"Colin","non-dropping-particle":"","parse-names":false,"suffix":""},{"dropping-particle":"","family":"Bagley","given":"Christopher","non-dropping-particle":"","parse-names":false,"suffix":""}],"container-title":"Journal of Forensic Psychiatry","id":"ITEM-2","issue":"2","issued":{"date-parts":[["2001"]]},"page":"269-286","title":"Suicide and murder in child murderers and child sexual abusers","type":"article-journal","volume":"12"},"uris":["http://www.mendeley.com/documents/?uuid=96456a6e-1807-4b43-aec1-03a18f99fd77"]}],"mendeley":{"formattedCitation":"(Pritchard and Bagley, 2001; Pritchard, 2004)","plainTextFormattedCitation":"(Pritchard and Bagley, 2001; Pritchard, 2004)","previouslyFormattedCitation":"(Pritchard and Bagley, 2001; Pritchard, 2004)"},"properties":{"noteIndex":0},"schema":"https://github.com/citation-style-language/schema/raw/master/csl-citation.json"}</w:instrText>
      </w:r>
      <w:r w:rsidRPr="1D55ACCB">
        <w:fldChar w:fldCharType="separate"/>
      </w:r>
      <w:r w:rsidR="00DF456E" w:rsidRPr="1D55ACCB">
        <w:rPr>
          <w:noProof/>
        </w:rPr>
        <w:t>(Pritchard and Bagley, 2001; Pritchard, 2004)</w:t>
      </w:r>
      <w:r w:rsidRPr="1D55ACCB">
        <w:fldChar w:fldCharType="end"/>
      </w:r>
      <w:r w:rsidR="00DF456E" w:rsidRPr="1D55ACCB">
        <w:t xml:space="preserve">. </w:t>
      </w:r>
      <w:bookmarkEnd w:id="283"/>
      <w:r w:rsidRPr="1D55ACCB">
        <w:t xml:space="preserve">This means that most of the knowledge of the authorities of CAN and possibly, if not probably, DVA, will be an under-representation of the true prevalence and incidence. This is not a charter for free-associating with numbers as there is some possible control when considering what is known about children in adverse circumstances, where children are often victims of both observing parental DVA, and being involved, as well as the tripartite types of child abuse. </w:t>
      </w:r>
      <w:r w:rsidR="004A22B0" w:rsidRPr="1D55ACCB">
        <w:t>C</w:t>
      </w:r>
      <w:r w:rsidRPr="1D55ACCB">
        <w:t xml:space="preserve">onsiderable evidence </w:t>
      </w:r>
      <w:r w:rsidR="004A22B0" w:rsidRPr="1D55ACCB">
        <w:t xml:space="preserve">suggests that </w:t>
      </w:r>
      <w:r w:rsidRPr="1D55ACCB">
        <w:t>ACEs lead to a range of psycho</w:t>
      </w:r>
      <w:r w:rsidR="0044319D" w:rsidRPr="1D55ACCB">
        <w:t>-</w:t>
      </w:r>
      <w:r w:rsidRPr="1D55ACCB">
        <w:t xml:space="preserve">social and educational problems, onwards into adulthood, </w:t>
      </w:r>
      <w:r w:rsidR="004A22B0" w:rsidRPr="1D55ACCB">
        <w:t>including</w:t>
      </w:r>
      <w:r w:rsidRPr="1D55ACCB">
        <w:t xml:space="preserve"> DVA </w:t>
      </w:r>
      <w:r w:rsidRPr="1D55ACCB">
        <w:fldChar w:fldCharType="begin" w:fldLock="1"/>
      </w:r>
      <w:r w:rsidRPr="1D55ACCB">
        <w:instrText>ADDIN CSL_CITATION {"citationItems":[{"id":"ITEM-1","itemData":{"DOI":"10.1016/j.jad.2003.12.013","ISBN":"0165-0327 (Print)$\\$n0165-0327 (Linking)","ISSN":"01650327","PMID":"15488250","abstract":"Background: Research examining the association between childhood abuse and depressive disorders has frequently assessed abuse categorically, thus not permitting discernment of the cumulative impact of multiple types of abuse. As previous research has documented that adverse childhood experiences (ACEs) are highly interrelated, we examined the association between the number of such experiences (ACE score) and the risk of depressive disorders. Methods: Retrospective cohort study of 9460 adult health maintenance organization members in a primary care clinic in San Diego, CA who completed a survey addressing a variety of health-related concerns, which included standardized assessments of lifetime and recent depressive disorders, childhood abuse and household dysfunction. Results: Lifetime prevalence of depressive disorders was 23%. Childhood emotional abuse increased risk for lifetime depressive disorders, with adjusted odds ratios (ORs) of 2.7 [95% confidence interval (CI), 2.3-3.2] in women and 2.5 (95% CI, 1.9-3.2) in men. We found a strong, dose-response relationship between the ACE score and the probability of lifetime and recent depressive disorders (P&lt;0.0001). This relationship was attenuated slightly when a history of growing up with a mentally ill household member was included in the model, but remained significant (P&lt;0.001). Conclusions: The number of ACEs has a graded relationship to both lifetime and recent depressive disorders. These results suggest that exposure to ACEs is associated with increased risk of depressive disorders up to decades after their occurrence. Early recognition of childhood abuse and appropriate intervention may thus play an important role in the prevention of depressive disorders throughout the life span.","author":[{"dropping-particle":"","family":"Chapman","given":"Daniel P.","non-dropping-particle":"","parse-names":false,"suffix":""},{"dropping-particle":"","family":"Whitfield","given":"Charles L.","non-dropping-particle":"","parse-names":false,"suffix":""},{"dropping-particle":"","family":"Felitti","given":"Vincent J.","non-dropping-particle":"","parse-names":false,"suffix":""},{"dropping-particle":"","family":"Dube","given":"Shanta R.","non-dropping-particle":"","parse-names":false,"suffix":""},{"dropping-particle":"","family":"Edwards","given":"Valerie J.","non-dropping-particle":"","parse-names":false,"suffix":""},{"dropping-particle":"","family":"Anda","given":"Robert F.","non-dropping-particle":"","parse-names":false,"suffix":""}],"container-title":"Journal of Affective Disorders","id":"ITEM-1","issue":"2","issued":{"date-parts":[["2004"]]},"page":"217-225","title":"Adverse childhood experiences and the risk of depressive disorders in adulthood","type":"article-journal","volume":"82"},"uris":["http://www.mendeley.com/documents/?uuid=e10228de-3803-44df-8e68-7b5ad6993773"]},{"id":"ITEM-2","itemData":{"DOI":"10.1186/1741-7015-12-72","ISBN":"1741-7015","ISSN":"17417015","PMID":"24886026","abstract":"BACKGROUND: Epidemiological and biomedical evidence link adverse childhood experiences (ACEs) with health-harming behaviors and the development of non-communicable disease in adults. Investment in interventions to improve early life experiences requires empirical evidence on levels of childhood adversity and the proportion of HHBs potentially avoided should such adversity be addressed.$\\$n$\\$nMETHODS: A nationally representative survey of English residents aged 18 to 69 (n = 3,885) was undertaken during the period April to July 2013. Individuals were categorized according to the number of ACEs experienced. Modeling identified the proportions of HHBs (early sexual initiation, unintended teenage pregnancy, smoking, binge drinking, drug use, violence victimization, violence perpetration, incarceration, poor diet, low levels of physical exercise) independently associated with ACEs at national population levels.$\\$n$\\$nRESULTS: Almost half (47%) of individuals experienced at least one of the nine ACEs. Prevalence of childhood sexual, physical, and verbal abuse was 6.3%, 14.8%, and 18.2% respectively (population-adjusted). After correcting for sociodemographics, ACE counts predicted all HHBs, e.g. (0 versus 4+ ACEs, adjusted odds ratios (95% confidence intervals)): smoking 3.29 (2.54 to 4.27); violence perpetration 7.71 (4.90 to 12.14); unintended teenage pregnancy 5.86 (3.93 to 8.74). Modeling suggested that 11.9% of binge drinking, 13.6% of poor diet, 22.7% of smoking, 52.0% of violence perpetration, 58.7% of heroin/crack cocaine use, and 37.6% of unintended teenage pregnancy prevalence nationally could be attributed to ACEs.$\\$n$\\$nCONCLUSIONS: Stable and protective childhoods are critical factors in the development of resilience to health-harming behaviors in England. Interventions to reduce ACEs are available and sustainable, with nurturing childhoods supporting the adoption of health-benefiting behaviors and ultimately the provision of positive childhood environments for future generations.","author":[{"dropping-particle":"","family":"Bellis","given":"Mark A.","non-dropping-particle":"","parse-names":false,"suffix":""},{"dropping-particle":"","family":"Hughes","given":"Karen","non-dropping-particle":"","parse-names":false,"suffix":""},{"dropping-particle":"","family":"Leckenby","given":"Nicola","non-dropping-particle":"","parse-names":false,"suffix":""},{"dropping-particle":"","family":"Perkins","given":"Clare","non-dropping-particle":"","parse-names":false,"suffix":""},{"dropping-particle":"","family":"Lowey","given":"Helen","non-dropping-particle":"","parse-names":false,"suffix":""}],"container-title":"BMC Medicine","id":"ITEM-2","issue":"1","issued":{"date-parts":[["2014"]]},"title":"National household survey of adverse childhood experiences and their relationship with resilience to health-harming behaviors in England","type":"article-journal","volume":"12"},"uris":["http://www.mendeley.com/documents/?uuid=f48545d4-b260-425e-ace1-c2445b83e1b3"]},{"id":"ITEM-3","itemData":{"DOI":"10.1037/0022-006X.71.2.339","ISSN":"0022-006X 1939-2117","author":[{"dropping-particle":"","family":"Kitzmann","given":"Katherine M","non-dropping-particle":"","parse-names":false,"suffix":""},{"dropping-particle":"","family":"Gaylord","given":"Noni K","non-dropping-particle":"","parse-names":false,"suffix":""},{"dropping-particle":"","family":"Holt","given":"Aimee R","non-dropping-particle":"","parse-names":false,"suffix":""},{"dropping-particle":"","family":"Kenny","given":"Erin D","non-dropping-particle":"","parse-names":false,"suffix":""}],"container-title":"Journal of Consulting and Clinical Psychology","id":"ITEM-3","issue":"2","issued":{"date-parts":[["2003"]]},"page":"339-352","title":"Child witnesses to domestic violence: A meta-analytic review","type":"article-journal","volume":"71"},"uris":["http://www.mendeley.com/documents/?uuid=51ae398a-382f-4985-8293-00a5c7c41c7e"]}],"mendeley":{"formattedCitation":"(Kitzmann &lt;i&gt;et al.&lt;/i&gt;, 2003; Chapman &lt;i&gt;et al.&lt;/i&gt;, 2004; Bellis &lt;i&gt;et al.&lt;/i&gt;, 2014)","plainTextFormattedCitation":"(Kitzmann et al., 2003; Chapman et al., 2004; Bellis et al., 2014)","previouslyFormattedCitation":"(Kitzmann &lt;i&gt;et al.&lt;/i&gt;, 2003; Chapman &lt;i&gt;et al.&lt;/i&gt;, 2004; Bellis &lt;i&gt;et al.&lt;/i&gt;, 2014)"},"properties":{"noteIndex":0},"schema":"https://github.com/citation-style-language/schema/raw/master/csl-citation.json"}</w:instrText>
      </w:r>
      <w:r w:rsidRPr="1D55ACCB">
        <w:fldChar w:fldCharType="separate"/>
      </w:r>
      <w:r w:rsidR="002E3B1B" w:rsidRPr="1D55ACCB">
        <w:rPr>
          <w:noProof/>
        </w:rPr>
        <w:t xml:space="preserve">(Kitzmann </w:t>
      </w:r>
      <w:r w:rsidR="002E3B1B" w:rsidRPr="1D55ACCB">
        <w:rPr>
          <w:i/>
          <w:iCs/>
          <w:noProof/>
        </w:rPr>
        <w:t>et al.</w:t>
      </w:r>
      <w:r w:rsidR="002E3B1B" w:rsidRPr="1D55ACCB">
        <w:rPr>
          <w:noProof/>
        </w:rPr>
        <w:t xml:space="preserve">, 2003; Chapman </w:t>
      </w:r>
      <w:r w:rsidR="002E3B1B" w:rsidRPr="1D55ACCB">
        <w:rPr>
          <w:i/>
          <w:iCs/>
          <w:noProof/>
        </w:rPr>
        <w:t>et al.</w:t>
      </w:r>
      <w:r w:rsidR="002E3B1B" w:rsidRPr="1D55ACCB">
        <w:rPr>
          <w:noProof/>
        </w:rPr>
        <w:t xml:space="preserve">, 2004; Bellis </w:t>
      </w:r>
      <w:r w:rsidR="002E3B1B" w:rsidRPr="1D55ACCB">
        <w:rPr>
          <w:i/>
          <w:iCs/>
          <w:noProof/>
        </w:rPr>
        <w:t>et al.</w:t>
      </w:r>
      <w:r w:rsidR="002E3B1B" w:rsidRPr="1D55ACCB">
        <w:rPr>
          <w:noProof/>
        </w:rPr>
        <w:t>, 2014)</w:t>
      </w:r>
      <w:r w:rsidRPr="1D55ACCB">
        <w:fldChar w:fldCharType="end"/>
      </w:r>
      <w:r w:rsidRPr="1D55ACCB">
        <w:t xml:space="preserve">. Therefore, </w:t>
      </w:r>
      <w:r w:rsidR="004A22B0" w:rsidRPr="1D55ACCB">
        <w:t xml:space="preserve">consideration needs to be given that </w:t>
      </w:r>
      <w:r w:rsidRPr="1D55ACCB">
        <w:t xml:space="preserve">outline levels of DVA as reported by the ONS </w:t>
      </w:r>
      <w:r w:rsidRPr="1D55ACCB">
        <w:fldChar w:fldCharType="begin" w:fldLock="1"/>
      </w:r>
      <w:r w:rsidR="00451AFE">
        <w:instrText>ADDIN CSL_CITATION {"citationItems":[{"id":"ITEM-1","itemData":{"author":[{"dropping-particle":"","family":"Stripe","given":"Nick","non-dropping-particle":"","parse-names":false,"suffix":""},{"dropping-particle":"","family":"ONS","given":"","non-dropping-particle":"","parse-names":false,"suffix":""},{"dropping-particle":"","family":"Office for National Statistics","given":"","non-dropping-particle":"","parse-names":false,"suffix":""}],"id":"ITEM-1","issue":"November","issued":{"date-parts":[["2020"]]},"number-of-pages":"1-27","publisher-place":"London","title":"Domestic abuse during the coronavirus ( COVID-19 ) pandemic, England and Wales","type":"report"},"uris":["http://www.mendeley.com/documents/?uuid=417692ad-0d1b-48b8-b5af-05033269cd64"]},{"id":"ITEM-2","itemData":{"author":[{"dropping-particle":"","family":"ONS","given":"Office for National Statistics","non-dropping-particle":"","parse-names":false,"suffix":""}],"container-title":"Targeting Domestic Abuse with Police Data","id":"ITEM-2","issue":"November","issued":{"date-parts":[["2020"]]},"page":"1-11","title":"Domestic Abuse in England and Wales overview: November 2020","type":"article-journal"},"uris":["http://www.mendeley.com/documents/?uuid=9ab46d8c-b3f4-4704-b211-5695b5f8f86d"]}],"mendeley":{"formattedCitation":"(ONS, 2020; Stripe, ONS and Office for National Statistics, 2020)","plainTextFormattedCitation":"(ONS, 2020; Stripe, ONS and Office for National Statistics, 2020)","previouslyFormattedCitation":"(ONS, 2020; Stripe and ONS, 2020)"},"properties":{"noteIndex":0},"schema":"https://github.com/citation-style-language/schema/raw/master/csl-citation.json"}</w:instrText>
      </w:r>
      <w:r w:rsidRPr="1D55ACCB">
        <w:fldChar w:fldCharType="separate"/>
      </w:r>
      <w:r w:rsidR="00451AFE" w:rsidRPr="00451AFE">
        <w:rPr>
          <w:noProof/>
        </w:rPr>
        <w:t>(ONS, 2020; Stripe, ONS and Office for National Statistics, 2020)</w:t>
      </w:r>
      <w:r w:rsidRPr="1D55ACCB">
        <w:fldChar w:fldCharType="end"/>
      </w:r>
      <w:r w:rsidRPr="1D55ACCB">
        <w:t xml:space="preserve">may be </w:t>
      </w:r>
      <w:r w:rsidR="004A22B0" w:rsidRPr="1D55ACCB">
        <w:t xml:space="preserve">a significant </w:t>
      </w:r>
      <w:r w:rsidRPr="1D55ACCB">
        <w:t>under-estimate</w:t>
      </w:r>
      <w:r w:rsidR="004A22B0" w:rsidRPr="1D55ACCB">
        <w:t xml:space="preserve"> of the extent of the problem</w:t>
      </w:r>
      <w:r w:rsidRPr="1D55ACCB">
        <w:t xml:space="preserve">, as is seen in </w:t>
      </w:r>
      <w:r w:rsidR="004A22B0" w:rsidRPr="1D55ACCB">
        <w:t>as the example of</w:t>
      </w:r>
      <w:r w:rsidRPr="1D55ACCB">
        <w:t xml:space="preserve"> CAN</w:t>
      </w:r>
      <w:r w:rsidR="004A22B0" w:rsidRPr="1D55ACCB">
        <w:t xml:space="preserve"> figures above</w:t>
      </w:r>
      <w:r w:rsidRPr="1D55ACCB">
        <w:t xml:space="preserve">. </w:t>
      </w:r>
    </w:p>
    <w:p w14:paraId="33652404" w14:textId="77777777" w:rsidR="008455EF" w:rsidRPr="006C2DE1" w:rsidRDefault="008455EF" w:rsidP="006C2DE1">
      <w:pPr>
        <w:rPr>
          <w:rFonts w:cstheme="minorHAnsi"/>
        </w:rPr>
      </w:pPr>
    </w:p>
    <w:p w14:paraId="33652405" w14:textId="49CA2482" w:rsidR="00246018" w:rsidRPr="006C2DE1" w:rsidRDefault="00246018" w:rsidP="006C38D4">
      <w:pPr>
        <w:pStyle w:val="Heading2"/>
      </w:pPr>
      <w:bookmarkStart w:id="284" w:name="_Toc58485169"/>
      <w:bookmarkStart w:id="285" w:name="_Toc62808966"/>
      <w:bookmarkStart w:id="286" w:name="_Toc62818262"/>
      <w:bookmarkStart w:id="287" w:name="_Toc63691611"/>
      <w:r w:rsidRPr="006C2DE1">
        <w:t>Domestic Violence and Abuse in England &amp; Wales 2018-19 (ONS Data)</w:t>
      </w:r>
      <w:bookmarkEnd w:id="284"/>
      <w:bookmarkEnd w:id="285"/>
      <w:bookmarkEnd w:id="286"/>
      <w:bookmarkEnd w:id="287"/>
      <w:r w:rsidRPr="006C2DE1">
        <w:t xml:space="preserve"> </w:t>
      </w:r>
    </w:p>
    <w:p w14:paraId="33652406" w14:textId="77777777" w:rsidR="008455EF" w:rsidRPr="006C2DE1" w:rsidRDefault="008455EF" w:rsidP="006C2DE1"/>
    <w:p w14:paraId="33652407" w14:textId="272C577F" w:rsidR="00246018" w:rsidRPr="006C2DE1" w:rsidRDefault="00246018" w:rsidP="006C2DE1">
      <w:pPr>
        <w:rPr>
          <w:rFonts w:cstheme="minorHAnsi"/>
        </w:rPr>
      </w:pPr>
      <w:r w:rsidRPr="006C2DE1">
        <w:rPr>
          <w:rFonts w:cstheme="minorHAnsi"/>
        </w:rPr>
        <w:t xml:space="preserve">Data is provided in actual numbers and percent of the population for England &amp; Wales </w:t>
      </w:r>
      <w:r w:rsidR="00F61526" w:rsidRPr="00811CE8">
        <w:rPr>
          <w:rFonts w:cstheme="minorHAnsi"/>
        </w:rPr>
        <w:fldChar w:fldCharType="begin" w:fldLock="1"/>
      </w:r>
      <w:r w:rsidR="00F61526">
        <w:rPr>
          <w:rFonts w:cstheme="minorHAnsi"/>
        </w:rPr>
        <w:instrText>ADDIN CSL_CITATION {"citationItems":[{"id":"ITEM-1","itemData":{"author":[{"dropping-particle":"","family":"ONS","given":"Office for National Statistics","non-dropping-particle":"","parse-names":false,"suffix":""}],"container-title":"Targeting Domestic Abuse with Police Data","id":"ITEM-1","issue":"November","issued":{"date-parts":[["2020"]]},"page":"1-11","title":"Domestic Abuse in England and Wales overview: November 2020","type":"article-journal"},"uris":["http://www.mendeley.com/documents/?uuid=9ab46d8c-b3f4-4704-b211-5695b5f8f86d"]}],"mendeley":{"formattedCitation":"(ONS, 2020)","plainTextFormattedCitation":"(ONS, 2020)","previouslyFormattedCitation":"(ONS, 2020)"},"properties":{"noteIndex":0},"schema":"https://github.com/citation-style-language/schema/raw/master/csl-citation.json"}</w:instrText>
      </w:r>
      <w:r w:rsidR="00F61526" w:rsidRPr="00811CE8">
        <w:rPr>
          <w:rFonts w:cstheme="minorHAnsi"/>
        </w:rPr>
        <w:fldChar w:fldCharType="separate"/>
      </w:r>
      <w:r w:rsidR="00F61526" w:rsidRPr="00811CE8">
        <w:rPr>
          <w:rFonts w:cstheme="minorHAnsi"/>
          <w:noProof/>
        </w:rPr>
        <w:t>(ONS, 2020)</w:t>
      </w:r>
      <w:r w:rsidR="00F61526" w:rsidRPr="00811CE8">
        <w:rPr>
          <w:rFonts w:cstheme="minorHAnsi"/>
        </w:rPr>
        <w:fldChar w:fldCharType="end"/>
      </w:r>
      <w:r w:rsidR="00F61526">
        <w:rPr>
          <w:rFonts w:cstheme="minorHAnsi"/>
        </w:rPr>
        <w:t xml:space="preserve">. </w:t>
      </w:r>
      <w:r w:rsidRPr="00F61526">
        <w:rPr>
          <w:rFonts w:cstheme="minorHAnsi"/>
        </w:rPr>
        <w:t>The</w:t>
      </w:r>
      <w:r w:rsidRPr="006C2DE1">
        <w:rPr>
          <w:rFonts w:cstheme="minorHAnsi"/>
        </w:rPr>
        <w:t xml:space="preserve"> whole cohort related to both men and women aged 16-74; estimates are given as to `life-time’ and the latest year. One important, but to be expected factor, is the highest rate of DVA is from the 16-24 years olds, than the 25-34 age-band. </w:t>
      </w:r>
      <w:r w:rsidR="003A4D9F">
        <w:rPr>
          <w:rFonts w:cstheme="minorHAnsi"/>
          <w:highlight w:val="yellow"/>
        </w:rPr>
        <w:fldChar w:fldCharType="begin"/>
      </w:r>
      <w:r w:rsidR="003A4D9F">
        <w:rPr>
          <w:rFonts w:cstheme="minorHAnsi"/>
          <w:highlight w:val="yellow"/>
        </w:rPr>
        <w:instrText xml:space="preserve"> REF _Ref61013691 \h </w:instrText>
      </w:r>
      <w:r w:rsidR="003A4D9F">
        <w:rPr>
          <w:rFonts w:cstheme="minorHAnsi"/>
          <w:highlight w:val="yellow"/>
        </w:rPr>
      </w:r>
      <w:r w:rsidR="003A4D9F">
        <w:rPr>
          <w:rFonts w:cstheme="minorHAnsi"/>
          <w:highlight w:val="yellow"/>
        </w:rPr>
        <w:fldChar w:fldCharType="separate"/>
      </w:r>
      <w:r w:rsidR="00A901F2">
        <w:t xml:space="preserve">Table </w:t>
      </w:r>
      <w:r w:rsidR="00A901F2">
        <w:rPr>
          <w:noProof/>
        </w:rPr>
        <w:t>8</w:t>
      </w:r>
      <w:r w:rsidR="00A901F2">
        <w:noBreakHyphen/>
      </w:r>
      <w:r w:rsidR="00A901F2">
        <w:rPr>
          <w:noProof/>
        </w:rPr>
        <w:t>1</w:t>
      </w:r>
      <w:r w:rsidR="003A4D9F">
        <w:rPr>
          <w:rFonts w:cstheme="minorHAnsi"/>
          <w:highlight w:val="yellow"/>
        </w:rPr>
        <w:fldChar w:fldCharType="end"/>
      </w:r>
      <w:r w:rsidR="00773249">
        <w:rPr>
          <w:rFonts w:cstheme="minorHAnsi"/>
        </w:rPr>
        <w:t xml:space="preserve"> </w:t>
      </w:r>
      <w:r w:rsidRPr="006C2DE1">
        <w:rPr>
          <w:rFonts w:cstheme="minorHAnsi"/>
        </w:rPr>
        <w:t>presents the ONS data on DVA drawn from the National Crime Survey in England &amp; Wales. It looked at estimate of life-time experience of men and women aged 16-74 and then in the last year available 2018/19, all forms of DVA and Threats</w:t>
      </w:r>
      <w:r w:rsidRPr="00F61526">
        <w:rPr>
          <w:rFonts w:cstheme="minorHAnsi"/>
        </w:rPr>
        <w:t xml:space="preserve">/Force </w:t>
      </w:r>
      <w:r w:rsidR="00F61526" w:rsidRPr="00F61526">
        <w:rPr>
          <w:rFonts w:cstheme="minorHAnsi"/>
        </w:rPr>
        <w:fldChar w:fldCharType="begin" w:fldLock="1"/>
      </w:r>
      <w:r w:rsidR="00F61526">
        <w:rPr>
          <w:rFonts w:cstheme="minorHAnsi"/>
        </w:rPr>
        <w:instrText>ADDIN CSL_CITATION {"citationItems":[{"id":"ITEM-1","itemData":{"author":[{"dropping-particle":"","family":"ONS","given":"Office for National Statistics","non-dropping-particle":"","parse-names":false,"suffix":""}],"container-title":"Targeting Domestic Abuse with Police Data","id":"ITEM-1","issue":"November","issued":{"date-parts":[["2020"]]},"page":"1-11","title":"Domestic Abuse in England and Wales overview: November 2020","type":"article-journal"},"uris":["http://www.mendeley.com/documents/?uuid=9ab46d8c-b3f4-4704-b211-5695b5f8f86d"]}],"mendeley":{"formattedCitation":"(ONS, 2020)","plainTextFormattedCitation":"(ONS, 2020)","previouslyFormattedCitation":"(ONS, 2020)"},"properties":{"noteIndex":0},"schema":"https://github.com/citation-style-language/schema/raw/master/csl-citation.json"}</w:instrText>
      </w:r>
      <w:r w:rsidR="00F61526" w:rsidRPr="00F61526">
        <w:rPr>
          <w:rFonts w:cstheme="minorHAnsi"/>
        </w:rPr>
        <w:fldChar w:fldCharType="separate"/>
      </w:r>
      <w:r w:rsidR="00F61526" w:rsidRPr="00F61526">
        <w:rPr>
          <w:rFonts w:cstheme="minorHAnsi"/>
          <w:noProof/>
        </w:rPr>
        <w:t>(ONS, 2020)</w:t>
      </w:r>
      <w:r w:rsidR="00F61526" w:rsidRPr="00F61526">
        <w:rPr>
          <w:rFonts w:cstheme="minorHAnsi"/>
        </w:rPr>
        <w:fldChar w:fldCharType="end"/>
      </w:r>
      <w:r w:rsidR="00F61526" w:rsidRPr="00F61526">
        <w:rPr>
          <w:rFonts w:cstheme="minorHAnsi"/>
        </w:rPr>
        <w:t>.</w:t>
      </w:r>
      <w:r w:rsidRPr="00F61526">
        <w:rPr>
          <w:rFonts w:cstheme="minorHAnsi"/>
        </w:rPr>
        <w:t>This</w:t>
      </w:r>
      <w:r w:rsidRPr="006C2DE1">
        <w:rPr>
          <w:rFonts w:cstheme="minorHAnsi"/>
        </w:rPr>
        <w:t xml:space="preserve"> latter category reflects possibly the atmosphere of the relationship but not accurately actual `violence’.  All forms of lifetime DVA for men was 13.6 and 28.4 for women, a male to female ratio of 2.09. For the slightly younger group 16-59 the percentages were 14.0 and 30.5 a ratio of 1: 2.18. In terms of life-time incidence Threats/Force is was 9.1 to 19.4% a ratio of 1:2.13.</w:t>
      </w:r>
    </w:p>
    <w:p w14:paraId="33652408" w14:textId="2DDEE1F9" w:rsidR="00246018" w:rsidRPr="006C2DE1" w:rsidRDefault="00246018" w:rsidP="006C2DE1">
      <w:pPr>
        <w:rPr>
          <w:rFonts w:cstheme="minorHAnsi"/>
        </w:rPr>
      </w:pPr>
      <w:r w:rsidRPr="006C2DE1">
        <w:rPr>
          <w:rFonts w:cstheme="minorHAnsi"/>
        </w:rPr>
        <w:t>In terms of victims of all DVA in the last year, the 16-59 age band was 2.9% for men and 7.6% for women a ratio of 1:2.62. In terms of Threats/Force DVA last year was 1.7% for men and 2.3% for women a ratio of 1:1.35. When what was described as partner abuse in five age-bands, the 16-19’s rate was 2.5% to 6.4%, a ratio of 1:2.56, which based on the England &amp; Wales female population meant there were 95,424 teenage women victims. In relation to the highest DVA age band 20-24 the incidence was 3.3 to 6.3%. a ratio of 1:1.90, and this indicated there were 205,920 young women victims of partner DVA perpetrators.</w:t>
      </w:r>
    </w:p>
    <w:p w14:paraId="0E7C549B" w14:textId="77777777" w:rsidR="00BA595E" w:rsidRDefault="00BA595E" w:rsidP="006C2DE1">
      <w:pPr>
        <w:rPr>
          <w:rFonts w:cstheme="minorHAnsi"/>
        </w:rPr>
      </w:pPr>
    </w:p>
    <w:p w14:paraId="3365240A" w14:textId="417AD5A2" w:rsidR="00246018" w:rsidRPr="006C2DE1" w:rsidRDefault="00246018" w:rsidP="006C2DE1">
      <w:pPr>
        <w:rPr>
          <w:rFonts w:cstheme="minorHAnsi"/>
        </w:rPr>
      </w:pPr>
      <w:r w:rsidRPr="006C2DE1">
        <w:rPr>
          <w:rFonts w:cstheme="minorHAnsi"/>
        </w:rPr>
        <w:t>These are substantial numbers but are they an under-estimate? What we can be clearly certain of is that women are the most victimised but not exclusively</w:t>
      </w:r>
      <w:r w:rsidR="003A44C4" w:rsidRPr="006C2DE1">
        <w:rPr>
          <w:rFonts w:cstheme="minorHAnsi"/>
        </w:rPr>
        <w:t xml:space="preserve"> so;</w:t>
      </w:r>
      <w:r w:rsidRPr="006C2DE1">
        <w:rPr>
          <w:rFonts w:cstheme="minorHAnsi"/>
        </w:rPr>
        <w:t xml:space="preserve"> </w:t>
      </w:r>
      <w:r w:rsidR="00202586" w:rsidRPr="006C2DE1">
        <w:rPr>
          <w:rFonts w:cstheme="minorHAnsi"/>
        </w:rPr>
        <w:t>indeed,</w:t>
      </w:r>
      <w:r w:rsidRPr="006C2DE1">
        <w:rPr>
          <w:rFonts w:cstheme="minorHAnsi"/>
        </w:rPr>
        <w:t xml:space="preserve"> the rate of men experiencing DVA may surprise some. There is also a point to note here, that societal stigma may be a reason for men under-reporting DVA </w:t>
      </w:r>
      <w:r w:rsidR="00405FF7" w:rsidRPr="006C2DE1">
        <w:rPr>
          <w:rFonts w:cstheme="minorHAnsi"/>
        </w:rPr>
        <w:fldChar w:fldCharType="begin" w:fldLock="1"/>
      </w:r>
      <w:r w:rsidR="00FB2A1F">
        <w:rPr>
          <w:rFonts w:cstheme="minorHAnsi"/>
        </w:rPr>
        <w:instrText>ADDIN CSL_CITATION {"citationItems":[{"id":"ITEM-1","itemData":{"DOI":"10.1080/14733145.2011.630479","ISSN":"14733145 17461405","author":[{"dropping-particle":"","family":"Hogan","given":"K F","non-dropping-particle":"","parse-names":false,"suffix":""},{"dropping-particle":"","family":"Dodd","given":"L J","non-dropping-particle":"","parse-names":false,"suffix":""},{"dropping-particle":"","family":"Hegarty","given":"J R","non-dropping-particle":"","parse-names":false,"suffix":""},{"dropping-particle":"","family":"Ward","given":"T","non-dropping-particle":"","parse-names":false,"suffix":""}],"container-title":"Counselling and Psychotherapy Research","id":"ITEM-1","issue":"1","issued":{"date-parts":[["2012"]]},"page":"44-52","title":"Counsellors' experiences of working with male victims of female-perpetrated domestic abuse","type":"article-journal","volume":"12"},"uris":["http://www.mendeley.com/documents/?uuid=f595ed67-779d-48ee-abaf-ccb360b08779"]}],"mendeley":{"formattedCitation":"(Hogan &lt;i&gt;et al.&lt;/i&gt;, 2012)","plainTextFormattedCitation":"(Hogan et al., 2012)","previouslyFormattedCitation":"(Hogan &lt;i&gt;et al.&lt;/i&gt;, 2012)"},"properties":{"noteIndex":0},"schema":"https://github.com/citation-style-language/schema/raw/master/csl-citation.json"}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 xml:space="preserve">(Hogan </w:t>
      </w:r>
      <w:r w:rsidR="002E3B1B" w:rsidRPr="006C2DE1">
        <w:rPr>
          <w:rFonts w:cstheme="minorHAnsi"/>
          <w:i/>
          <w:noProof/>
        </w:rPr>
        <w:t>et al.</w:t>
      </w:r>
      <w:r w:rsidR="002E3B1B" w:rsidRPr="006C2DE1">
        <w:rPr>
          <w:rFonts w:cstheme="minorHAnsi"/>
          <w:noProof/>
        </w:rPr>
        <w:t>, 2012)</w:t>
      </w:r>
      <w:r w:rsidR="00405FF7" w:rsidRPr="006C2DE1">
        <w:rPr>
          <w:rFonts w:cstheme="minorHAnsi"/>
        </w:rPr>
        <w:fldChar w:fldCharType="end"/>
      </w:r>
      <w:r w:rsidRPr="006C2DE1">
        <w:rPr>
          <w:rFonts w:cstheme="minorHAnsi"/>
        </w:rPr>
        <w:t xml:space="preserve">, or that female perpetrators may be more likely to use coercive control than actual violence, and in which case until the recent change in UK law (Serious Crime Act, 2015) this was less likely to be recorded on the crime data. </w:t>
      </w:r>
      <w:bookmarkStart w:id="288" w:name="_Hlk61254010"/>
      <w:r w:rsidRPr="006C2DE1">
        <w:rPr>
          <w:rFonts w:cstheme="minorHAnsi"/>
        </w:rPr>
        <w:t xml:space="preserve">Crucially in seeking to deal with the problem of DVA, we must not be overly narrow in our concerns as the link between CAN and DVA is now very well established </w:t>
      </w:r>
      <w:r w:rsidR="00405FF7" w:rsidRPr="006C2DE1">
        <w:rPr>
          <w:rFonts w:cstheme="minorHAnsi"/>
        </w:rPr>
        <w:fldChar w:fldCharType="begin" w:fldLock="1"/>
      </w:r>
      <w:r w:rsidR="00FB2A1F">
        <w:rPr>
          <w:rFonts w:cstheme="minorHAnsi"/>
        </w:rPr>
        <w:instrText>ADDIN CSL_CITATION {"citationItems":[{"id":"ITEM-1","itemData":{"ISSN":"0145-2134","author":[{"dropping-particle":"","family":"Holt","given":"Stephanie","non-dropping-particle":"","parse-names":false,"suffix":""},{"dropping-particle":"","family":"Buckley","given":"Helen","non-dropping-particle":"","parse-names":false,"suffix":""},{"dropping-particle":"","family":"Whelan","given":"Sadhbh","non-dropping-particle":"","parse-names":false,"suffix":""}],"container-title":"Child Abuse &amp; Neglect","id":"ITEM-1","issue":"8","issued":{"date-parts":[["2008"]]},"page":"797-810","title":"The impact of exposure to domestic violence on children and young people: A review of the literature","type":"article-journal","volume":"32"},"uris":["http://www.mendeley.com/documents/?uuid=771a7f16-6e58-4e08-a612-b21dfde4c1e4"]}],"mendeley":{"formattedCitation":"(Holt, Buckley and Whelan, 2008)","plainTextFormattedCitation":"(Holt, Buckley and Whelan, 2008)","previouslyFormattedCitation":"(Holt, Buckley and Whelan, 2008)"},"properties":{"noteIndex":0},"schema":"https://github.com/citation-style-language/schema/raw/master/csl-citation.json"}</w:instrText>
      </w:r>
      <w:r w:rsidR="00405FF7" w:rsidRPr="006C2DE1">
        <w:rPr>
          <w:rFonts w:cstheme="minorHAnsi"/>
        </w:rPr>
        <w:fldChar w:fldCharType="separate"/>
      </w:r>
      <w:r w:rsidR="002E3B1B" w:rsidRPr="006C2DE1">
        <w:rPr>
          <w:rFonts w:cstheme="minorHAnsi"/>
          <w:noProof/>
        </w:rPr>
        <w:t>(Holt, Buckley and Whelan, 2008)</w:t>
      </w:r>
      <w:r w:rsidR="00405FF7" w:rsidRPr="006C2DE1">
        <w:rPr>
          <w:rFonts w:cstheme="minorHAnsi"/>
        </w:rPr>
        <w:fldChar w:fldCharType="end"/>
      </w:r>
      <w:r w:rsidRPr="006C2DE1">
        <w:rPr>
          <w:rFonts w:cstheme="minorHAnsi"/>
        </w:rPr>
        <w:t xml:space="preserve"> and requires a brief consideration</w:t>
      </w:r>
      <w:r w:rsidR="00F61526">
        <w:rPr>
          <w:rFonts w:cstheme="minorHAnsi"/>
        </w:rPr>
        <w:t xml:space="preserve"> </w:t>
      </w:r>
      <w:r w:rsidR="00F61526">
        <w:rPr>
          <w:rFonts w:cstheme="minorHAnsi"/>
        </w:rPr>
        <w:fldChar w:fldCharType="begin" w:fldLock="1"/>
      </w:r>
      <w:r w:rsidR="00F61526">
        <w:rPr>
          <w:rFonts w:cstheme="minorHAnsi"/>
        </w:rPr>
        <w:instrText>ADDIN CSL_CITATION {"citationItems":[{"id":"ITEM-1","itemData":{"DOI":"10.1111/j.1365-2206.2008.00561.x","ISSN":"1365-2206","author":[{"dropping-particle":"","family":"Brandon","given":"Marian","non-dropping-particle":"","parse-names":false,"suffix":""},{"dropping-particle":"","family":"Thoburn","given":"June","non-dropping-particle":"","parse-names":false,"suffix":""}],"container-title":"Child &amp; Family Social Work","id":"ITEM-1","issue":"4","issued":{"date-parts":[["2008"]]},"page":"365-377","title":"Safeguarding children in the UK: a longitudinal study of services to children suffering or likely to suffer significant harm","type":"article-journal","volume":"13"},"uris":["http://www.mendeley.com/documents/?uuid=738e2bd7-815c-4645-9b24-5c9ae1d263f7"]},{"id":"ITEM-2","itemData":{"ISSN":"0145-2134","abstract":"Background Children who experience Child Abuse and Neglect (CAN) are at an increased risk of becoming a victim of Intimate Partner Violence (IPV) or a perpetrator of IPV or CAN. Moreover, maltreated children are at risk for developing long-lasting trauma symptoms, which can subsequently affect their own children’s lives. Understanding the mechanisms of the intergenerational transmission of violence and trauma is a prerequisite for the development of interventions.","author":[{"dropping-particle":"","family":"Lünnemann","given":"M K M","non-dropping-particle":"","parse-names":false,"suffix":""},{"dropping-particle":"Van der","family":"Horst","given":"F C P","non-dropping-particle":"","parse-names":false,"suffix":""},{"dropping-particle":"","family":"Prinzie","given":"P","non-dropping-particle":"","parse-names":false,"suffix":""},{"dropping-particle":"","family":"Luijk","given":"M.P.C.M.","non-dropping-particle":"","parse-names":false,"suffix":""},{"dropping-particle":"","family":"Steketee","given":"M","non-dropping-particle":"","parse-names":false,"suffix":""}],"container-title":"Child Abuse &amp; Neglect","id":"ITEM-2","issued":{"date-parts":[["2019","10","1"]]},"note":"Accession Number: S0145213419303114; Author: Lünnemann, M.K.M. (a, b, *); Author: Horst, F.C.P. Van der (a); Author: Prinzie, P. (a); Author: Luijk, M.P.C.M. (a); Author: Steketee, M. (a, b); Affiliation: Erasmus University Rotterdam, PO Box 1738, 3000 DR Rotterdam, the Netherlands; Affiliation: Verwey-Jonker Institute, Kromme Nieuwegracht 6, 3512 HG Utrecht, the Netherlands; Keyword: Child abuse and neglect; Keyword: Child maltreatment; Keyword: Intergenerational transmission; Keyword: Intimate partner violence; Keyword: Trauma; Language: English;","publisher":"Elsevier Ltd","title":"The intergenerational impact of trauma and family violence on parents and their children","type":"article-journal","volume":"96"},"uris":["http://www.mendeley.com/documents/?uuid=41df4869-90bb-497f-8c60-1000cbc15fec"]},{"id":"ITEM-3","itemData":{"abstract":"Family and domestic violence (including child abuse, intimate partner abuse, and elder abuse) is a common problem in the United States and Florida. Family and domestic health violence are estimated to affect 10 million people in the United States every year. It is a national public health problem, and virtually all healthcare professionals will at some point evaluate or treat a patient who is a victim of some form of domestic or family violence.[1][2][3] Unfortunately, each form of family violence begets interrelated forms of violence, and the \"cycle of abuse\" is often continued from exposed children into their adult relationships, and finally to the care of the elderly. Domestic and family violence include a range of abuse including economic, physical, sexual, emotional, and psychological toward children, adults, and elders.[4][5] Intimate partner violence includes stalking, sexual and physical violence, and psychological aggression by a current or former partner. In the United States, as many as one in four women and one in nine men are victims of domestic violence. Domestic violence is thought to be underreported. Domestic violence affects the victim, families, co-workers, and community. It causes diminished psychological and physical health, decreases the quality of life, and results in decreased productivity. The national economic cost of domestic and family violence is estimated to be over 12 billion dollars per year. The numbers of individuals affected is expected to rise over the next 20 years with the increase in the elderly population.[6][7][8] Domestic and family violence is difficult to identify, and many cases go unreported to health professionals or legal authorities. Due to the prevalence in our society, all healthcare professionals, including psychologists, nurses, pharmacists, dentists, physician assistants, nurse practitioners, and physicians will at some point evaluate and possibly treat a victim or perpetrator of domestic or family violence. Questions Health Professionals Need to Consider: 1. What are the risk factors, signs, and symptoms of domestic or family violence? 2. What are the characteristics that define domestic or family violence? 3. What information is available to help health professionals assist the needs of victims of domestic or family violence? 4. What are the ethical and legal reporting requirements? Healthcare Professional Recognition, Evaluation, and Referral: Healthcare professionals should be able to identify do…","author":[{"dropping-particle":"","family":"Houseman","given":"Benjamin","non-dropping-particle":"","parse-names":false,"suffix":""},{"dropping-particle":"","family":"Semien","given":"George","non-dropping-particle":"","parse-names":false,"suffix":""}],"id":"ITEM-3","issued":{"date-parts":[["2020"]]},"language":"eng","publisher":"StatPearls Publishing, Treasure Island (FL)","publisher-place":"Memorial Healthcare System","title":"Florida Domestic Violence","type":"book"},"uris":["http://www.mendeley.com/documents/?uuid=3cb76261-d0c3-4664-9501-f8684608c601"]}],"mendeley":{"formattedCitation":"(Brandon and Thoburn, 2008; Lünnemann &lt;i&gt;et al.&lt;/i&gt;, 2019; Houseman and Semien, 2020)","plainTextFormattedCitation":"(Brandon and Thoburn, 2008; Lünnemann et al., 2019; Houseman and Semien, 2020)","previouslyFormattedCitation":"(Brandon and Thoburn, 2008; Lünnemann &lt;i&gt;et al.&lt;/i&gt;, 2019; Houseman and Semien, 2020)"},"properties":{"noteIndex":0},"schema":"https://github.com/citation-style-language/schema/raw/master/csl-citation.json"}</w:instrText>
      </w:r>
      <w:r w:rsidR="00F61526">
        <w:rPr>
          <w:rFonts w:cstheme="minorHAnsi"/>
        </w:rPr>
        <w:fldChar w:fldCharType="separate"/>
      </w:r>
      <w:r w:rsidR="00F61526" w:rsidRPr="00F61526">
        <w:rPr>
          <w:rFonts w:cstheme="minorHAnsi"/>
          <w:noProof/>
        </w:rPr>
        <w:t xml:space="preserve">(Brandon and Thoburn, 2008; Lünnemann </w:t>
      </w:r>
      <w:r w:rsidR="00F61526" w:rsidRPr="00F61526">
        <w:rPr>
          <w:rFonts w:cstheme="minorHAnsi"/>
          <w:i/>
          <w:noProof/>
        </w:rPr>
        <w:t>et al.</w:t>
      </w:r>
      <w:r w:rsidR="00F61526" w:rsidRPr="00F61526">
        <w:rPr>
          <w:rFonts w:cstheme="minorHAnsi"/>
          <w:noProof/>
        </w:rPr>
        <w:t>, 2019; Houseman and Semien, 2020)</w:t>
      </w:r>
      <w:r w:rsidR="00F61526">
        <w:rPr>
          <w:rFonts w:cstheme="minorHAnsi"/>
        </w:rPr>
        <w:fldChar w:fldCharType="end"/>
      </w:r>
      <w:r w:rsidR="00F61526">
        <w:rPr>
          <w:rFonts w:cstheme="minorHAnsi"/>
        </w:rPr>
        <w:t>.</w:t>
      </w:r>
      <w:r w:rsidR="00F92FA2">
        <w:rPr>
          <w:rFonts w:cstheme="minorHAnsi"/>
        </w:rPr>
        <w:t xml:space="preserve"> </w:t>
      </w:r>
      <w:r w:rsidRPr="006C2DE1">
        <w:rPr>
          <w:rFonts w:cstheme="minorHAnsi"/>
        </w:rPr>
        <w:t xml:space="preserve"> </w:t>
      </w:r>
    </w:p>
    <w:p w14:paraId="5062F19F" w14:textId="005B2F25" w:rsidR="003A4D9F" w:rsidRDefault="003A4D9F" w:rsidP="00811CE8">
      <w:pPr>
        <w:pStyle w:val="Caption"/>
        <w:keepNext/>
      </w:pPr>
      <w:bookmarkStart w:id="289" w:name="_Ref61013691"/>
      <w:bookmarkStart w:id="290" w:name="_Toc64277823"/>
      <w:bookmarkStart w:id="291" w:name="_Ref61013687"/>
      <w:bookmarkEnd w:id="288"/>
      <w:r>
        <w:t xml:space="preserve">Table </w:t>
      </w:r>
      <w:r w:rsidR="00C77FCA">
        <w:fldChar w:fldCharType="begin"/>
      </w:r>
      <w:r w:rsidR="00C77FCA">
        <w:instrText xml:space="preserve"> STYLEREF 1 \s </w:instrText>
      </w:r>
      <w:r w:rsidR="00C77FCA">
        <w:fldChar w:fldCharType="separate"/>
      </w:r>
      <w:r w:rsidR="00A901F2">
        <w:rPr>
          <w:noProof/>
        </w:rPr>
        <w:t>8</w:t>
      </w:r>
      <w:r w:rsidR="00C77FCA">
        <w:fldChar w:fldCharType="end"/>
      </w:r>
      <w:r w:rsidR="00C77FCA">
        <w:noBreakHyphen/>
      </w:r>
      <w:r w:rsidR="00C77FCA">
        <w:fldChar w:fldCharType="begin"/>
      </w:r>
      <w:r w:rsidR="00C77FCA">
        <w:instrText xml:space="preserve"> SEQ Table \* ARABIC \s 1 </w:instrText>
      </w:r>
      <w:r w:rsidR="00C77FCA">
        <w:fldChar w:fldCharType="separate"/>
      </w:r>
      <w:r w:rsidR="00A901F2">
        <w:rPr>
          <w:noProof/>
        </w:rPr>
        <w:t>1</w:t>
      </w:r>
      <w:r w:rsidR="00C77FCA">
        <w:fldChar w:fldCharType="end"/>
      </w:r>
      <w:bookmarkEnd w:id="289"/>
      <w:r>
        <w:t xml:space="preserve"> </w:t>
      </w:r>
      <w:r w:rsidRPr="003863BB">
        <w:t xml:space="preserve">Domestic Violence and  Abuse by Sex England &amp; Wales 2018/9 </w:t>
      </w:r>
      <w:r w:rsidR="00F61526" w:rsidRPr="009D14A8">
        <w:rPr>
          <w:rFonts w:cstheme="minorHAnsi"/>
        </w:rPr>
        <w:fldChar w:fldCharType="begin" w:fldLock="1"/>
      </w:r>
      <w:r w:rsidR="00F61526">
        <w:rPr>
          <w:rFonts w:cstheme="minorHAnsi"/>
        </w:rPr>
        <w:instrText>ADDIN CSL_CITATION {"citationItems":[{"id":"ITEM-1","itemData":{"author":[{"dropping-particle":"","family":"ONS","given":"Office for National Statistics","non-dropping-particle":"","parse-names":false,"suffix":""}],"container-title":"Targeting Domestic Abuse with Police Data","id":"ITEM-1","issue":"November","issued":{"date-parts":[["2020"]]},"page":"1-11","title":"Domestic Abuse in England and Wales overview: November 2020","type":"article-journal"},"uris":["http://www.mendeley.com/documents/?uuid=9ab46d8c-b3f4-4704-b211-5695b5f8f86d"]}],"mendeley":{"formattedCitation":"(ONS, 2020)","plainTextFormattedCitation":"(ONS, 2020)","previouslyFormattedCitation":"(ONS, 2020)"},"properties":{"noteIndex":0},"schema":"https://github.com/citation-style-language/schema/raw/master/csl-citation.json"}</w:instrText>
      </w:r>
      <w:r w:rsidR="00F61526" w:rsidRPr="009D14A8">
        <w:rPr>
          <w:rFonts w:cstheme="minorHAnsi"/>
        </w:rPr>
        <w:fldChar w:fldCharType="separate"/>
      </w:r>
      <w:r w:rsidR="00F61526" w:rsidRPr="009D14A8">
        <w:rPr>
          <w:rFonts w:cstheme="minorHAnsi"/>
          <w:noProof/>
        </w:rPr>
        <w:t>(ONS, 2020)</w:t>
      </w:r>
      <w:bookmarkEnd w:id="290"/>
      <w:r w:rsidR="00F61526" w:rsidRPr="009D14A8">
        <w:rPr>
          <w:rFonts w:cstheme="minorHAnsi"/>
        </w:rPr>
        <w:fldChar w:fldCharType="end"/>
      </w:r>
      <w:bookmarkEnd w:id="291"/>
    </w:p>
    <w:tbl>
      <w:tblPr>
        <w:tblStyle w:val="TableGrid"/>
        <w:tblW w:w="9493" w:type="dxa"/>
        <w:tblLook w:val="04A0" w:firstRow="1" w:lastRow="0" w:firstColumn="1" w:lastColumn="0" w:noHBand="0" w:noVBand="1"/>
      </w:tblPr>
      <w:tblGrid>
        <w:gridCol w:w="2547"/>
        <w:gridCol w:w="3969"/>
        <w:gridCol w:w="2977"/>
      </w:tblGrid>
      <w:tr w:rsidR="00246018" w:rsidRPr="006C2DE1" w14:paraId="33652412" w14:textId="77777777" w:rsidTr="00DF718E">
        <w:trPr>
          <w:trHeight w:val="413"/>
        </w:trPr>
        <w:tc>
          <w:tcPr>
            <w:tcW w:w="2547" w:type="dxa"/>
          </w:tcPr>
          <w:p w14:paraId="3365240D" w14:textId="77777777" w:rsidR="00246018" w:rsidRPr="000B3496" w:rsidRDefault="00246018" w:rsidP="005A3D1D">
            <w:pPr>
              <w:spacing w:after="160" w:line="240" w:lineRule="auto"/>
              <w:rPr>
                <w:rFonts w:cstheme="minorHAnsi"/>
                <w:b/>
                <w:bCs/>
                <w:sz w:val="20"/>
                <w:szCs w:val="20"/>
              </w:rPr>
            </w:pPr>
            <w:r w:rsidRPr="000B3496">
              <w:rPr>
                <w:rFonts w:cstheme="minorHAnsi"/>
                <w:b/>
                <w:bCs/>
                <w:sz w:val="20"/>
                <w:szCs w:val="20"/>
              </w:rPr>
              <w:t>Category</w:t>
            </w:r>
          </w:p>
        </w:tc>
        <w:tc>
          <w:tcPr>
            <w:tcW w:w="3969" w:type="dxa"/>
          </w:tcPr>
          <w:p w14:paraId="3365240F" w14:textId="0579810D" w:rsidR="00246018" w:rsidRPr="000B3496" w:rsidRDefault="00246018" w:rsidP="005A3D1D">
            <w:pPr>
              <w:spacing w:after="160" w:line="240" w:lineRule="auto"/>
              <w:rPr>
                <w:rFonts w:cstheme="minorHAnsi"/>
                <w:b/>
                <w:bCs/>
                <w:sz w:val="20"/>
                <w:szCs w:val="20"/>
              </w:rPr>
            </w:pPr>
            <w:r w:rsidRPr="000B3496">
              <w:rPr>
                <w:rFonts w:cstheme="minorHAnsi"/>
                <w:b/>
                <w:bCs/>
                <w:sz w:val="20"/>
                <w:szCs w:val="20"/>
              </w:rPr>
              <w:t>All  Ever %</w:t>
            </w:r>
            <w:r w:rsidR="003A4D9F" w:rsidRPr="000B3496">
              <w:rPr>
                <w:rFonts w:cstheme="minorHAnsi"/>
                <w:b/>
                <w:bCs/>
                <w:sz w:val="20"/>
                <w:szCs w:val="20"/>
              </w:rPr>
              <w:t xml:space="preserve"> </w:t>
            </w:r>
            <w:r w:rsidRPr="000B3496">
              <w:rPr>
                <w:rFonts w:cstheme="minorHAnsi"/>
                <w:b/>
                <w:bCs/>
                <w:sz w:val="20"/>
                <w:szCs w:val="20"/>
              </w:rPr>
              <w:t>Male- Female</w:t>
            </w:r>
          </w:p>
        </w:tc>
        <w:tc>
          <w:tcPr>
            <w:tcW w:w="2977" w:type="dxa"/>
          </w:tcPr>
          <w:p w14:paraId="33652411" w14:textId="58925D48" w:rsidR="00246018" w:rsidRPr="000B3496" w:rsidRDefault="00246018" w:rsidP="005A3D1D">
            <w:pPr>
              <w:spacing w:after="160" w:line="240" w:lineRule="auto"/>
              <w:rPr>
                <w:rFonts w:cstheme="minorHAnsi"/>
                <w:b/>
                <w:bCs/>
                <w:sz w:val="20"/>
                <w:szCs w:val="20"/>
              </w:rPr>
            </w:pPr>
            <w:r w:rsidRPr="000B3496">
              <w:rPr>
                <w:rFonts w:cstheme="minorHAnsi"/>
                <w:b/>
                <w:bCs/>
                <w:sz w:val="20"/>
                <w:szCs w:val="20"/>
              </w:rPr>
              <w:t>Last Year %</w:t>
            </w:r>
            <w:r w:rsidR="003A4D9F" w:rsidRPr="000B3496">
              <w:rPr>
                <w:rFonts w:cstheme="minorHAnsi"/>
                <w:b/>
                <w:bCs/>
                <w:sz w:val="20"/>
                <w:szCs w:val="20"/>
              </w:rPr>
              <w:t xml:space="preserve"> </w:t>
            </w:r>
            <w:r w:rsidRPr="000B3496">
              <w:rPr>
                <w:rFonts w:cstheme="minorHAnsi"/>
                <w:b/>
                <w:bCs/>
                <w:sz w:val="20"/>
                <w:szCs w:val="20"/>
              </w:rPr>
              <w:t>Male- Female</w:t>
            </w:r>
          </w:p>
        </w:tc>
      </w:tr>
      <w:tr w:rsidR="00246018" w:rsidRPr="006C2DE1" w14:paraId="33652416" w14:textId="77777777" w:rsidTr="00811CE8">
        <w:tc>
          <w:tcPr>
            <w:tcW w:w="2547" w:type="dxa"/>
          </w:tcPr>
          <w:p w14:paraId="33652413"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 xml:space="preserve">16-74 DVA </w:t>
            </w:r>
          </w:p>
        </w:tc>
        <w:tc>
          <w:tcPr>
            <w:tcW w:w="3969" w:type="dxa"/>
          </w:tcPr>
          <w:p w14:paraId="33652414"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13.6 -     28.4</w:t>
            </w:r>
          </w:p>
        </w:tc>
        <w:tc>
          <w:tcPr>
            <w:tcW w:w="2977" w:type="dxa"/>
          </w:tcPr>
          <w:p w14:paraId="33652415"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3.5 -  6.8</w:t>
            </w:r>
          </w:p>
        </w:tc>
      </w:tr>
      <w:tr w:rsidR="00246018" w:rsidRPr="006C2DE1" w14:paraId="3365241A" w14:textId="77777777" w:rsidTr="00811CE8">
        <w:tc>
          <w:tcPr>
            <w:tcW w:w="2547" w:type="dxa"/>
          </w:tcPr>
          <w:p w14:paraId="33652417"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Threats/Force</w:t>
            </w:r>
          </w:p>
        </w:tc>
        <w:tc>
          <w:tcPr>
            <w:tcW w:w="3969" w:type="dxa"/>
          </w:tcPr>
          <w:p w14:paraId="33652418"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 xml:space="preserve"> 5.5  -    18.1</w:t>
            </w:r>
          </w:p>
        </w:tc>
        <w:tc>
          <w:tcPr>
            <w:tcW w:w="2977" w:type="dxa"/>
          </w:tcPr>
          <w:p w14:paraId="33652419"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1.4  - 2.0</w:t>
            </w:r>
          </w:p>
        </w:tc>
      </w:tr>
      <w:tr w:rsidR="00246018" w:rsidRPr="006C2DE1" w14:paraId="3365241E" w14:textId="77777777" w:rsidTr="00811CE8">
        <w:tc>
          <w:tcPr>
            <w:tcW w:w="2547" w:type="dxa"/>
          </w:tcPr>
          <w:p w14:paraId="3365241B"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16-59 DVA</w:t>
            </w:r>
          </w:p>
        </w:tc>
        <w:tc>
          <w:tcPr>
            <w:tcW w:w="3969" w:type="dxa"/>
          </w:tcPr>
          <w:p w14:paraId="3365241C"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14.0 -  30.5</w:t>
            </w:r>
          </w:p>
        </w:tc>
        <w:tc>
          <w:tcPr>
            <w:tcW w:w="2977" w:type="dxa"/>
          </w:tcPr>
          <w:p w14:paraId="3365241D"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2.9 -  7.6</w:t>
            </w:r>
          </w:p>
        </w:tc>
      </w:tr>
      <w:tr w:rsidR="00246018" w:rsidRPr="006C2DE1" w14:paraId="33652422" w14:textId="77777777" w:rsidTr="000B3496">
        <w:trPr>
          <w:trHeight w:val="307"/>
        </w:trPr>
        <w:tc>
          <w:tcPr>
            <w:tcW w:w="2547" w:type="dxa"/>
          </w:tcPr>
          <w:p w14:paraId="3365241F"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Threats/Force</w:t>
            </w:r>
          </w:p>
        </w:tc>
        <w:tc>
          <w:tcPr>
            <w:tcW w:w="3969" w:type="dxa"/>
          </w:tcPr>
          <w:p w14:paraId="33652420"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9.1-     19.4</w:t>
            </w:r>
          </w:p>
        </w:tc>
        <w:tc>
          <w:tcPr>
            <w:tcW w:w="2977" w:type="dxa"/>
          </w:tcPr>
          <w:p w14:paraId="33652421" w14:textId="77777777" w:rsidR="00246018" w:rsidRPr="000B3496" w:rsidRDefault="00246018" w:rsidP="005A3D1D">
            <w:pPr>
              <w:spacing w:after="160" w:line="240" w:lineRule="auto"/>
              <w:rPr>
                <w:rFonts w:cstheme="minorHAnsi"/>
                <w:sz w:val="20"/>
                <w:szCs w:val="20"/>
              </w:rPr>
            </w:pPr>
            <w:r w:rsidRPr="000B3496">
              <w:rPr>
                <w:rFonts w:cstheme="minorHAnsi"/>
                <w:sz w:val="20"/>
                <w:szCs w:val="20"/>
              </w:rPr>
              <w:t>1.7 -  2.3</w:t>
            </w:r>
          </w:p>
        </w:tc>
      </w:tr>
      <w:tr w:rsidR="00246018" w:rsidRPr="006C2DE1" w14:paraId="3365242E" w14:textId="77777777" w:rsidTr="00811CE8">
        <w:trPr>
          <w:trHeight w:val="283"/>
        </w:trPr>
        <w:tc>
          <w:tcPr>
            <w:tcW w:w="2547" w:type="dxa"/>
          </w:tcPr>
          <w:p w14:paraId="33652423" w14:textId="77777777" w:rsidR="00246018" w:rsidRPr="000B3496" w:rsidRDefault="00246018" w:rsidP="005A3D1D">
            <w:pPr>
              <w:spacing w:line="240" w:lineRule="auto"/>
              <w:rPr>
                <w:rFonts w:cstheme="minorHAnsi"/>
                <w:sz w:val="20"/>
                <w:szCs w:val="20"/>
              </w:rPr>
            </w:pPr>
            <w:r w:rsidRPr="000B3496">
              <w:rPr>
                <w:rFonts w:cstheme="minorHAnsi"/>
                <w:sz w:val="20"/>
                <w:szCs w:val="20"/>
              </w:rPr>
              <w:t>Partner Abuse 16-19</w:t>
            </w:r>
          </w:p>
          <w:p w14:paraId="33652424" w14:textId="77777777" w:rsidR="00246018" w:rsidRPr="000B3496" w:rsidRDefault="00246018" w:rsidP="005A3D1D">
            <w:pPr>
              <w:spacing w:line="240" w:lineRule="auto"/>
              <w:rPr>
                <w:rFonts w:cstheme="minorHAnsi"/>
                <w:sz w:val="20"/>
                <w:szCs w:val="20"/>
              </w:rPr>
            </w:pPr>
            <w:r w:rsidRPr="000B3496">
              <w:rPr>
                <w:rFonts w:cstheme="minorHAnsi"/>
                <w:sz w:val="20"/>
                <w:szCs w:val="20"/>
              </w:rPr>
              <w:t>20-24</w:t>
            </w:r>
          </w:p>
          <w:p w14:paraId="33652425" w14:textId="77777777" w:rsidR="00246018" w:rsidRPr="000B3496" w:rsidRDefault="00246018" w:rsidP="005A3D1D">
            <w:pPr>
              <w:spacing w:line="240" w:lineRule="auto"/>
              <w:rPr>
                <w:rFonts w:cstheme="minorHAnsi"/>
                <w:sz w:val="20"/>
                <w:szCs w:val="20"/>
              </w:rPr>
            </w:pPr>
            <w:r w:rsidRPr="000B3496">
              <w:rPr>
                <w:rFonts w:cstheme="minorHAnsi"/>
                <w:sz w:val="20"/>
                <w:szCs w:val="20"/>
              </w:rPr>
              <w:t>25-34</w:t>
            </w:r>
          </w:p>
          <w:p w14:paraId="33652426" w14:textId="77777777" w:rsidR="00246018" w:rsidRPr="000B3496" w:rsidRDefault="00246018" w:rsidP="005A3D1D">
            <w:pPr>
              <w:spacing w:line="240" w:lineRule="auto"/>
              <w:rPr>
                <w:rFonts w:cstheme="minorHAnsi"/>
                <w:sz w:val="20"/>
                <w:szCs w:val="20"/>
              </w:rPr>
            </w:pPr>
            <w:r w:rsidRPr="000B3496">
              <w:rPr>
                <w:rFonts w:cstheme="minorHAnsi"/>
                <w:sz w:val="20"/>
                <w:szCs w:val="20"/>
              </w:rPr>
              <w:t>35-54</w:t>
            </w:r>
          </w:p>
          <w:p w14:paraId="33652427" w14:textId="77777777" w:rsidR="00246018" w:rsidRPr="000B3496" w:rsidRDefault="00246018" w:rsidP="005A3D1D">
            <w:pPr>
              <w:spacing w:line="240" w:lineRule="auto"/>
              <w:rPr>
                <w:rFonts w:cstheme="minorHAnsi"/>
                <w:sz w:val="20"/>
                <w:szCs w:val="20"/>
              </w:rPr>
            </w:pPr>
            <w:r w:rsidRPr="000B3496">
              <w:rPr>
                <w:rFonts w:cstheme="minorHAnsi"/>
                <w:sz w:val="20"/>
                <w:szCs w:val="20"/>
              </w:rPr>
              <w:t>55-74</w:t>
            </w:r>
          </w:p>
        </w:tc>
        <w:tc>
          <w:tcPr>
            <w:tcW w:w="3969" w:type="dxa"/>
          </w:tcPr>
          <w:p w14:paraId="33652428" w14:textId="7E7CC330" w:rsidR="00246018" w:rsidRPr="000B3496" w:rsidRDefault="005A3D1D" w:rsidP="005A3D1D">
            <w:pPr>
              <w:spacing w:line="240" w:lineRule="auto"/>
              <w:rPr>
                <w:rFonts w:cstheme="minorHAnsi"/>
                <w:sz w:val="20"/>
                <w:szCs w:val="20"/>
              </w:rPr>
            </w:pPr>
            <w:r w:rsidRPr="000B3496">
              <w:rPr>
                <w:rFonts w:cstheme="minorHAnsi"/>
                <w:sz w:val="20"/>
                <w:szCs w:val="20"/>
              </w:rPr>
              <w:t xml:space="preserve"> </w:t>
            </w:r>
          </w:p>
        </w:tc>
        <w:tc>
          <w:tcPr>
            <w:tcW w:w="2977" w:type="dxa"/>
          </w:tcPr>
          <w:p w14:paraId="33652429" w14:textId="77777777" w:rsidR="00246018" w:rsidRPr="000B3496" w:rsidRDefault="00246018" w:rsidP="005A3D1D">
            <w:pPr>
              <w:spacing w:line="240" w:lineRule="auto"/>
              <w:rPr>
                <w:rFonts w:cstheme="minorHAnsi"/>
                <w:sz w:val="20"/>
                <w:szCs w:val="20"/>
              </w:rPr>
            </w:pPr>
            <w:r w:rsidRPr="000B3496">
              <w:rPr>
                <w:rFonts w:cstheme="minorHAnsi"/>
                <w:sz w:val="20"/>
                <w:szCs w:val="20"/>
              </w:rPr>
              <w:t>2.5 – 6.4</w:t>
            </w:r>
          </w:p>
          <w:p w14:paraId="3365242A" w14:textId="77777777" w:rsidR="00246018" w:rsidRPr="000B3496" w:rsidRDefault="00246018" w:rsidP="005A3D1D">
            <w:pPr>
              <w:spacing w:line="240" w:lineRule="auto"/>
              <w:rPr>
                <w:rFonts w:cstheme="minorHAnsi"/>
                <w:sz w:val="20"/>
                <w:szCs w:val="20"/>
              </w:rPr>
            </w:pPr>
            <w:r w:rsidRPr="000B3496">
              <w:rPr>
                <w:rFonts w:cstheme="minorHAnsi"/>
                <w:sz w:val="20"/>
                <w:szCs w:val="20"/>
              </w:rPr>
              <w:t>2.6 – 9.9</w:t>
            </w:r>
          </w:p>
          <w:p w14:paraId="3365242B" w14:textId="77777777" w:rsidR="00246018" w:rsidRPr="000B3496" w:rsidRDefault="00246018" w:rsidP="005A3D1D">
            <w:pPr>
              <w:spacing w:line="240" w:lineRule="auto"/>
              <w:rPr>
                <w:rFonts w:cstheme="minorHAnsi"/>
                <w:sz w:val="20"/>
                <w:szCs w:val="20"/>
              </w:rPr>
            </w:pPr>
            <w:r w:rsidRPr="000B3496">
              <w:rPr>
                <w:rFonts w:cstheme="minorHAnsi"/>
                <w:sz w:val="20"/>
                <w:szCs w:val="20"/>
              </w:rPr>
              <w:t>3.3 -  6.3</w:t>
            </w:r>
          </w:p>
          <w:p w14:paraId="3365242C" w14:textId="77777777" w:rsidR="00246018" w:rsidRPr="000B3496" w:rsidRDefault="00246018" w:rsidP="005A3D1D">
            <w:pPr>
              <w:spacing w:line="240" w:lineRule="auto"/>
              <w:rPr>
                <w:rFonts w:cstheme="minorHAnsi"/>
                <w:sz w:val="20"/>
                <w:szCs w:val="20"/>
              </w:rPr>
            </w:pPr>
            <w:r w:rsidRPr="000B3496">
              <w:rPr>
                <w:rFonts w:cstheme="minorHAnsi"/>
                <w:sz w:val="20"/>
                <w:szCs w:val="20"/>
              </w:rPr>
              <w:t>3.2 – 5.7</w:t>
            </w:r>
          </w:p>
          <w:p w14:paraId="3365242D" w14:textId="77777777" w:rsidR="00246018" w:rsidRPr="000B3496" w:rsidRDefault="00246018" w:rsidP="005A3D1D">
            <w:pPr>
              <w:spacing w:line="240" w:lineRule="auto"/>
              <w:rPr>
                <w:rFonts w:cstheme="minorHAnsi"/>
                <w:sz w:val="20"/>
                <w:szCs w:val="20"/>
              </w:rPr>
            </w:pPr>
            <w:r w:rsidRPr="000B3496">
              <w:rPr>
                <w:rFonts w:cstheme="minorHAnsi"/>
                <w:sz w:val="20"/>
                <w:szCs w:val="20"/>
              </w:rPr>
              <w:t>3.5-  6.6</w:t>
            </w:r>
          </w:p>
        </w:tc>
      </w:tr>
    </w:tbl>
    <w:p w14:paraId="3365242F" w14:textId="77777777" w:rsidR="00246018" w:rsidRPr="006C2DE1" w:rsidRDefault="00246018" w:rsidP="006C2DE1">
      <w:pPr>
        <w:rPr>
          <w:rFonts w:cstheme="minorHAnsi"/>
        </w:rPr>
      </w:pPr>
    </w:p>
    <w:p w14:paraId="33652430" w14:textId="73A51658" w:rsidR="00246018" w:rsidRPr="006C2DE1" w:rsidRDefault="004562A8" w:rsidP="006C38D4">
      <w:pPr>
        <w:pStyle w:val="Heading2"/>
      </w:pPr>
      <w:bookmarkStart w:id="292" w:name="_Toc58485170"/>
      <w:bookmarkStart w:id="293" w:name="_Toc62808967"/>
      <w:bookmarkStart w:id="294" w:name="_Toc62818263"/>
      <w:bookmarkStart w:id="295" w:name="_Toc63691612"/>
      <w:r w:rsidRPr="006C2DE1">
        <w:t>Domestic Homicide</w:t>
      </w:r>
      <w:bookmarkEnd w:id="292"/>
      <w:bookmarkEnd w:id="293"/>
      <w:bookmarkEnd w:id="294"/>
      <w:bookmarkEnd w:id="295"/>
    </w:p>
    <w:p w14:paraId="33652431" w14:textId="77777777" w:rsidR="00D5581B" w:rsidRPr="006C2DE1" w:rsidRDefault="00D5581B" w:rsidP="006C2DE1"/>
    <w:p w14:paraId="33652432" w14:textId="581BE039" w:rsidR="00D5581B" w:rsidRPr="006C2DE1" w:rsidRDefault="00246018" w:rsidP="006C2DE1">
      <w:pPr>
        <w:rPr>
          <w:rFonts w:cstheme="minorHAnsi"/>
        </w:rPr>
      </w:pPr>
      <w:r w:rsidRPr="006C2DE1">
        <w:rPr>
          <w:rFonts w:cstheme="minorHAnsi"/>
        </w:rPr>
        <w:t xml:space="preserve">Based upon ONS data for England &amp; Wales in 2019 from reported crimes, </w:t>
      </w:r>
      <w:r w:rsidR="005A3D1D">
        <w:rPr>
          <w:rFonts w:cstheme="minorHAnsi"/>
        </w:rPr>
        <w:t xml:space="preserve">Table 8-1 </w:t>
      </w:r>
      <w:r w:rsidRPr="006C2DE1">
        <w:rPr>
          <w:rFonts w:cstheme="minorHAnsi"/>
        </w:rPr>
        <w:t xml:space="preserve">gives the numbers of the extremes of DVA: homicides by </w:t>
      </w:r>
      <w:r w:rsidRPr="00F61526">
        <w:rPr>
          <w:rFonts w:cstheme="minorHAnsi"/>
        </w:rPr>
        <w:t>gender</w:t>
      </w:r>
      <w:r w:rsidR="00F61526" w:rsidRPr="00811CE8">
        <w:rPr>
          <w:rFonts w:cstheme="minorHAnsi"/>
        </w:rPr>
        <w:t xml:space="preserve"> </w:t>
      </w:r>
      <w:r w:rsidR="00F61526" w:rsidRPr="00811CE8">
        <w:rPr>
          <w:rFonts w:cstheme="minorHAnsi"/>
        </w:rPr>
        <w:fldChar w:fldCharType="begin" w:fldLock="1"/>
      </w:r>
      <w:r w:rsidR="00451AFE">
        <w:rPr>
          <w:rFonts w:cstheme="minorHAnsi"/>
        </w:rPr>
        <w:instrText>ADDIN CSL_CITATION {"citationItems":[{"id":"ITEM-1","itemData":{"author":[{"dropping-particle":"","family":"Stripe","given":"Nick","non-dropping-particle":"","parse-names":false,"suffix":""},{"dropping-particle":"","family":"ONS","given":"","non-dropping-particle":"","parse-names":false,"suffix":""},{"dropping-particle":"","family":"Office for National Statistics","given":"","non-dropping-particle":"","parse-names":false,"suffix":""}],"id":"ITEM-1","issue":"November","issued":{"date-parts":[["2020"]]},"number-of-pages":"1-27","publisher-place":"London","title":"Domestic abuse during the coronavirus ( COVID-19 ) pandemic, England and Wales","type":"report"},"uris":["http://www.mendeley.com/documents/?uuid=417692ad-0d1b-48b8-b5af-05033269cd64"]}],"mendeley":{"formattedCitation":"(Stripe, ONS and Office for National Statistics, 2020)","plainTextFormattedCitation":"(Stripe, ONS and Office for National Statistics, 2020)","previouslyFormattedCitation":"(Stripe and ONS, 2020)"},"properties":{"noteIndex":0},"schema":"https://github.com/citation-style-language/schema/raw/master/csl-citation.json"}</w:instrText>
      </w:r>
      <w:r w:rsidR="00F61526" w:rsidRPr="00811CE8">
        <w:rPr>
          <w:rFonts w:cstheme="minorHAnsi"/>
        </w:rPr>
        <w:fldChar w:fldCharType="separate"/>
      </w:r>
      <w:r w:rsidR="00451AFE" w:rsidRPr="00451AFE">
        <w:rPr>
          <w:rFonts w:cstheme="minorHAnsi"/>
          <w:noProof/>
        </w:rPr>
        <w:t>(Stripe, ONS and Office for National Statistics, 2020)</w:t>
      </w:r>
      <w:r w:rsidR="00F61526" w:rsidRPr="00811CE8">
        <w:rPr>
          <w:rFonts w:cstheme="minorHAnsi"/>
        </w:rPr>
        <w:fldChar w:fldCharType="end"/>
      </w:r>
      <w:r w:rsidR="00F61526" w:rsidRPr="00811CE8">
        <w:rPr>
          <w:rFonts w:cstheme="minorHAnsi"/>
        </w:rPr>
        <w:t>.</w:t>
      </w:r>
      <w:r w:rsidRPr="00F61526">
        <w:rPr>
          <w:rFonts w:cstheme="minorHAnsi"/>
        </w:rPr>
        <w:t xml:space="preserve"> </w:t>
      </w:r>
      <w:r w:rsidR="00F61526" w:rsidRPr="00811CE8">
        <w:rPr>
          <w:rFonts w:cstheme="minorHAnsi"/>
        </w:rPr>
        <w:t xml:space="preserve"> </w:t>
      </w:r>
      <w:r w:rsidRPr="00F61526">
        <w:rPr>
          <w:rFonts w:cstheme="minorHAnsi"/>
        </w:rPr>
        <w:t>There</w:t>
      </w:r>
      <w:r w:rsidRPr="006C2DE1">
        <w:rPr>
          <w:rFonts w:cstheme="minorHAnsi"/>
        </w:rPr>
        <w:t xml:space="preserve"> were 96 male victims of domestic homicide to 270 women</w:t>
      </w:r>
      <w:r w:rsidR="003A44C4" w:rsidRPr="006C2DE1">
        <w:rPr>
          <w:rFonts w:cstheme="minorHAnsi"/>
        </w:rPr>
        <w:t>,</w:t>
      </w:r>
      <w:r w:rsidRPr="006C2DE1">
        <w:rPr>
          <w:rFonts w:cstheme="minorHAnsi"/>
        </w:rPr>
        <w:t xml:space="preserve"> a male to female ratio of 1:2.81 but crucially partner homicide of 3 to 216 men and women yields ratio of 1:72.0, such is the risk that women carry in DVA situations.</w:t>
      </w:r>
      <w:r w:rsidR="00D5581B" w:rsidRPr="006C2DE1">
        <w:rPr>
          <w:rFonts w:cstheme="minorHAnsi"/>
        </w:rPr>
        <w:t xml:space="preserve"> </w:t>
      </w:r>
      <w:r w:rsidRPr="006C2DE1">
        <w:rPr>
          <w:rFonts w:cstheme="minorHAnsi"/>
        </w:rPr>
        <w:t xml:space="preserve">The under-16 domestic homicides, de facto include all the CAN related deaths and reflect this general finding of a slight male </w:t>
      </w:r>
      <w:r w:rsidRPr="00F92FA2">
        <w:rPr>
          <w:rFonts w:cstheme="minorHAnsi"/>
        </w:rPr>
        <w:t>bias</w:t>
      </w:r>
      <w:r w:rsidR="00F92FA2" w:rsidRPr="00811CE8">
        <w:rPr>
          <w:rFonts w:cstheme="minorHAnsi"/>
        </w:rPr>
        <w:t xml:space="preserve"> </w:t>
      </w:r>
      <w:r w:rsidR="00F92FA2" w:rsidRPr="00811CE8">
        <w:rPr>
          <w:rFonts w:cstheme="minorHAnsi"/>
        </w:rPr>
        <w:fldChar w:fldCharType="begin" w:fldLock="1"/>
      </w:r>
      <w:r w:rsidR="00C5714B">
        <w:rPr>
          <w:rFonts w:cstheme="minorHAnsi"/>
        </w:rPr>
        <w:instrText>ADDIN CSL_CITATION {"citationItems":[{"id":"ITEM-1","itemData":{"DOI":"10.1093/bjsw/bcs051","ISSN":"00453102","abstract":"Violent children's deaths have become a surrogate indicator of effective child protection but can those who kill children be better identified? A decade-long study of child homicide assailants (population of 2.5 million) is re-examined in the context of nineteen Western nations' child mortality rates and child-abuse-related deaths, correlated with four international measures of relative poverty, focusing on income inequality. Child mortality rates of the nineteen countries were ranked and correlated with levels of poverty. Child mortality and poverty strongly correlated but, unexpectedly, childabuse-related deaths did not. Child homicide assailants are extremely rare, but three distinct within-family assailant categories can be identified: mentally ill parents, mothers with a child on the Child Protection Register and men with previous convictions for violence. Mentally ill parents were the most frequent assailants, but violent men killed over five times the rate of mentally ill parents. The juxtaposed results indicate that the assailants' problems are essentially psycho-criminological, especially violence, rather than socio-economic, although poverty worsens most situations. Despite the dangers of 'false positives', children's services need to give greater weighting to the child protection-psychiatric-violence interface to assist front line staff in improving risk assessment and contribute to reducing the impact that parental mental illness can have on the child. © The Author 2012. Published by Oxford University Press on behalf of The British Association of Social Workers. All rights reserved.","author":[{"dropping-particle":"","family":"Pritchard","given":"Colin","non-dropping-particle":"","parse-names":false,"suffix":""},{"dropping-particle":"","family":"Davey","given":"Jill","non-dropping-particle":"","parse-names":false,"suffix":""},{"dropping-particle":"","family":"Williams","given":"Richard","non-dropping-particle":"","parse-names":false,"suffix":""}],"container-title":"British Journal of Social Work","id":"ITEM-1","issue":"7","issued":{"date-parts":[["2013"]]},"page":"1403-1438","title":"Who kills children? Re-examining the evidence","type":"article-journal","volume":"43"},"uris":["http://www.mendeley.com/documents/?uuid=e38beb68-cdff-42ab-b0a4-4d33f11ca989"]}],"mendeley":{"formattedCitation":"(Pritchard, Davey and Williams, 2013)","plainTextFormattedCitation":"(Pritchard, Davey and Williams, 2013)","previouslyFormattedCitation":"(Pritchard, Davey and Williams, 2013)"},"properties":{"noteIndex":0},"schema":"https://github.com/citation-style-language/schema/raw/master/csl-citation.json"}</w:instrText>
      </w:r>
      <w:r w:rsidR="00F92FA2" w:rsidRPr="00811CE8">
        <w:rPr>
          <w:rFonts w:cstheme="minorHAnsi"/>
        </w:rPr>
        <w:fldChar w:fldCharType="separate"/>
      </w:r>
      <w:r w:rsidR="00F92FA2" w:rsidRPr="00811CE8">
        <w:rPr>
          <w:rFonts w:cstheme="minorHAnsi"/>
          <w:noProof/>
        </w:rPr>
        <w:t>(Pritchard, Davey and Williams, 2013)</w:t>
      </w:r>
      <w:r w:rsidR="00F92FA2" w:rsidRPr="00811CE8">
        <w:rPr>
          <w:rFonts w:cstheme="minorHAnsi"/>
        </w:rPr>
        <w:fldChar w:fldCharType="end"/>
      </w:r>
      <w:r w:rsidRPr="00F92FA2">
        <w:rPr>
          <w:rFonts w:cstheme="minorHAnsi"/>
        </w:rPr>
        <w:t>.</w:t>
      </w:r>
      <w:r w:rsidR="00D5581B" w:rsidRPr="006C2DE1">
        <w:rPr>
          <w:rFonts w:cstheme="minorHAnsi"/>
        </w:rPr>
        <w:t xml:space="preserve"> </w:t>
      </w:r>
    </w:p>
    <w:p w14:paraId="33652433" w14:textId="79A452F9" w:rsidR="00246018" w:rsidRPr="006C2DE1" w:rsidRDefault="00C847AD" w:rsidP="006C2DE1">
      <w:pPr>
        <w:rPr>
          <w:rFonts w:cstheme="minorHAnsi"/>
        </w:rPr>
      </w:pPr>
      <w:r>
        <w:rPr>
          <w:rFonts w:cstheme="minorHAnsi"/>
        </w:rPr>
        <w:t>Table 8-2</w:t>
      </w:r>
      <w:r w:rsidR="005462AE">
        <w:rPr>
          <w:rFonts w:cstheme="minorHAnsi"/>
        </w:rPr>
        <w:t xml:space="preserve"> </w:t>
      </w:r>
      <w:r w:rsidR="00246018" w:rsidRPr="003A4D9F">
        <w:rPr>
          <w:rFonts w:cstheme="minorHAnsi"/>
        </w:rPr>
        <w:t>includes various</w:t>
      </w:r>
      <w:r w:rsidR="00246018" w:rsidRPr="006C2DE1">
        <w:rPr>
          <w:rFonts w:cstheme="minorHAnsi"/>
        </w:rPr>
        <w:t xml:space="preserve"> sub-categories going through the courts, which highlights one problem of Home Office statistics as a murder charge may be changed to manslaughter verdict, which can produce apparently contradictory rates of homicides. For </w:t>
      </w:r>
      <w:r w:rsidR="003A4D9F" w:rsidRPr="006C2DE1">
        <w:rPr>
          <w:rFonts w:cstheme="minorHAnsi"/>
        </w:rPr>
        <w:t>example,</w:t>
      </w:r>
      <w:r w:rsidR="00246018" w:rsidRPr="006C2DE1">
        <w:rPr>
          <w:rFonts w:cstheme="minorHAnsi"/>
        </w:rPr>
        <w:t xml:space="preserve"> </w:t>
      </w:r>
      <w:bookmarkStart w:id="296" w:name="_Hlk61254098"/>
      <w:r w:rsidR="00246018" w:rsidRPr="006C2DE1">
        <w:rPr>
          <w:rFonts w:cstheme="minorHAnsi"/>
        </w:rPr>
        <w:t>WHO data, which reports on a nation’s final mortality categories is usually four to five years behind the current calendar year, so for WHO data published in 2020, the latest year recorded is for 2015</w:t>
      </w:r>
      <w:r w:rsidR="00F61526">
        <w:rPr>
          <w:rFonts w:cstheme="minorHAnsi"/>
        </w:rPr>
        <w:t xml:space="preserve"> </w:t>
      </w:r>
      <w:r w:rsidR="004A784F">
        <w:rPr>
          <w:rFonts w:cstheme="minorHAnsi"/>
        </w:rPr>
        <w:fldChar w:fldCharType="begin" w:fldLock="1"/>
      </w:r>
      <w:r w:rsidR="004A784F">
        <w:rPr>
          <w:rFonts w:cstheme="minorHAnsi"/>
        </w:rPr>
        <w:instrText>ADDIN CSL_CITATION {"citationItems":[{"id":"ITEM-1","itemData":{"URL":"https://www.who.int/data/data-collection-tools/who-mortality-database","abstract":"The WHO Mortality Database is a compilation of mortality data as reported annually by Member States from their civil registration systems.","accessed":{"date-parts":[["2020","1","15"]]},"author":[{"dropping-particle":"","family":"World Health Organisation","given":"","non-dropping-particle":"","parse-names":false,"suffix":""}],"id":"ITEM-1","issued":{"date-parts":[["2020"]]},"publisher":"WHO","title":"WHO Database: Mortiality Rates","type":"webpage"},"uris":["http://www.mendeley.com/documents/?uuid=b4ea7c79-2488-45d5-97f3-ccccf9494c88"]}],"mendeley":{"formattedCitation":"(World Health Organisation, 2020)","plainTextFormattedCitation":"(World Health Organisation, 2020)","previouslyFormattedCitation":"(World Health Organisation, 2020)"},"properties":{"noteIndex":0},"schema":"https://github.com/citation-style-language/schema/raw/master/csl-citation.json"}</w:instrText>
      </w:r>
      <w:r w:rsidR="004A784F">
        <w:rPr>
          <w:rFonts w:cstheme="minorHAnsi"/>
        </w:rPr>
        <w:fldChar w:fldCharType="separate"/>
      </w:r>
      <w:r w:rsidR="004A784F" w:rsidRPr="004A784F">
        <w:rPr>
          <w:rFonts w:cstheme="minorHAnsi"/>
          <w:noProof/>
        </w:rPr>
        <w:t>(World Health Organisation, 2020)</w:t>
      </w:r>
      <w:r w:rsidR="004A784F">
        <w:rPr>
          <w:rFonts w:cstheme="minorHAnsi"/>
        </w:rPr>
        <w:fldChar w:fldCharType="end"/>
      </w:r>
      <w:r w:rsidR="004A784F">
        <w:rPr>
          <w:rFonts w:cstheme="minorHAnsi"/>
        </w:rPr>
        <w:t>.</w:t>
      </w:r>
      <w:bookmarkEnd w:id="296"/>
    </w:p>
    <w:p w14:paraId="1306272B" w14:textId="4D71582F" w:rsidR="00C77FCA" w:rsidRDefault="00C77FCA" w:rsidP="00C77FCA">
      <w:pPr>
        <w:pStyle w:val="Caption"/>
        <w:keepNext/>
      </w:pPr>
      <w:bookmarkStart w:id="297" w:name="_Toc64277824"/>
      <w:r>
        <w:t xml:space="preserve">Table </w:t>
      </w:r>
      <w:r>
        <w:fldChar w:fldCharType="begin"/>
      </w:r>
      <w:r>
        <w:instrText xml:space="preserve"> STYLEREF 1 \s </w:instrText>
      </w:r>
      <w:r>
        <w:fldChar w:fldCharType="separate"/>
      </w:r>
      <w:r w:rsidR="00A901F2">
        <w:rPr>
          <w:noProof/>
        </w:rPr>
        <w:t>8</w:t>
      </w:r>
      <w:r>
        <w:fldChar w:fldCharType="end"/>
      </w:r>
      <w:r>
        <w:noBreakHyphen/>
      </w:r>
      <w:r>
        <w:fldChar w:fldCharType="begin"/>
      </w:r>
      <w:r>
        <w:instrText xml:space="preserve"> SEQ Table \* ARABIC \s 1 </w:instrText>
      </w:r>
      <w:r>
        <w:fldChar w:fldCharType="separate"/>
      </w:r>
      <w:r w:rsidR="00A901F2">
        <w:rPr>
          <w:noProof/>
        </w:rPr>
        <w:t>2</w:t>
      </w:r>
      <w:r>
        <w:fldChar w:fldCharType="end"/>
      </w:r>
      <w:r>
        <w:t xml:space="preserve"> </w:t>
      </w:r>
      <w:r w:rsidRPr="009058C5">
        <w:t>Domestic Homicides (DH) England &amp; Wales 2016-2018.</w:t>
      </w:r>
      <w:bookmarkEnd w:id="297"/>
    </w:p>
    <w:tbl>
      <w:tblPr>
        <w:tblStyle w:val="TableGrid"/>
        <w:tblW w:w="0" w:type="auto"/>
        <w:tblLook w:val="04A0" w:firstRow="1" w:lastRow="0" w:firstColumn="1" w:lastColumn="0" w:noHBand="0" w:noVBand="1"/>
      </w:tblPr>
      <w:tblGrid>
        <w:gridCol w:w="3114"/>
        <w:gridCol w:w="1559"/>
        <w:gridCol w:w="1701"/>
        <w:gridCol w:w="2552"/>
      </w:tblGrid>
      <w:tr w:rsidR="00246018" w:rsidRPr="006C2DE1" w14:paraId="3365243A" w14:textId="77777777" w:rsidTr="00A44084">
        <w:tc>
          <w:tcPr>
            <w:tcW w:w="3114" w:type="dxa"/>
          </w:tcPr>
          <w:p w14:paraId="33652436" w14:textId="77777777" w:rsidR="00246018" w:rsidRPr="000B3496" w:rsidRDefault="00246018" w:rsidP="00811CE8">
            <w:pPr>
              <w:spacing w:after="160" w:line="240" w:lineRule="auto"/>
              <w:rPr>
                <w:rFonts w:cstheme="minorHAnsi"/>
                <w:b/>
                <w:bCs/>
                <w:sz w:val="20"/>
                <w:szCs w:val="20"/>
              </w:rPr>
            </w:pPr>
            <w:r w:rsidRPr="000B3496">
              <w:rPr>
                <w:rFonts w:cstheme="minorHAnsi"/>
                <w:b/>
                <w:bCs/>
                <w:sz w:val="20"/>
                <w:szCs w:val="20"/>
              </w:rPr>
              <w:t>Category &amp; Victim</w:t>
            </w:r>
          </w:p>
        </w:tc>
        <w:tc>
          <w:tcPr>
            <w:tcW w:w="1559" w:type="dxa"/>
          </w:tcPr>
          <w:p w14:paraId="33652437" w14:textId="77777777" w:rsidR="00246018" w:rsidRPr="000B3496" w:rsidRDefault="00246018" w:rsidP="00811CE8">
            <w:pPr>
              <w:spacing w:after="160" w:line="240" w:lineRule="auto"/>
              <w:rPr>
                <w:rFonts w:cstheme="minorHAnsi"/>
                <w:b/>
                <w:bCs/>
                <w:sz w:val="20"/>
                <w:szCs w:val="20"/>
              </w:rPr>
            </w:pPr>
            <w:r w:rsidRPr="000B3496">
              <w:rPr>
                <w:rFonts w:cstheme="minorHAnsi"/>
                <w:b/>
                <w:bCs/>
                <w:sz w:val="20"/>
                <w:szCs w:val="20"/>
              </w:rPr>
              <w:t xml:space="preserve">Men </w:t>
            </w:r>
          </w:p>
        </w:tc>
        <w:tc>
          <w:tcPr>
            <w:tcW w:w="1701" w:type="dxa"/>
          </w:tcPr>
          <w:p w14:paraId="33652438" w14:textId="77777777" w:rsidR="00246018" w:rsidRPr="000B3496" w:rsidRDefault="00246018" w:rsidP="00811CE8">
            <w:pPr>
              <w:spacing w:after="160" w:line="240" w:lineRule="auto"/>
              <w:rPr>
                <w:rFonts w:cstheme="minorHAnsi"/>
                <w:b/>
                <w:bCs/>
                <w:sz w:val="20"/>
                <w:szCs w:val="20"/>
              </w:rPr>
            </w:pPr>
            <w:r w:rsidRPr="000B3496">
              <w:rPr>
                <w:rFonts w:cstheme="minorHAnsi"/>
                <w:b/>
                <w:bCs/>
                <w:sz w:val="20"/>
                <w:szCs w:val="20"/>
              </w:rPr>
              <w:t>Women</w:t>
            </w:r>
          </w:p>
        </w:tc>
        <w:tc>
          <w:tcPr>
            <w:tcW w:w="2552" w:type="dxa"/>
          </w:tcPr>
          <w:p w14:paraId="33652439"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Male: Female Ratio</w:t>
            </w:r>
          </w:p>
        </w:tc>
      </w:tr>
      <w:tr w:rsidR="00246018" w:rsidRPr="006C2DE1" w14:paraId="33652443" w14:textId="77777777" w:rsidTr="00A44084">
        <w:tc>
          <w:tcPr>
            <w:tcW w:w="3114" w:type="dxa"/>
          </w:tcPr>
          <w:p w14:paraId="3365243B" w14:textId="77777777" w:rsidR="00246018" w:rsidRPr="000B3496" w:rsidRDefault="00246018" w:rsidP="005462AE">
            <w:pPr>
              <w:spacing w:line="240" w:lineRule="auto"/>
              <w:rPr>
                <w:rFonts w:cstheme="minorHAnsi"/>
                <w:sz w:val="20"/>
                <w:szCs w:val="20"/>
              </w:rPr>
            </w:pPr>
            <w:r w:rsidRPr="000B3496">
              <w:rPr>
                <w:rFonts w:cstheme="minorHAnsi"/>
                <w:sz w:val="20"/>
                <w:szCs w:val="20"/>
              </w:rPr>
              <w:t>Total Domestic Homicide (DH)</w:t>
            </w:r>
          </w:p>
          <w:p w14:paraId="3365243C" w14:textId="77777777" w:rsidR="00246018" w:rsidRPr="000B3496" w:rsidRDefault="00246018" w:rsidP="005462AE">
            <w:pPr>
              <w:spacing w:line="240" w:lineRule="auto"/>
              <w:rPr>
                <w:rFonts w:cstheme="minorHAnsi"/>
                <w:sz w:val="20"/>
                <w:szCs w:val="20"/>
              </w:rPr>
            </w:pPr>
            <w:r w:rsidRPr="000B3496">
              <w:rPr>
                <w:rFonts w:cstheme="minorHAnsi"/>
                <w:sz w:val="20"/>
                <w:szCs w:val="20"/>
              </w:rPr>
              <w:t>Under 16</w:t>
            </w:r>
          </w:p>
        </w:tc>
        <w:tc>
          <w:tcPr>
            <w:tcW w:w="1559" w:type="dxa"/>
          </w:tcPr>
          <w:p w14:paraId="3365243D" w14:textId="77777777" w:rsidR="00246018" w:rsidRPr="000B3496" w:rsidRDefault="00246018" w:rsidP="005462AE">
            <w:pPr>
              <w:spacing w:line="240" w:lineRule="auto"/>
              <w:rPr>
                <w:rFonts w:cstheme="minorHAnsi"/>
                <w:sz w:val="20"/>
                <w:szCs w:val="20"/>
              </w:rPr>
            </w:pPr>
            <w:r w:rsidRPr="000B3496">
              <w:rPr>
                <w:rFonts w:cstheme="minorHAnsi"/>
                <w:sz w:val="20"/>
                <w:szCs w:val="20"/>
              </w:rPr>
              <w:t>96</w:t>
            </w:r>
          </w:p>
          <w:p w14:paraId="3365243E" w14:textId="77777777" w:rsidR="00246018" w:rsidRPr="000B3496" w:rsidRDefault="00246018" w:rsidP="005462AE">
            <w:pPr>
              <w:spacing w:line="240" w:lineRule="auto"/>
              <w:rPr>
                <w:rFonts w:cstheme="minorHAnsi"/>
                <w:sz w:val="20"/>
                <w:szCs w:val="20"/>
              </w:rPr>
            </w:pPr>
            <w:r w:rsidRPr="000B3496">
              <w:rPr>
                <w:rFonts w:cstheme="minorHAnsi"/>
                <w:sz w:val="20"/>
                <w:szCs w:val="20"/>
              </w:rPr>
              <w:t>92</w:t>
            </w:r>
          </w:p>
        </w:tc>
        <w:tc>
          <w:tcPr>
            <w:tcW w:w="1701" w:type="dxa"/>
          </w:tcPr>
          <w:p w14:paraId="3365243F" w14:textId="77777777" w:rsidR="00246018" w:rsidRPr="000B3496" w:rsidRDefault="00246018" w:rsidP="005462AE">
            <w:pPr>
              <w:spacing w:line="240" w:lineRule="auto"/>
              <w:rPr>
                <w:rFonts w:cstheme="minorHAnsi"/>
                <w:sz w:val="20"/>
                <w:szCs w:val="20"/>
              </w:rPr>
            </w:pPr>
            <w:r w:rsidRPr="000B3496">
              <w:rPr>
                <w:rFonts w:cstheme="minorHAnsi"/>
                <w:sz w:val="20"/>
                <w:szCs w:val="20"/>
              </w:rPr>
              <w:t>270</w:t>
            </w:r>
          </w:p>
          <w:p w14:paraId="33652440" w14:textId="77777777" w:rsidR="00246018" w:rsidRPr="000B3496" w:rsidRDefault="00246018" w:rsidP="005462AE">
            <w:pPr>
              <w:spacing w:line="240" w:lineRule="auto"/>
              <w:rPr>
                <w:rFonts w:cstheme="minorHAnsi"/>
                <w:sz w:val="20"/>
                <w:szCs w:val="20"/>
              </w:rPr>
            </w:pPr>
            <w:r w:rsidRPr="000B3496">
              <w:rPr>
                <w:rFonts w:cstheme="minorHAnsi"/>
                <w:sz w:val="20"/>
                <w:szCs w:val="20"/>
              </w:rPr>
              <w:t xml:space="preserve"> 79</w:t>
            </w:r>
          </w:p>
        </w:tc>
        <w:tc>
          <w:tcPr>
            <w:tcW w:w="2552" w:type="dxa"/>
          </w:tcPr>
          <w:p w14:paraId="33652441" w14:textId="77777777" w:rsidR="00246018" w:rsidRPr="000B3496" w:rsidRDefault="00246018" w:rsidP="005462AE">
            <w:pPr>
              <w:spacing w:line="240" w:lineRule="auto"/>
              <w:rPr>
                <w:rFonts w:cstheme="minorHAnsi"/>
                <w:sz w:val="20"/>
                <w:szCs w:val="20"/>
              </w:rPr>
            </w:pPr>
            <w:r w:rsidRPr="000B3496">
              <w:rPr>
                <w:rFonts w:cstheme="minorHAnsi"/>
                <w:sz w:val="20"/>
                <w:szCs w:val="20"/>
              </w:rPr>
              <w:t>1:2.81</w:t>
            </w:r>
          </w:p>
          <w:p w14:paraId="33652442" w14:textId="77777777" w:rsidR="00246018" w:rsidRPr="000B3496" w:rsidRDefault="00246018" w:rsidP="005462AE">
            <w:pPr>
              <w:spacing w:line="240" w:lineRule="auto"/>
              <w:rPr>
                <w:rFonts w:cstheme="minorHAnsi"/>
                <w:sz w:val="20"/>
                <w:szCs w:val="20"/>
              </w:rPr>
            </w:pPr>
            <w:r w:rsidRPr="000B3496">
              <w:rPr>
                <w:rFonts w:cstheme="minorHAnsi"/>
                <w:sz w:val="20"/>
                <w:szCs w:val="20"/>
              </w:rPr>
              <w:t>1:0.86</w:t>
            </w:r>
          </w:p>
        </w:tc>
      </w:tr>
      <w:tr w:rsidR="00246018" w:rsidRPr="006C2DE1" w14:paraId="3365244C" w14:textId="77777777" w:rsidTr="00A44084">
        <w:tc>
          <w:tcPr>
            <w:tcW w:w="3114" w:type="dxa"/>
          </w:tcPr>
          <w:p w14:paraId="33652444" w14:textId="77777777" w:rsidR="00246018" w:rsidRPr="000B3496" w:rsidRDefault="00246018" w:rsidP="005462AE">
            <w:pPr>
              <w:spacing w:line="240" w:lineRule="auto"/>
              <w:rPr>
                <w:rFonts w:cstheme="minorHAnsi"/>
                <w:sz w:val="20"/>
                <w:szCs w:val="20"/>
              </w:rPr>
            </w:pPr>
            <w:r w:rsidRPr="000B3496">
              <w:rPr>
                <w:rFonts w:cstheme="minorHAnsi"/>
                <w:sz w:val="20"/>
                <w:szCs w:val="20"/>
              </w:rPr>
              <w:t>`Suspects’</w:t>
            </w:r>
          </w:p>
          <w:p w14:paraId="33652445" w14:textId="77777777" w:rsidR="00246018" w:rsidRPr="000B3496" w:rsidRDefault="00246018" w:rsidP="005462AE">
            <w:pPr>
              <w:spacing w:line="240" w:lineRule="auto"/>
              <w:rPr>
                <w:rFonts w:cstheme="minorHAnsi"/>
                <w:sz w:val="20"/>
                <w:szCs w:val="20"/>
              </w:rPr>
            </w:pPr>
            <w:r w:rsidRPr="000B3496">
              <w:rPr>
                <w:rFonts w:cstheme="minorHAnsi"/>
                <w:sz w:val="20"/>
                <w:szCs w:val="20"/>
              </w:rPr>
              <w:t xml:space="preserve">All Domestic </w:t>
            </w:r>
          </w:p>
        </w:tc>
        <w:tc>
          <w:tcPr>
            <w:tcW w:w="1559" w:type="dxa"/>
          </w:tcPr>
          <w:p w14:paraId="33652446" w14:textId="77777777" w:rsidR="00246018" w:rsidRPr="000B3496" w:rsidRDefault="00246018" w:rsidP="005462AE">
            <w:pPr>
              <w:spacing w:line="240" w:lineRule="auto"/>
              <w:rPr>
                <w:rFonts w:cstheme="minorHAnsi"/>
                <w:sz w:val="20"/>
                <w:szCs w:val="20"/>
              </w:rPr>
            </w:pPr>
          </w:p>
          <w:p w14:paraId="33652447" w14:textId="77777777" w:rsidR="00246018" w:rsidRPr="000B3496" w:rsidRDefault="00246018" w:rsidP="005462AE">
            <w:pPr>
              <w:spacing w:line="240" w:lineRule="auto"/>
              <w:rPr>
                <w:rFonts w:cstheme="minorHAnsi"/>
                <w:sz w:val="20"/>
                <w:szCs w:val="20"/>
              </w:rPr>
            </w:pPr>
            <w:r w:rsidRPr="000B3496">
              <w:rPr>
                <w:rFonts w:cstheme="minorHAnsi"/>
                <w:sz w:val="20"/>
                <w:szCs w:val="20"/>
              </w:rPr>
              <w:t>50</w:t>
            </w:r>
          </w:p>
        </w:tc>
        <w:tc>
          <w:tcPr>
            <w:tcW w:w="1701" w:type="dxa"/>
          </w:tcPr>
          <w:p w14:paraId="33652448" w14:textId="77777777" w:rsidR="00246018" w:rsidRPr="000B3496" w:rsidRDefault="00246018" w:rsidP="005462AE">
            <w:pPr>
              <w:spacing w:line="240" w:lineRule="auto"/>
              <w:rPr>
                <w:rFonts w:cstheme="minorHAnsi"/>
                <w:sz w:val="20"/>
                <w:szCs w:val="20"/>
              </w:rPr>
            </w:pPr>
          </w:p>
          <w:p w14:paraId="33652449" w14:textId="77777777" w:rsidR="00246018" w:rsidRPr="000B3496" w:rsidRDefault="00246018" w:rsidP="005462AE">
            <w:pPr>
              <w:spacing w:line="240" w:lineRule="auto"/>
              <w:rPr>
                <w:rFonts w:cstheme="minorHAnsi"/>
                <w:sz w:val="20"/>
                <w:szCs w:val="20"/>
              </w:rPr>
            </w:pPr>
            <w:r w:rsidRPr="000B3496">
              <w:rPr>
                <w:rFonts w:cstheme="minorHAnsi"/>
                <w:sz w:val="20"/>
                <w:szCs w:val="20"/>
              </w:rPr>
              <w:t>260</w:t>
            </w:r>
          </w:p>
        </w:tc>
        <w:tc>
          <w:tcPr>
            <w:tcW w:w="2552" w:type="dxa"/>
          </w:tcPr>
          <w:p w14:paraId="3365244A" w14:textId="77777777" w:rsidR="00246018" w:rsidRPr="000B3496" w:rsidRDefault="00246018" w:rsidP="005462AE">
            <w:pPr>
              <w:spacing w:line="240" w:lineRule="auto"/>
              <w:rPr>
                <w:rFonts w:cstheme="minorHAnsi"/>
                <w:sz w:val="20"/>
                <w:szCs w:val="20"/>
              </w:rPr>
            </w:pPr>
          </w:p>
          <w:p w14:paraId="3365244B" w14:textId="77777777" w:rsidR="00246018" w:rsidRPr="000B3496" w:rsidRDefault="00246018" w:rsidP="005462AE">
            <w:pPr>
              <w:spacing w:line="240" w:lineRule="auto"/>
              <w:rPr>
                <w:rFonts w:cstheme="minorHAnsi"/>
                <w:sz w:val="20"/>
                <w:szCs w:val="20"/>
              </w:rPr>
            </w:pPr>
            <w:r w:rsidRPr="000B3496">
              <w:rPr>
                <w:rFonts w:cstheme="minorHAnsi"/>
                <w:sz w:val="20"/>
                <w:szCs w:val="20"/>
              </w:rPr>
              <w:t>1:5.20</w:t>
            </w:r>
          </w:p>
        </w:tc>
      </w:tr>
      <w:tr w:rsidR="00246018" w:rsidRPr="006C2DE1" w14:paraId="33652451" w14:textId="77777777" w:rsidTr="00A44084">
        <w:tc>
          <w:tcPr>
            <w:tcW w:w="3114" w:type="dxa"/>
          </w:tcPr>
          <w:p w14:paraId="3365244D" w14:textId="77777777" w:rsidR="00246018" w:rsidRPr="000B3496" w:rsidRDefault="00246018" w:rsidP="005462AE">
            <w:pPr>
              <w:spacing w:line="240" w:lineRule="auto"/>
              <w:rPr>
                <w:rFonts w:cstheme="minorHAnsi"/>
                <w:sz w:val="20"/>
                <w:szCs w:val="20"/>
              </w:rPr>
            </w:pPr>
            <w:r w:rsidRPr="000B3496">
              <w:rPr>
                <w:rFonts w:cstheme="minorHAnsi"/>
                <w:sz w:val="20"/>
                <w:szCs w:val="20"/>
              </w:rPr>
              <w:t>Partner DH.</w:t>
            </w:r>
          </w:p>
        </w:tc>
        <w:tc>
          <w:tcPr>
            <w:tcW w:w="1559" w:type="dxa"/>
          </w:tcPr>
          <w:p w14:paraId="3365244E" w14:textId="77777777" w:rsidR="00246018" w:rsidRPr="000B3496" w:rsidRDefault="00246018" w:rsidP="005462AE">
            <w:pPr>
              <w:spacing w:line="240" w:lineRule="auto"/>
              <w:rPr>
                <w:rFonts w:cstheme="minorHAnsi"/>
                <w:sz w:val="20"/>
                <w:szCs w:val="20"/>
              </w:rPr>
            </w:pPr>
            <w:r w:rsidRPr="000B3496">
              <w:rPr>
                <w:rFonts w:cstheme="minorHAnsi"/>
                <w:sz w:val="20"/>
                <w:szCs w:val="20"/>
              </w:rPr>
              <w:t xml:space="preserve">  3</w:t>
            </w:r>
          </w:p>
        </w:tc>
        <w:tc>
          <w:tcPr>
            <w:tcW w:w="1701" w:type="dxa"/>
          </w:tcPr>
          <w:p w14:paraId="3365244F" w14:textId="77777777" w:rsidR="00246018" w:rsidRPr="000B3496" w:rsidRDefault="00246018" w:rsidP="005462AE">
            <w:pPr>
              <w:spacing w:line="240" w:lineRule="auto"/>
              <w:rPr>
                <w:rFonts w:cstheme="minorHAnsi"/>
                <w:sz w:val="20"/>
                <w:szCs w:val="20"/>
              </w:rPr>
            </w:pPr>
            <w:r w:rsidRPr="000B3496">
              <w:rPr>
                <w:rFonts w:cstheme="minorHAnsi"/>
                <w:sz w:val="20"/>
                <w:szCs w:val="20"/>
              </w:rPr>
              <w:t>216</w:t>
            </w:r>
          </w:p>
        </w:tc>
        <w:tc>
          <w:tcPr>
            <w:tcW w:w="2552" w:type="dxa"/>
          </w:tcPr>
          <w:p w14:paraId="33652450" w14:textId="77777777" w:rsidR="00246018" w:rsidRPr="000B3496" w:rsidRDefault="00246018" w:rsidP="005462AE">
            <w:pPr>
              <w:spacing w:line="240" w:lineRule="auto"/>
              <w:rPr>
                <w:rFonts w:cstheme="minorHAnsi"/>
                <w:sz w:val="20"/>
                <w:szCs w:val="20"/>
              </w:rPr>
            </w:pPr>
            <w:r w:rsidRPr="000B3496">
              <w:rPr>
                <w:rFonts w:cstheme="minorHAnsi"/>
                <w:sz w:val="20"/>
                <w:szCs w:val="20"/>
              </w:rPr>
              <w:t>1:72.0</w:t>
            </w:r>
          </w:p>
        </w:tc>
      </w:tr>
      <w:tr w:rsidR="00246018" w:rsidRPr="006C2DE1" w14:paraId="3365245E" w14:textId="77777777" w:rsidTr="00A44084">
        <w:tc>
          <w:tcPr>
            <w:tcW w:w="3114" w:type="dxa"/>
          </w:tcPr>
          <w:p w14:paraId="33652452" w14:textId="77777777" w:rsidR="00246018" w:rsidRPr="000B3496" w:rsidRDefault="00246018" w:rsidP="005462AE">
            <w:pPr>
              <w:spacing w:line="240" w:lineRule="auto"/>
              <w:rPr>
                <w:rFonts w:cstheme="minorHAnsi"/>
                <w:sz w:val="20"/>
                <w:szCs w:val="20"/>
              </w:rPr>
            </w:pPr>
            <w:r w:rsidRPr="000B3496">
              <w:rPr>
                <w:rFonts w:cstheme="minorHAnsi"/>
                <w:sz w:val="20"/>
                <w:szCs w:val="20"/>
              </w:rPr>
              <w:t>Male Suspect</w:t>
            </w:r>
          </w:p>
          <w:p w14:paraId="33652453" w14:textId="77777777" w:rsidR="00246018" w:rsidRPr="000B3496" w:rsidRDefault="00246018" w:rsidP="005462AE">
            <w:pPr>
              <w:spacing w:line="240" w:lineRule="auto"/>
              <w:rPr>
                <w:rFonts w:cstheme="minorHAnsi"/>
                <w:sz w:val="20"/>
                <w:szCs w:val="20"/>
              </w:rPr>
            </w:pPr>
            <w:r w:rsidRPr="000B3496">
              <w:rPr>
                <w:rFonts w:cstheme="minorHAnsi"/>
                <w:sz w:val="20"/>
                <w:szCs w:val="20"/>
              </w:rPr>
              <w:t>Partner</w:t>
            </w:r>
          </w:p>
          <w:p w14:paraId="33652454" w14:textId="77777777" w:rsidR="00246018" w:rsidRPr="000B3496" w:rsidRDefault="00246018" w:rsidP="005462AE">
            <w:pPr>
              <w:spacing w:line="240" w:lineRule="auto"/>
              <w:rPr>
                <w:rFonts w:cstheme="minorHAnsi"/>
                <w:sz w:val="20"/>
                <w:szCs w:val="20"/>
              </w:rPr>
            </w:pPr>
            <w:r w:rsidRPr="000B3496">
              <w:rPr>
                <w:rFonts w:cstheme="minorHAnsi"/>
                <w:sz w:val="20"/>
                <w:szCs w:val="20"/>
              </w:rPr>
              <w:t>Other Family</w:t>
            </w:r>
          </w:p>
        </w:tc>
        <w:tc>
          <w:tcPr>
            <w:tcW w:w="1559" w:type="dxa"/>
          </w:tcPr>
          <w:p w14:paraId="33652455" w14:textId="77777777" w:rsidR="00246018" w:rsidRPr="000B3496" w:rsidRDefault="00246018" w:rsidP="005462AE">
            <w:pPr>
              <w:spacing w:line="240" w:lineRule="auto"/>
              <w:rPr>
                <w:rFonts w:cstheme="minorHAnsi"/>
                <w:sz w:val="20"/>
                <w:szCs w:val="20"/>
              </w:rPr>
            </w:pPr>
          </w:p>
          <w:p w14:paraId="33652456" w14:textId="77777777" w:rsidR="00246018" w:rsidRPr="000B3496" w:rsidRDefault="00246018" w:rsidP="005462AE">
            <w:pPr>
              <w:spacing w:line="240" w:lineRule="auto"/>
              <w:rPr>
                <w:rFonts w:cstheme="minorHAnsi"/>
                <w:sz w:val="20"/>
                <w:szCs w:val="20"/>
              </w:rPr>
            </w:pPr>
            <w:r w:rsidRPr="000B3496">
              <w:rPr>
                <w:rFonts w:cstheme="minorHAnsi"/>
                <w:sz w:val="20"/>
                <w:szCs w:val="20"/>
              </w:rPr>
              <w:t xml:space="preserve">26 </w:t>
            </w:r>
          </w:p>
          <w:p w14:paraId="33652457" w14:textId="77777777" w:rsidR="00246018" w:rsidRPr="000B3496" w:rsidRDefault="00246018" w:rsidP="005462AE">
            <w:pPr>
              <w:spacing w:line="240" w:lineRule="auto"/>
              <w:rPr>
                <w:rFonts w:cstheme="minorHAnsi"/>
                <w:sz w:val="20"/>
                <w:szCs w:val="20"/>
              </w:rPr>
            </w:pPr>
            <w:r w:rsidRPr="000B3496">
              <w:rPr>
                <w:rFonts w:cstheme="minorHAnsi"/>
                <w:sz w:val="20"/>
                <w:szCs w:val="20"/>
              </w:rPr>
              <w:t xml:space="preserve">20 </w:t>
            </w:r>
          </w:p>
        </w:tc>
        <w:tc>
          <w:tcPr>
            <w:tcW w:w="1701" w:type="dxa"/>
          </w:tcPr>
          <w:p w14:paraId="33652458" w14:textId="77777777" w:rsidR="00246018" w:rsidRPr="000B3496" w:rsidRDefault="00246018" w:rsidP="005462AE">
            <w:pPr>
              <w:spacing w:line="240" w:lineRule="auto"/>
              <w:rPr>
                <w:rFonts w:cstheme="minorHAnsi"/>
                <w:sz w:val="20"/>
                <w:szCs w:val="20"/>
              </w:rPr>
            </w:pPr>
          </w:p>
          <w:p w14:paraId="33652459" w14:textId="77777777" w:rsidR="00246018" w:rsidRPr="000B3496" w:rsidRDefault="00246018" w:rsidP="005462AE">
            <w:pPr>
              <w:spacing w:line="240" w:lineRule="auto"/>
              <w:rPr>
                <w:rFonts w:cstheme="minorHAnsi"/>
                <w:sz w:val="20"/>
                <w:szCs w:val="20"/>
              </w:rPr>
            </w:pPr>
            <w:r w:rsidRPr="000B3496">
              <w:rPr>
                <w:rFonts w:cstheme="minorHAnsi"/>
                <w:sz w:val="20"/>
                <w:szCs w:val="20"/>
              </w:rPr>
              <w:t>21</w:t>
            </w:r>
          </w:p>
          <w:p w14:paraId="3365245A" w14:textId="77777777" w:rsidR="00246018" w:rsidRPr="000B3496" w:rsidRDefault="00246018" w:rsidP="005462AE">
            <w:pPr>
              <w:spacing w:line="240" w:lineRule="auto"/>
              <w:rPr>
                <w:rFonts w:cstheme="minorHAnsi"/>
                <w:sz w:val="20"/>
                <w:szCs w:val="20"/>
              </w:rPr>
            </w:pPr>
            <w:r w:rsidRPr="000B3496">
              <w:rPr>
                <w:rFonts w:cstheme="minorHAnsi"/>
                <w:sz w:val="20"/>
                <w:szCs w:val="20"/>
              </w:rPr>
              <w:t>21</w:t>
            </w:r>
          </w:p>
        </w:tc>
        <w:tc>
          <w:tcPr>
            <w:tcW w:w="2552" w:type="dxa"/>
          </w:tcPr>
          <w:p w14:paraId="3365245B" w14:textId="77777777" w:rsidR="00246018" w:rsidRPr="000B3496" w:rsidRDefault="00246018" w:rsidP="005462AE">
            <w:pPr>
              <w:spacing w:line="240" w:lineRule="auto"/>
              <w:rPr>
                <w:rFonts w:cstheme="minorHAnsi"/>
                <w:sz w:val="20"/>
                <w:szCs w:val="20"/>
              </w:rPr>
            </w:pPr>
          </w:p>
          <w:p w14:paraId="3365245C" w14:textId="77777777" w:rsidR="00246018" w:rsidRPr="000B3496" w:rsidRDefault="00246018" w:rsidP="005462AE">
            <w:pPr>
              <w:spacing w:line="240" w:lineRule="auto"/>
              <w:rPr>
                <w:rFonts w:cstheme="minorHAnsi"/>
                <w:sz w:val="20"/>
                <w:szCs w:val="20"/>
              </w:rPr>
            </w:pPr>
            <w:r w:rsidRPr="000B3496">
              <w:rPr>
                <w:rFonts w:cstheme="minorHAnsi"/>
                <w:sz w:val="20"/>
                <w:szCs w:val="20"/>
              </w:rPr>
              <w:t>1:0.81</w:t>
            </w:r>
          </w:p>
          <w:p w14:paraId="3365245D" w14:textId="77777777" w:rsidR="00246018" w:rsidRPr="000B3496" w:rsidRDefault="00246018" w:rsidP="005462AE">
            <w:pPr>
              <w:spacing w:line="240" w:lineRule="auto"/>
              <w:rPr>
                <w:rFonts w:cstheme="minorHAnsi"/>
                <w:sz w:val="20"/>
                <w:szCs w:val="20"/>
              </w:rPr>
            </w:pPr>
            <w:r w:rsidRPr="000B3496">
              <w:rPr>
                <w:rFonts w:cstheme="minorHAnsi"/>
                <w:sz w:val="20"/>
                <w:szCs w:val="20"/>
              </w:rPr>
              <w:t>`:1.05</w:t>
            </w:r>
          </w:p>
        </w:tc>
      </w:tr>
      <w:tr w:rsidR="00246018" w:rsidRPr="006C2DE1" w14:paraId="3365246B" w14:textId="77777777" w:rsidTr="00A44084">
        <w:tc>
          <w:tcPr>
            <w:tcW w:w="3114" w:type="dxa"/>
          </w:tcPr>
          <w:p w14:paraId="3365245F" w14:textId="77777777" w:rsidR="00246018" w:rsidRPr="000B3496" w:rsidRDefault="00246018" w:rsidP="005462AE">
            <w:pPr>
              <w:spacing w:line="240" w:lineRule="auto"/>
              <w:rPr>
                <w:rFonts w:cstheme="minorHAnsi"/>
                <w:sz w:val="20"/>
                <w:szCs w:val="20"/>
              </w:rPr>
            </w:pPr>
            <w:r w:rsidRPr="000B3496">
              <w:rPr>
                <w:rFonts w:cstheme="minorHAnsi"/>
                <w:sz w:val="20"/>
                <w:szCs w:val="20"/>
              </w:rPr>
              <w:t>Female Suspect</w:t>
            </w:r>
          </w:p>
          <w:p w14:paraId="33652460" w14:textId="77777777" w:rsidR="00246018" w:rsidRPr="000B3496" w:rsidRDefault="00246018" w:rsidP="005462AE">
            <w:pPr>
              <w:spacing w:line="240" w:lineRule="auto"/>
              <w:rPr>
                <w:rFonts w:cstheme="minorHAnsi"/>
                <w:sz w:val="20"/>
                <w:szCs w:val="20"/>
              </w:rPr>
            </w:pPr>
            <w:r w:rsidRPr="000B3496">
              <w:rPr>
                <w:rFonts w:cstheme="minorHAnsi"/>
                <w:sz w:val="20"/>
                <w:szCs w:val="20"/>
              </w:rPr>
              <w:t>Partner</w:t>
            </w:r>
          </w:p>
          <w:p w14:paraId="33652461" w14:textId="77777777" w:rsidR="00246018" w:rsidRPr="000B3496" w:rsidRDefault="00246018" w:rsidP="005462AE">
            <w:pPr>
              <w:spacing w:line="240" w:lineRule="auto"/>
              <w:rPr>
                <w:rFonts w:cstheme="minorHAnsi"/>
                <w:sz w:val="20"/>
                <w:szCs w:val="20"/>
              </w:rPr>
            </w:pPr>
            <w:r w:rsidRPr="000B3496">
              <w:rPr>
                <w:rFonts w:cstheme="minorHAnsi"/>
                <w:sz w:val="20"/>
                <w:szCs w:val="20"/>
              </w:rPr>
              <w:t>Other Family</w:t>
            </w:r>
          </w:p>
        </w:tc>
        <w:tc>
          <w:tcPr>
            <w:tcW w:w="1559" w:type="dxa"/>
          </w:tcPr>
          <w:p w14:paraId="33652462" w14:textId="77777777" w:rsidR="00246018" w:rsidRPr="000B3496" w:rsidRDefault="00246018" w:rsidP="005462AE">
            <w:pPr>
              <w:spacing w:line="240" w:lineRule="auto"/>
              <w:rPr>
                <w:rFonts w:cstheme="minorHAnsi"/>
                <w:sz w:val="20"/>
                <w:szCs w:val="20"/>
              </w:rPr>
            </w:pPr>
          </w:p>
          <w:p w14:paraId="33652463" w14:textId="77777777" w:rsidR="00246018" w:rsidRPr="000B3496" w:rsidRDefault="00246018" w:rsidP="005462AE">
            <w:pPr>
              <w:spacing w:line="240" w:lineRule="auto"/>
              <w:rPr>
                <w:rFonts w:cstheme="minorHAnsi"/>
                <w:sz w:val="20"/>
                <w:szCs w:val="20"/>
              </w:rPr>
            </w:pPr>
            <w:r w:rsidRPr="000B3496">
              <w:rPr>
                <w:rFonts w:cstheme="minorHAnsi"/>
                <w:sz w:val="20"/>
                <w:szCs w:val="20"/>
              </w:rPr>
              <w:t>40</w:t>
            </w:r>
          </w:p>
          <w:p w14:paraId="33652464" w14:textId="77777777" w:rsidR="00246018" w:rsidRPr="000B3496" w:rsidRDefault="00246018" w:rsidP="005462AE">
            <w:pPr>
              <w:spacing w:line="240" w:lineRule="auto"/>
              <w:rPr>
                <w:rFonts w:cstheme="minorHAnsi"/>
                <w:sz w:val="20"/>
                <w:szCs w:val="20"/>
              </w:rPr>
            </w:pPr>
            <w:r w:rsidRPr="000B3496">
              <w:rPr>
                <w:rFonts w:cstheme="minorHAnsi"/>
                <w:sz w:val="20"/>
                <w:szCs w:val="20"/>
              </w:rPr>
              <w:t>3</w:t>
            </w:r>
          </w:p>
        </w:tc>
        <w:tc>
          <w:tcPr>
            <w:tcW w:w="1701" w:type="dxa"/>
          </w:tcPr>
          <w:p w14:paraId="33652465" w14:textId="77777777" w:rsidR="00246018" w:rsidRPr="000B3496" w:rsidRDefault="00246018" w:rsidP="005462AE">
            <w:pPr>
              <w:spacing w:line="240" w:lineRule="auto"/>
              <w:rPr>
                <w:rFonts w:cstheme="minorHAnsi"/>
                <w:sz w:val="20"/>
                <w:szCs w:val="20"/>
              </w:rPr>
            </w:pPr>
          </w:p>
          <w:p w14:paraId="33652466" w14:textId="77777777" w:rsidR="00246018" w:rsidRPr="000B3496" w:rsidRDefault="00246018" w:rsidP="005462AE">
            <w:pPr>
              <w:spacing w:line="240" w:lineRule="auto"/>
              <w:rPr>
                <w:rFonts w:cstheme="minorHAnsi"/>
                <w:sz w:val="20"/>
                <w:szCs w:val="20"/>
              </w:rPr>
            </w:pPr>
            <w:r w:rsidRPr="000B3496">
              <w:rPr>
                <w:rFonts w:cstheme="minorHAnsi"/>
                <w:sz w:val="20"/>
                <w:szCs w:val="20"/>
              </w:rPr>
              <w:t>1</w:t>
            </w:r>
          </w:p>
          <w:p w14:paraId="33652467" w14:textId="77777777" w:rsidR="00246018" w:rsidRPr="000B3496" w:rsidRDefault="00246018" w:rsidP="005462AE">
            <w:pPr>
              <w:spacing w:line="240" w:lineRule="auto"/>
              <w:rPr>
                <w:rFonts w:cstheme="minorHAnsi"/>
                <w:sz w:val="20"/>
                <w:szCs w:val="20"/>
              </w:rPr>
            </w:pPr>
            <w:r w:rsidRPr="000B3496">
              <w:rPr>
                <w:rFonts w:cstheme="minorHAnsi"/>
                <w:sz w:val="20"/>
                <w:szCs w:val="20"/>
              </w:rPr>
              <w:t>4</w:t>
            </w:r>
          </w:p>
        </w:tc>
        <w:tc>
          <w:tcPr>
            <w:tcW w:w="2552" w:type="dxa"/>
          </w:tcPr>
          <w:p w14:paraId="33652468" w14:textId="77777777" w:rsidR="00246018" w:rsidRPr="000B3496" w:rsidRDefault="00246018" w:rsidP="005462AE">
            <w:pPr>
              <w:spacing w:line="240" w:lineRule="auto"/>
              <w:rPr>
                <w:rFonts w:cstheme="minorHAnsi"/>
                <w:sz w:val="20"/>
                <w:szCs w:val="20"/>
              </w:rPr>
            </w:pPr>
          </w:p>
          <w:p w14:paraId="33652469" w14:textId="77777777" w:rsidR="00246018" w:rsidRPr="000B3496" w:rsidRDefault="00246018" w:rsidP="005462AE">
            <w:pPr>
              <w:spacing w:line="240" w:lineRule="auto"/>
              <w:rPr>
                <w:rFonts w:cstheme="minorHAnsi"/>
                <w:sz w:val="20"/>
                <w:szCs w:val="20"/>
              </w:rPr>
            </w:pPr>
            <w:r w:rsidRPr="000B3496">
              <w:rPr>
                <w:rFonts w:cstheme="minorHAnsi"/>
                <w:sz w:val="20"/>
                <w:szCs w:val="20"/>
              </w:rPr>
              <w:t>1:0.03</w:t>
            </w:r>
          </w:p>
          <w:p w14:paraId="3365246A" w14:textId="77777777" w:rsidR="00246018" w:rsidRPr="000B3496" w:rsidRDefault="00246018" w:rsidP="005462AE">
            <w:pPr>
              <w:spacing w:line="240" w:lineRule="auto"/>
              <w:rPr>
                <w:rFonts w:cstheme="minorHAnsi"/>
                <w:sz w:val="20"/>
                <w:szCs w:val="20"/>
              </w:rPr>
            </w:pPr>
            <w:r w:rsidRPr="000B3496">
              <w:rPr>
                <w:rFonts w:cstheme="minorHAnsi"/>
                <w:sz w:val="20"/>
                <w:szCs w:val="20"/>
              </w:rPr>
              <w:t>1:1.33</w:t>
            </w:r>
          </w:p>
        </w:tc>
      </w:tr>
      <w:tr w:rsidR="00246018" w:rsidRPr="006C2DE1" w14:paraId="33652478" w14:textId="77777777" w:rsidTr="00A44084">
        <w:tc>
          <w:tcPr>
            <w:tcW w:w="3114" w:type="dxa"/>
          </w:tcPr>
          <w:p w14:paraId="3365246C" w14:textId="77777777" w:rsidR="00246018" w:rsidRPr="000B3496" w:rsidRDefault="00246018" w:rsidP="005462AE">
            <w:pPr>
              <w:spacing w:line="240" w:lineRule="auto"/>
              <w:rPr>
                <w:rFonts w:cstheme="minorHAnsi"/>
                <w:sz w:val="20"/>
                <w:szCs w:val="20"/>
              </w:rPr>
            </w:pPr>
            <w:r w:rsidRPr="000B3496">
              <w:rPr>
                <w:rFonts w:cstheme="minorHAnsi"/>
                <w:sz w:val="20"/>
                <w:szCs w:val="20"/>
              </w:rPr>
              <w:t>Court Verdicts</w:t>
            </w:r>
          </w:p>
          <w:p w14:paraId="3365246D" w14:textId="77777777" w:rsidR="00246018" w:rsidRPr="000B3496" w:rsidRDefault="00246018" w:rsidP="005462AE">
            <w:pPr>
              <w:spacing w:line="240" w:lineRule="auto"/>
              <w:rPr>
                <w:rFonts w:cstheme="minorHAnsi"/>
                <w:sz w:val="20"/>
                <w:szCs w:val="20"/>
              </w:rPr>
            </w:pPr>
            <w:r w:rsidRPr="000B3496">
              <w:rPr>
                <w:rFonts w:cstheme="minorHAnsi"/>
                <w:sz w:val="20"/>
                <w:szCs w:val="20"/>
              </w:rPr>
              <w:t>Homicide</w:t>
            </w:r>
          </w:p>
          <w:p w14:paraId="3365246E" w14:textId="77777777" w:rsidR="00246018" w:rsidRPr="000B3496" w:rsidRDefault="00246018" w:rsidP="005462AE">
            <w:pPr>
              <w:spacing w:line="240" w:lineRule="auto"/>
              <w:rPr>
                <w:rFonts w:cstheme="minorHAnsi"/>
                <w:sz w:val="20"/>
                <w:szCs w:val="20"/>
              </w:rPr>
            </w:pPr>
            <w:r w:rsidRPr="000B3496">
              <w:rPr>
                <w:rFonts w:cstheme="minorHAnsi"/>
                <w:sz w:val="20"/>
                <w:szCs w:val="20"/>
              </w:rPr>
              <w:t>Manslaughter</w:t>
            </w:r>
          </w:p>
        </w:tc>
        <w:tc>
          <w:tcPr>
            <w:tcW w:w="1559" w:type="dxa"/>
          </w:tcPr>
          <w:p w14:paraId="3365246F" w14:textId="77777777" w:rsidR="00246018" w:rsidRPr="000B3496" w:rsidRDefault="00246018" w:rsidP="005462AE">
            <w:pPr>
              <w:spacing w:line="240" w:lineRule="auto"/>
              <w:rPr>
                <w:rFonts w:cstheme="minorHAnsi"/>
                <w:sz w:val="20"/>
                <w:szCs w:val="20"/>
              </w:rPr>
            </w:pPr>
          </w:p>
          <w:p w14:paraId="33652470" w14:textId="77777777" w:rsidR="00246018" w:rsidRPr="000B3496" w:rsidRDefault="00246018" w:rsidP="005462AE">
            <w:pPr>
              <w:spacing w:line="240" w:lineRule="auto"/>
              <w:rPr>
                <w:rFonts w:cstheme="minorHAnsi"/>
                <w:sz w:val="20"/>
                <w:szCs w:val="20"/>
              </w:rPr>
            </w:pPr>
            <w:r w:rsidRPr="000B3496">
              <w:rPr>
                <w:rFonts w:cstheme="minorHAnsi"/>
                <w:sz w:val="20"/>
                <w:szCs w:val="20"/>
              </w:rPr>
              <w:t>119</w:t>
            </w:r>
          </w:p>
          <w:p w14:paraId="33652471" w14:textId="77777777" w:rsidR="00246018" w:rsidRPr="000B3496" w:rsidRDefault="00246018" w:rsidP="005462AE">
            <w:pPr>
              <w:spacing w:line="240" w:lineRule="auto"/>
              <w:rPr>
                <w:rFonts w:cstheme="minorHAnsi"/>
                <w:sz w:val="20"/>
                <w:szCs w:val="20"/>
              </w:rPr>
            </w:pPr>
            <w:r w:rsidRPr="000B3496">
              <w:rPr>
                <w:rFonts w:cstheme="minorHAnsi"/>
                <w:sz w:val="20"/>
                <w:szCs w:val="20"/>
              </w:rPr>
              <w:t>46</w:t>
            </w:r>
          </w:p>
        </w:tc>
        <w:tc>
          <w:tcPr>
            <w:tcW w:w="1701" w:type="dxa"/>
          </w:tcPr>
          <w:p w14:paraId="33652472" w14:textId="77777777" w:rsidR="00246018" w:rsidRPr="000B3496" w:rsidRDefault="00246018" w:rsidP="005462AE">
            <w:pPr>
              <w:spacing w:line="240" w:lineRule="auto"/>
              <w:rPr>
                <w:rFonts w:cstheme="minorHAnsi"/>
                <w:sz w:val="20"/>
                <w:szCs w:val="20"/>
              </w:rPr>
            </w:pPr>
          </w:p>
          <w:p w14:paraId="33652473" w14:textId="77777777" w:rsidR="00246018" w:rsidRPr="000B3496" w:rsidRDefault="00246018" w:rsidP="005462AE">
            <w:pPr>
              <w:spacing w:line="240" w:lineRule="auto"/>
              <w:rPr>
                <w:rFonts w:cstheme="minorHAnsi"/>
                <w:sz w:val="20"/>
                <w:szCs w:val="20"/>
              </w:rPr>
            </w:pPr>
            <w:r w:rsidRPr="000B3496">
              <w:rPr>
                <w:rFonts w:cstheme="minorHAnsi"/>
                <w:sz w:val="20"/>
                <w:szCs w:val="20"/>
              </w:rPr>
              <w:t>14</w:t>
            </w:r>
          </w:p>
          <w:p w14:paraId="33652474" w14:textId="77777777" w:rsidR="00246018" w:rsidRPr="000B3496" w:rsidRDefault="00246018" w:rsidP="005462AE">
            <w:pPr>
              <w:spacing w:line="240" w:lineRule="auto"/>
              <w:rPr>
                <w:rFonts w:cstheme="minorHAnsi"/>
                <w:sz w:val="20"/>
                <w:szCs w:val="20"/>
              </w:rPr>
            </w:pPr>
            <w:r w:rsidRPr="000B3496">
              <w:rPr>
                <w:rFonts w:cstheme="minorHAnsi"/>
                <w:sz w:val="20"/>
                <w:szCs w:val="20"/>
              </w:rPr>
              <w:t>14</w:t>
            </w:r>
          </w:p>
        </w:tc>
        <w:tc>
          <w:tcPr>
            <w:tcW w:w="2552" w:type="dxa"/>
          </w:tcPr>
          <w:p w14:paraId="33652475" w14:textId="77777777" w:rsidR="00246018" w:rsidRPr="000B3496" w:rsidRDefault="00246018" w:rsidP="005462AE">
            <w:pPr>
              <w:spacing w:line="240" w:lineRule="auto"/>
              <w:rPr>
                <w:rFonts w:cstheme="minorHAnsi"/>
                <w:sz w:val="20"/>
                <w:szCs w:val="20"/>
              </w:rPr>
            </w:pPr>
          </w:p>
          <w:p w14:paraId="33652476" w14:textId="77777777" w:rsidR="00246018" w:rsidRPr="000B3496" w:rsidRDefault="00246018" w:rsidP="005462AE">
            <w:pPr>
              <w:spacing w:line="240" w:lineRule="auto"/>
              <w:rPr>
                <w:rFonts w:cstheme="minorHAnsi"/>
                <w:sz w:val="20"/>
                <w:szCs w:val="20"/>
              </w:rPr>
            </w:pPr>
            <w:r w:rsidRPr="000B3496">
              <w:rPr>
                <w:rFonts w:cstheme="minorHAnsi"/>
                <w:sz w:val="20"/>
                <w:szCs w:val="20"/>
              </w:rPr>
              <w:t>1:0.12</w:t>
            </w:r>
          </w:p>
          <w:p w14:paraId="33652477" w14:textId="77777777" w:rsidR="00246018" w:rsidRPr="000B3496" w:rsidRDefault="00246018" w:rsidP="005462AE">
            <w:pPr>
              <w:spacing w:line="240" w:lineRule="auto"/>
              <w:rPr>
                <w:rFonts w:cstheme="minorHAnsi"/>
                <w:sz w:val="20"/>
                <w:szCs w:val="20"/>
              </w:rPr>
            </w:pPr>
            <w:r w:rsidRPr="000B3496">
              <w:rPr>
                <w:rFonts w:cstheme="minorHAnsi"/>
                <w:sz w:val="20"/>
                <w:szCs w:val="20"/>
              </w:rPr>
              <w:t>1:0.30</w:t>
            </w:r>
          </w:p>
        </w:tc>
      </w:tr>
      <w:tr w:rsidR="00246018" w:rsidRPr="006C2DE1" w14:paraId="3365247D" w14:textId="77777777" w:rsidTr="00A44084">
        <w:tc>
          <w:tcPr>
            <w:tcW w:w="3114" w:type="dxa"/>
          </w:tcPr>
          <w:p w14:paraId="33652479" w14:textId="77777777" w:rsidR="00246018" w:rsidRPr="000B3496" w:rsidRDefault="00246018" w:rsidP="005462AE">
            <w:pPr>
              <w:spacing w:line="240" w:lineRule="auto"/>
              <w:rPr>
                <w:rFonts w:cstheme="minorHAnsi"/>
                <w:sz w:val="20"/>
                <w:szCs w:val="20"/>
              </w:rPr>
            </w:pPr>
            <w:r w:rsidRPr="000B3496">
              <w:rPr>
                <w:rFonts w:cstheme="minorHAnsi"/>
                <w:sz w:val="20"/>
                <w:szCs w:val="20"/>
              </w:rPr>
              <w:t>Decision Pending</w:t>
            </w:r>
          </w:p>
        </w:tc>
        <w:tc>
          <w:tcPr>
            <w:tcW w:w="1559" w:type="dxa"/>
          </w:tcPr>
          <w:p w14:paraId="3365247A" w14:textId="77777777" w:rsidR="00246018" w:rsidRPr="000B3496" w:rsidRDefault="00246018" w:rsidP="005462AE">
            <w:pPr>
              <w:spacing w:line="240" w:lineRule="auto"/>
              <w:rPr>
                <w:rFonts w:cstheme="minorHAnsi"/>
                <w:sz w:val="20"/>
                <w:szCs w:val="20"/>
              </w:rPr>
            </w:pPr>
            <w:r w:rsidRPr="000B3496">
              <w:rPr>
                <w:rFonts w:cstheme="minorHAnsi"/>
                <w:sz w:val="20"/>
                <w:szCs w:val="20"/>
              </w:rPr>
              <w:t>83</w:t>
            </w:r>
          </w:p>
        </w:tc>
        <w:tc>
          <w:tcPr>
            <w:tcW w:w="1701" w:type="dxa"/>
          </w:tcPr>
          <w:p w14:paraId="3365247B" w14:textId="77777777" w:rsidR="00246018" w:rsidRPr="000B3496" w:rsidRDefault="00246018" w:rsidP="005462AE">
            <w:pPr>
              <w:spacing w:line="240" w:lineRule="auto"/>
              <w:rPr>
                <w:rFonts w:cstheme="minorHAnsi"/>
                <w:sz w:val="20"/>
                <w:szCs w:val="20"/>
              </w:rPr>
            </w:pPr>
            <w:r w:rsidRPr="000B3496">
              <w:rPr>
                <w:rFonts w:cstheme="minorHAnsi"/>
                <w:sz w:val="20"/>
                <w:szCs w:val="20"/>
              </w:rPr>
              <w:t>15</w:t>
            </w:r>
          </w:p>
        </w:tc>
        <w:tc>
          <w:tcPr>
            <w:tcW w:w="2552" w:type="dxa"/>
          </w:tcPr>
          <w:p w14:paraId="3365247C" w14:textId="77777777" w:rsidR="00246018" w:rsidRPr="000B3496" w:rsidRDefault="00246018" w:rsidP="005462AE">
            <w:pPr>
              <w:spacing w:line="240" w:lineRule="auto"/>
              <w:rPr>
                <w:rFonts w:cstheme="minorHAnsi"/>
                <w:sz w:val="20"/>
                <w:szCs w:val="20"/>
              </w:rPr>
            </w:pPr>
            <w:r w:rsidRPr="000B3496">
              <w:rPr>
                <w:rFonts w:cstheme="minorHAnsi"/>
                <w:sz w:val="20"/>
                <w:szCs w:val="20"/>
              </w:rPr>
              <w:t>1:0.18</w:t>
            </w:r>
          </w:p>
        </w:tc>
      </w:tr>
      <w:tr w:rsidR="00246018" w:rsidRPr="006C2DE1" w14:paraId="33652486" w14:textId="77777777" w:rsidTr="00A44084">
        <w:tc>
          <w:tcPr>
            <w:tcW w:w="3114" w:type="dxa"/>
          </w:tcPr>
          <w:p w14:paraId="3365247E" w14:textId="77777777" w:rsidR="00246018" w:rsidRPr="000B3496" w:rsidRDefault="00246018" w:rsidP="005462AE">
            <w:pPr>
              <w:spacing w:line="240" w:lineRule="auto"/>
              <w:rPr>
                <w:rFonts w:cstheme="minorHAnsi"/>
                <w:sz w:val="20"/>
                <w:szCs w:val="20"/>
              </w:rPr>
            </w:pPr>
            <w:r w:rsidRPr="000B3496">
              <w:rPr>
                <w:rFonts w:cstheme="minorHAnsi"/>
                <w:sz w:val="20"/>
                <w:szCs w:val="20"/>
              </w:rPr>
              <w:t>Not Concluded</w:t>
            </w:r>
          </w:p>
          <w:p w14:paraId="3365247F" w14:textId="77777777" w:rsidR="00246018" w:rsidRPr="000B3496" w:rsidRDefault="00246018" w:rsidP="005462AE">
            <w:pPr>
              <w:spacing w:line="240" w:lineRule="auto"/>
              <w:rPr>
                <w:rFonts w:cstheme="minorHAnsi"/>
                <w:sz w:val="20"/>
                <w:szCs w:val="20"/>
              </w:rPr>
            </w:pPr>
            <w:r w:rsidRPr="000B3496">
              <w:rPr>
                <w:rFonts w:cstheme="minorHAnsi"/>
                <w:sz w:val="20"/>
                <w:szCs w:val="20"/>
              </w:rPr>
              <w:t>Suspect Suicide</w:t>
            </w:r>
          </w:p>
        </w:tc>
        <w:tc>
          <w:tcPr>
            <w:tcW w:w="1559" w:type="dxa"/>
          </w:tcPr>
          <w:p w14:paraId="33652480" w14:textId="77777777" w:rsidR="00246018" w:rsidRPr="000B3496" w:rsidRDefault="00246018" w:rsidP="005462AE">
            <w:pPr>
              <w:spacing w:line="240" w:lineRule="auto"/>
              <w:rPr>
                <w:rFonts w:cstheme="minorHAnsi"/>
                <w:sz w:val="20"/>
                <w:szCs w:val="20"/>
              </w:rPr>
            </w:pPr>
            <w:r w:rsidRPr="000B3496">
              <w:rPr>
                <w:rFonts w:cstheme="minorHAnsi"/>
                <w:sz w:val="20"/>
                <w:szCs w:val="20"/>
              </w:rPr>
              <w:t>62</w:t>
            </w:r>
          </w:p>
          <w:p w14:paraId="33652481" w14:textId="77777777" w:rsidR="00246018" w:rsidRPr="000B3496" w:rsidRDefault="00246018" w:rsidP="005462AE">
            <w:pPr>
              <w:spacing w:line="240" w:lineRule="auto"/>
              <w:rPr>
                <w:rFonts w:cstheme="minorHAnsi"/>
                <w:sz w:val="20"/>
                <w:szCs w:val="20"/>
              </w:rPr>
            </w:pPr>
            <w:r w:rsidRPr="000B3496">
              <w:rPr>
                <w:rFonts w:cstheme="minorHAnsi"/>
                <w:sz w:val="20"/>
                <w:szCs w:val="20"/>
              </w:rPr>
              <w:t>45</w:t>
            </w:r>
          </w:p>
        </w:tc>
        <w:tc>
          <w:tcPr>
            <w:tcW w:w="1701" w:type="dxa"/>
          </w:tcPr>
          <w:p w14:paraId="33652482" w14:textId="77777777" w:rsidR="00246018" w:rsidRPr="000B3496" w:rsidRDefault="00246018" w:rsidP="005462AE">
            <w:pPr>
              <w:spacing w:line="240" w:lineRule="auto"/>
              <w:rPr>
                <w:rFonts w:cstheme="minorHAnsi"/>
                <w:sz w:val="20"/>
                <w:szCs w:val="20"/>
              </w:rPr>
            </w:pPr>
            <w:r w:rsidRPr="000B3496">
              <w:rPr>
                <w:rFonts w:cstheme="minorHAnsi"/>
                <w:sz w:val="20"/>
                <w:szCs w:val="20"/>
              </w:rPr>
              <w:t>12</w:t>
            </w:r>
          </w:p>
          <w:p w14:paraId="33652483" w14:textId="77777777" w:rsidR="00246018" w:rsidRPr="000B3496" w:rsidRDefault="00246018" w:rsidP="005462AE">
            <w:pPr>
              <w:spacing w:line="240" w:lineRule="auto"/>
              <w:rPr>
                <w:rFonts w:cstheme="minorHAnsi"/>
                <w:sz w:val="20"/>
                <w:szCs w:val="20"/>
              </w:rPr>
            </w:pPr>
            <w:r w:rsidRPr="000B3496">
              <w:rPr>
                <w:rFonts w:cstheme="minorHAnsi"/>
                <w:sz w:val="20"/>
                <w:szCs w:val="20"/>
              </w:rPr>
              <w:t>2</w:t>
            </w:r>
          </w:p>
        </w:tc>
        <w:tc>
          <w:tcPr>
            <w:tcW w:w="2552" w:type="dxa"/>
          </w:tcPr>
          <w:p w14:paraId="33652484" w14:textId="77777777" w:rsidR="00246018" w:rsidRPr="000B3496" w:rsidRDefault="00246018" w:rsidP="005462AE">
            <w:pPr>
              <w:spacing w:line="240" w:lineRule="auto"/>
              <w:rPr>
                <w:rFonts w:cstheme="minorHAnsi"/>
                <w:sz w:val="20"/>
                <w:szCs w:val="20"/>
              </w:rPr>
            </w:pPr>
            <w:r w:rsidRPr="000B3496">
              <w:rPr>
                <w:rFonts w:cstheme="minorHAnsi"/>
                <w:sz w:val="20"/>
                <w:szCs w:val="20"/>
              </w:rPr>
              <w:t>1:0.19</w:t>
            </w:r>
          </w:p>
          <w:p w14:paraId="33652485" w14:textId="77777777" w:rsidR="00246018" w:rsidRPr="000B3496" w:rsidRDefault="00246018" w:rsidP="005462AE">
            <w:pPr>
              <w:spacing w:line="240" w:lineRule="auto"/>
              <w:rPr>
                <w:rFonts w:cstheme="minorHAnsi"/>
                <w:sz w:val="20"/>
                <w:szCs w:val="20"/>
              </w:rPr>
            </w:pPr>
            <w:r w:rsidRPr="000B3496">
              <w:rPr>
                <w:rFonts w:cstheme="minorHAnsi"/>
                <w:sz w:val="20"/>
                <w:szCs w:val="20"/>
              </w:rPr>
              <w:t>1:0.04</w:t>
            </w:r>
          </w:p>
        </w:tc>
      </w:tr>
    </w:tbl>
    <w:p w14:paraId="33652487" w14:textId="77777777" w:rsidR="00246018" w:rsidRPr="006C2DE1" w:rsidRDefault="00246018" w:rsidP="006C2DE1">
      <w:pPr>
        <w:rPr>
          <w:rFonts w:cstheme="minorHAnsi"/>
        </w:rPr>
      </w:pPr>
    </w:p>
    <w:p w14:paraId="33652488" w14:textId="52DE225C" w:rsidR="00246018" w:rsidRPr="006C2DE1" w:rsidRDefault="00246018" w:rsidP="006C38D4">
      <w:pPr>
        <w:pStyle w:val="Heading2"/>
      </w:pPr>
      <w:bookmarkStart w:id="298" w:name="_Toc58485171"/>
      <w:bookmarkStart w:id="299" w:name="_Toc62808968"/>
      <w:bookmarkStart w:id="300" w:name="_Toc62818264"/>
      <w:bookmarkStart w:id="301" w:name="_Toc63691613"/>
      <w:r w:rsidRPr="006C2DE1">
        <w:t>Children: A Missing Dimension in DVA?</w:t>
      </w:r>
      <w:bookmarkEnd w:id="298"/>
      <w:bookmarkEnd w:id="299"/>
      <w:bookmarkEnd w:id="300"/>
      <w:bookmarkEnd w:id="301"/>
    </w:p>
    <w:p w14:paraId="33652489" w14:textId="77777777" w:rsidR="00D5581B" w:rsidRPr="006C2DE1" w:rsidRDefault="00D5581B" w:rsidP="006C2DE1"/>
    <w:p w14:paraId="3365248A" w14:textId="7789A87B" w:rsidR="00246018" w:rsidRPr="006C2DE1" w:rsidRDefault="00246018" w:rsidP="006C2DE1">
      <w:pPr>
        <w:rPr>
          <w:rFonts w:cstheme="minorHAnsi"/>
        </w:rPr>
      </w:pPr>
      <w:bookmarkStart w:id="302" w:name="_Hlk61254141"/>
      <w:r w:rsidRPr="006C2DE1">
        <w:rPr>
          <w:rFonts w:cstheme="minorHAnsi"/>
        </w:rPr>
        <w:t>It is now recognised that a warning sign that a child/children may be at risk is the presence of DVA in the home</w:t>
      </w:r>
      <w:r w:rsidR="00FD7B3C">
        <w:rPr>
          <w:rFonts w:cstheme="minorHAnsi"/>
        </w:rPr>
        <w:t xml:space="preserve"> </w:t>
      </w:r>
      <w:r w:rsidR="00FD7B3C">
        <w:rPr>
          <w:rFonts w:cstheme="minorHAnsi"/>
        </w:rPr>
        <w:fldChar w:fldCharType="begin" w:fldLock="1"/>
      </w:r>
      <w:r w:rsidR="00FD7B3C">
        <w:rPr>
          <w:rFonts w:cstheme="minorHAnsi"/>
        </w:rPr>
        <w:instrText>ADDIN CSL_CITATION {"citationItems":[{"id":"ITEM-1","itemData":{"DOI":"10.1093/bjsw/bcq071","ISSN":"00453102","abstract":"The harm consequent on children's exposure to domestic violence is recognised in legislation in England and Wales. This paper reports on a study of the social work response to 184 families notified by the police to children's services in two English authorities. Families were tracked through case records over 21 months subsequent to the notification. The perspectives of social services' practitioners and managers were also captured through interviews. Only a small proportion of families received a service in the form of an initial assessment or further intervention; the notification triggered a service for just five per cent of families. Families who received a warning letter only were just as likely to be re-referred as those who met with no response. Those families receiving a service were likely to experience repeated notifications and assessments. The limited time period for completing assessments contributed to initial assessment workers' lack of engagement with perpetrators of domestic violence. Current structures for assessment and intervention contribute to a stop-start pattern of social work that seems ill-suited to building the trust and engagement needed to challenge the complex and enduring experience of domestic violence. ©The Author 2010. Published by Oxford University Press on behalf of The British Association of Social Workers. All rights reserved.","author":[{"dropping-particle":"","family":"Stanley","given":"Nicky","non-dropping-particle":"","parse-names":false,"suffix":""},{"dropping-particle":"","family":"Miller","given":"Pam","non-dropping-particle":"","parse-names":false,"suffix":""},{"dropping-particle":"","family":"Richardson Foster","given":"Helen","non-dropping-particle":"","parse-names":false,"suffix":""},{"dropping-particle":"","family":"Thomson","given":"Gill","non-dropping-particle":"","parse-names":false,"suffix":""}],"container-title":"British Journal of Social Work","id":"ITEM-1","issue":"2","issued":{"date-parts":[["2011"]]},"page":"296-313","title":"A stop-start response: Social services' interventions with children and families notified following domestic violence incidents","type":"article-journal","volume":"41"},"uris":["http://www.mendeley.com/documents/?uuid=d80adc61-8ec0-4a78-8e9b-4967b1cd69ca"]},{"id":"ITEM-2","itemData":{"ISSN":"0145-2134","abstract":"Research has established that childhood maltreatment experiences are associated with negative outcomes in adolescence, including violent and antisocial behavior (Chapple et al., 2005). Neglect is the most prevalent form of childhood maltreatment (U.S. DHHS, 2012), the consequences of which require further investigation. This study used archival data to explore whether childhood physical neglect increased the likelihood of violent behavior in a random sample of 85 males between the ages of 12–19 held at a long-term detention facility in the Northeastern United States.An anonymous survey gathered background information and data regarding childhood physical neglect and violent behavior in adolescence. A step-wise hierarchal regression model controlled for the effects of age, self-esteem, personal competency, depression, chemical drug use, family violence and a childhood history of physical abuse. Results showed that a history of childhood physical neglect was the strongest predictor of violent adolescent behavior in this sample when the data was tested for all moderator and mediator effects.","author":[{"dropping-particle":"","family":"McGuigan","given":"William M","non-dropping-particle":"","parse-names":false,"suffix":""},{"dropping-particle":"","family":"Luchette","given":"Jack A","non-dropping-particle":"","parse-names":false,"suffix":""},{"dropping-particle":"","family":"Atterholt","given":"Roxanne","non-dropping-particle":"","parse-names":false,"suffix":""}],"container-title":"Child Abuse &amp; Neglect","id":"ITEM-2","issued":{"date-parts":[["2018","5","1"]]},"note":"Accession Number: S0145213418301121; Author: McGuigan, William M. (</w:instrText>
      </w:r>
      <w:r w:rsidR="00FD7B3C">
        <w:rPr>
          <w:rFonts w:ascii="Tahoma" w:hAnsi="Tahoma" w:cs="Tahoma"/>
        </w:rPr>
        <w:instrText>⁎</w:instrText>
      </w:r>
      <w:r w:rsidR="00FD7B3C">
        <w:rPr>
          <w:rFonts w:cstheme="minorHAnsi"/>
        </w:rPr>
        <w:instrText>); Author: Luchette, Jack A.; Author: Atterholt, Roxanne; Affiliation: The Pennsylvania State University, Shenango Campus, United States; Keyword: Childhood physical neglect; Keyword: Male adolescents; Keyword: Violent behavior; Keyword: Delinquent; Number of Pages: 6; Language: English;","page":"395-400","publisher":"Elsevier Ltd","title":"Physical neglect in childhood as a predictor of violent behavior in adolescent males","type":"article-journal","volume":"79"},"uris":["http://www.mendeley.com/documents/?uuid=bb5b5b63-1ac0-4966-884f-927c4d3186f8"]}],"mendeley":{"formattedCitation":"(Stanley &lt;i&gt;et al.&lt;/i&gt;, 2011; McGuigan, Luchette and Atterholt, 2018)","plainTextFormattedCitation":"(Stanley et al., 2011; McGuigan, Luchette and Atterholt, 2018)","previouslyFormattedCitation":"(Stanley &lt;i&gt;et al.&lt;/i&gt;, 2011; McGuigan, Luchette and Atterholt, 2018)"},"properties":{"noteIndex":0},"schema":"https://github.com/citation-style-language/schema/raw/master/csl-citation.json"}</w:instrText>
      </w:r>
      <w:r w:rsidR="00FD7B3C">
        <w:rPr>
          <w:rFonts w:cstheme="minorHAnsi"/>
        </w:rPr>
        <w:fldChar w:fldCharType="separate"/>
      </w:r>
      <w:r w:rsidR="00FD7B3C" w:rsidRPr="00FD7B3C">
        <w:rPr>
          <w:rFonts w:cstheme="minorHAnsi"/>
          <w:noProof/>
        </w:rPr>
        <w:t xml:space="preserve">(Stanley </w:t>
      </w:r>
      <w:r w:rsidR="00FD7B3C" w:rsidRPr="00FD7B3C">
        <w:rPr>
          <w:rFonts w:cstheme="minorHAnsi"/>
          <w:i/>
          <w:noProof/>
        </w:rPr>
        <w:t>et al.</w:t>
      </w:r>
      <w:r w:rsidR="00FD7B3C" w:rsidRPr="00FD7B3C">
        <w:rPr>
          <w:rFonts w:cstheme="minorHAnsi"/>
          <w:noProof/>
        </w:rPr>
        <w:t>, 2011; McGuigan, Luchette and Atterholt, 2018)</w:t>
      </w:r>
      <w:r w:rsidR="00FD7B3C">
        <w:rPr>
          <w:rFonts w:cstheme="minorHAnsi"/>
        </w:rPr>
        <w:fldChar w:fldCharType="end"/>
      </w:r>
      <w:r w:rsidR="00FD7B3C">
        <w:rPr>
          <w:rFonts w:cstheme="minorHAnsi"/>
        </w:rPr>
        <w:t>.</w:t>
      </w:r>
      <w:r w:rsidRPr="006C2DE1">
        <w:rPr>
          <w:rFonts w:cstheme="minorHAnsi"/>
        </w:rPr>
        <w:t xml:space="preserve"> Consequently, we note the number of children recently and currently (2019) under the supervision of the Local Authority via a Child Protection Plan in England &amp; </w:t>
      </w:r>
      <w:r w:rsidRPr="00FD7B3C">
        <w:rPr>
          <w:rFonts w:cstheme="minorHAnsi"/>
        </w:rPr>
        <w:t xml:space="preserve">Wales </w:t>
      </w:r>
      <w:r w:rsidR="00FD7B3C" w:rsidRPr="00811CE8">
        <w:rPr>
          <w:rFonts w:cstheme="minorHAnsi"/>
        </w:rPr>
        <w:fldChar w:fldCharType="begin" w:fldLock="1"/>
      </w:r>
      <w:r w:rsidR="00FD7B3C">
        <w:rPr>
          <w:rFonts w:cstheme="minorHAnsi"/>
        </w:rPr>
        <w:instrText>ADDIN CSL_CITATION {"citationItems":[{"id":"ITEM-1","itemData":{"author":[{"dropping-particle":"","family":"ONS","given":"Office for National Statistics","non-dropping-particle":"","parse-names":false,"suffix":""}],"container-title":"Targeting Domestic Abuse with Police Data","id":"ITEM-1","issue":"November","issued":{"date-parts":[["2020"]]},"page":"1-11","title":"Domestic Abuse in England and Wales overview: November 2020","type":"article-journal"},"uris":["http://www.mendeley.com/documents/?uuid=9ab46d8c-b3f4-4704-b211-5695b5f8f86d"]}],"mendeley":{"formattedCitation":"(ONS, 2020)","plainTextFormattedCitation":"(ONS, 2020)","previouslyFormattedCitation":"(ONS, 2020)"},"properties":{"noteIndex":0},"schema":"https://github.com/citation-style-language/schema/raw/master/csl-citation.json"}</w:instrText>
      </w:r>
      <w:r w:rsidR="00FD7B3C" w:rsidRPr="00811CE8">
        <w:rPr>
          <w:rFonts w:cstheme="minorHAnsi"/>
        </w:rPr>
        <w:fldChar w:fldCharType="separate"/>
      </w:r>
      <w:r w:rsidR="00FD7B3C" w:rsidRPr="00811CE8">
        <w:rPr>
          <w:rFonts w:cstheme="minorHAnsi"/>
          <w:noProof/>
        </w:rPr>
        <w:t>(ONS, 2020)</w:t>
      </w:r>
      <w:r w:rsidR="00FD7B3C" w:rsidRPr="00811CE8">
        <w:rPr>
          <w:rFonts w:cstheme="minorHAnsi"/>
        </w:rPr>
        <w:fldChar w:fldCharType="end"/>
      </w:r>
      <w:r w:rsidR="00FD7B3C">
        <w:rPr>
          <w:rFonts w:cstheme="minorHAnsi"/>
        </w:rPr>
        <w:t xml:space="preserve">. </w:t>
      </w:r>
      <w:r w:rsidRPr="00FD7B3C">
        <w:rPr>
          <w:rFonts w:cstheme="minorHAnsi"/>
        </w:rPr>
        <w:t>In</w:t>
      </w:r>
      <w:r w:rsidRPr="006C2DE1">
        <w:rPr>
          <w:rFonts w:cstheme="minorHAnsi"/>
        </w:rPr>
        <w:t xml:space="preserve"> 2019 there were 52,260 children with a Child Protection Plan, which included all forms of child abuse; emotional, physical and sexual. Within this linked data set is an indication of relatively good outcomes, of the under 16-year-old homicides, 171 in total, gives an extreme outcome, the death of a child 0-16, of 0.32%. Self-evidently the death of one child from abuse is unacceptable but when compared with other countries in the </w:t>
      </w:r>
      <w:r w:rsidR="00052FF3" w:rsidRPr="006C2DE1">
        <w:rPr>
          <w:rFonts w:cstheme="minorHAnsi"/>
        </w:rPr>
        <w:t>Global North</w:t>
      </w:r>
      <w:r w:rsidR="00F92FA2">
        <w:rPr>
          <w:rFonts w:cstheme="minorHAnsi"/>
        </w:rPr>
        <w:t xml:space="preserve"> </w:t>
      </w:r>
      <w:r w:rsidR="004A784F">
        <w:rPr>
          <w:rFonts w:cstheme="minorHAnsi"/>
        </w:rPr>
        <w:fldChar w:fldCharType="begin" w:fldLock="1"/>
      </w:r>
      <w:r w:rsidR="00FD7B3C">
        <w:rPr>
          <w:rFonts w:cstheme="minorHAnsi"/>
        </w:rPr>
        <w:instrText>ADDIN CSL_CITATION {"citationItems":[{"id":"ITEM-1","itemData":{"DOI":"10.1002/car.2599","ISSN":"10990852","abstract":"The major concern for social work, namely child abuse-related deaths (CARD), involves parental neglect. Societal neglect, when measured by child mortality rates (CMR), is considered by bodies such as UNICEF to be indicative of how a nation meets the needs of its children. This population-based study analyses CARD and CMR for children aged from newborn to four years old between 1989–91 and 2013–15 to identify any relative child neglect in the USA and 20 other developed nations (ODN). World Health Organization data were used for CARD, CMR and undetermined deaths (UnD), a possible source of unreported CARD, juxtaposed against World Bank income inequality data. The USA had the highest number of CARD, the highest CMR and the worst income inequality. Five countries reduced their CARD significantly more than the USA, and 14 countries reduced their CMR more than the USA. Income inequality and CMR were correlated. Had the USA matched the CMR of Japan, where income inequality was narrowest, there would have been on average 16 745 fewer child deaths annually. CARD and UnD correlated, suggesting that UnD may contain unreported CARD. US CMR data indicate that services in the USA are less effective than those in ODN, possibly due to income inequality. These results will be unwelcome but child protection services must dare to speak truth to power. ‘This population-based study analyses CARD and CMR for children aged from newborn to four years old between 1989–91 and 2013–15 to identify any relative child neglect in the USA and 20 other developed nations’. Key Practitioner Messages: The richest country in the world, the USA, has the highest rates of child abuse and total child mortality in the Western world. The USA has the highest income inequality in the West, highlighting the statistical link between child mortality and poverty. Children's services should lead the call for the necessary changes and ‘speak truth to power’.","author":[{"dropping-particle":"","family":"Pritchard","given":"Colin","non-dropping-particle":"","parse-names":false,"suffix":""},{"dropping-particle":"","family":"Williams","given":"Richard","non-dropping-particle":"","parse-names":false,"suffix":""},{"dropping-particle":"","family":"Rosenorn-Lanng","given":"Emily","non-dropping-particle":"","parse-names":false,"suffix":""}],"container-title":"Child Abuse Review","id":"ITEM-1","issue":"5","issued":{"date-parts":[["2019"]]},"page":"339-352","title":"Child Abuse-related Deaths, Child Mortality (0–4 Years) and Income Inequality in the USA and Other Developed Nations 1989–91 v 2013–15: Speaking Truth to Power","type":"article-journal","volume":"28"},"uris":["http://www.mendeley.com/documents/?uuid=b49ee896-2b36-4855-9b4c-f20bb190485c"]}],"mendeley":{"formattedCitation":"(Pritchard, Williams and Rosenorn-Lanng, 2019)","plainTextFormattedCitation":"(Pritchard, Williams and Rosenorn-Lanng, 2019)","previouslyFormattedCitation":"(Pritchard, Williams and Rosenorn-Lanng, 2019)"},"properties":{"noteIndex":0},"schema":"https://github.com/citation-style-language/schema/raw/master/csl-citation.json"}</w:instrText>
      </w:r>
      <w:r w:rsidR="004A784F">
        <w:rPr>
          <w:rFonts w:cstheme="minorHAnsi"/>
        </w:rPr>
        <w:fldChar w:fldCharType="separate"/>
      </w:r>
      <w:r w:rsidR="004A784F" w:rsidRPr="004A784F">
        <w:rPr>
          <w:rFonts w:cstheme="minorHAnsi"/>
          <w:noProof/>
        </w:rPr>
        <w:t>(Pritchard, Williams and Rosenorn-Lanng, 2019)</w:t>
      </w:r>
      <w:r w:rsidR="004A784F">
        <w:rPr>
          <w:rFonts w:cstheme="minorHAnsi"/>
        </w:rPr>
        <w:fldChar w:fldCharType="end"/>
      </w:r>
      <w:r w:rsidR="004A784F">
        <w:rPr>
          <w:rFonts w:cstheme="minorHAnsi"/>
        </w:rPr>
        <w:t>.</w:t>
      </w:r>
      <w:r w:rsidRPr="006C2DE1">
        <w:rPr>
          <w:rFonts w:cstheme="minorHAnsi"/>
        </w:rPr>
        <w:t xml:space="preserve"> this is a relatively good indication of the `success’ of the inter-disciplinary child protection services, including social work, police, paediatrics, community services. </w:t>
      </w:r>
      <w:r w:rsidR="003A44C4" w:rsidRPr="006C2DE1">
        <w:rPr>
          <w:rFonts w:cstheme="minorHAnsi"/>
        </w:rPr>
        <w:t xml:space="preserve">This </w:t>
      </w:r>
      <w:r w:rsidRPr="006C2DE1">
        <w:rPr>
          <w:rFonts w:cstheme="minorHAnsi"/>
        </w:rPr>
        <w:t>is a good model for the DVA situation</w:t>
      </w:r>
      <w:r w:rsidR="003A44C4" w:rsidRPr="006C2DE1">
        <w:rPr>
          <w:rFonts w:cstheme="minorHAnsi"/>
        </w:rPr>
        <w:t>,</w:t>
      </w:r>
      <w:r w:rsidRPr="006C2DE1">
        <w:rPr>
          <w:rFonts w:cstheme="minorHAnsi"/>
        </w:rPr>
        <w:t xml:space="preserve"> as internationally compared with the 1970’s when violent child abuse was recognised around the Western world</w:t>
      </w:r>
      <w:r w:rsidR="00F92FA2">
        <w:rPr>
          <w:rFonts w:cstheme="minorHAnsi"/>
        </w:rPr>
        <w:t xml:space="preserve"> </w:t>
      </w:r>
      <w:r w:rsidR="00FD7B3C">
        <w:rPr>
          <w:rFonts w:cstheme="minorHAnsi"/>
        </w:rPr>
        <w:fldChar w:fldCharType="begin" w:fldLock="1"/>
      </w:r>
      <w:r w:rsidR="00FD7B3C">
        <w:rPr>
          <w:rFonts w:cstheme="minorHAnsi"/>
        </w:rPr>
        <w:instrText>ADDIN CSL_CITATION {"citationItems":[{"id":"ITEM-1","itemData":{"ISBN":"0674114256","author":[{"dropping-particle":"","family":"Kempe","given":"Ruth S","non-dropping-particle":"","parse-names":false,"suffix":""},{"dropping-particle":"","family":"Kempe","given":"C Henry","non-dropping-particle":"","parse-names":false,"suffix":""}],"container-title":"Child Abuse","id":"ITEM-1","issued":{"date-parts":[["1978"]]},"note":"Accession Number: COMP2322934841; Kempe, Ruth S.; Kempe, C. Henry; Source Info: 1978, p136; Note: Availability: Harvard University Press, Cambridge, Ma.; Harvard University Press, 9 Garden Street, Cambridge MA 02138; Harvard University Press; 79 Garden Street; Cambridge; MA; 02138; Note: Notes: Includes index. Bibliography: p. 127-130; Note: THIS BOOK DESCRIBES WAYS IN WHICH CHILD ABUSE OCCURS, CHARACTERISTICS OF ABUSERS AND VICTIMS, PREVENTION MEASURES, AND TREATMENT PROGRAMS. THE NEED FOR COMMUNITY PROGRAMS AND LEGAL SUPPORT FOR VICTIMS IS NOTED.; Note: Series Title: The Developing Child Series; Note: Publisher Information: Harvard University, Harvard University Press; 79 Garden Street; Cambridge; MA; 02138, Cambridge, United States.; Note: Sponsoring Organization: Robert Wood Johnson Foundation; P.O. Box 2316; Princeton; NJ; 08543; William T. Grant Foundation; 130 East 59th Street; New York; NY; 10022.; Thesaurus Term: CHILD abuse; Thesaurus Term: COMMUNITY Involvement; Thesaurus Term: ABUSED children; Thesaurus Term: ABUSIVE parents; Thesaurus Term: CHILDREN'S rights; Thesaurus Term: MEDICAL care; Thesaurus Term: CORPORAL punishment; Subject Term: CHILD molesters; Subject Term: PREVENTION; Subject Term: TREATMENT; Subject Term: COUNSELING; Subject Term: CLERGY conferences; Author-Supplied Keyword: Child abuse - U.S.; Author-Supplied Keyword: Child abuse causes; Author-Supplied Keyword: Child abuse detection; Author-Supplied Keyword: Child abuse situation remedies; Author-Supplied Keyword: Child protection services; Author-Supplied Keyword: Child well-being; Author-Supplied Keyword: Childabuse - Treatment - U.S.; Author-Supplied Keyword: Community role; Author-Supplied Keyword: Crime causes; Author-Supplied Keyword: Crime prevention measures; Author-Supplied Keyword: Families with special problems -- nonsexual child abuse; Author-Supplied Keyword: Juvenile dependency and neglect; Author-Supplied Keyword: Juvenile/family relations; Author-Supplied Keyword: Organizations and services to families -- social work; Author-Supplied Keyword: Rights of minors; Author-Supplied Keyword: Social workers attitudes; Author-Supplied Keyword: Victim services; Number of Pages: 136p; Document Type: Book","page":"136","publisher-place":"United States","title":"Child Abuse","type":"article"},"uris":["http://www.mendeley.com/documents/?uuid=eeac0015-6328-4aab-be27-daecb604154c"]}],"mendeley":{"formattedCitation":"(Kempe and Kempe, 1978)","plainTextFormattedCitation":"(Kempe and Kempe, 1978)","previouslyFormattedCitation":"(Kempe and Kempe, 1978)"},"properties":{"noteIndex":0},"schema":"https://github.com/citation-style-language/schema/raw/master/csl-citation.json"}</w:instrText>
      </w:r>
      <w:r w:rsidR="00FD7B3C">
        <w:rPr>
          <w:rFonts w:cstheme="minorHAnsi"/>
        </w:rPr>
        <w:fldChar w:fldCharType="separate"/>
      </w:r>
      <w:r w:rsidR="00FD7B3C" w:rsidRPr="00FD7B3C">
        <w:rPr>
          <w:rFonts w:cstheme="minorHAnsi"/>
          <w:noProof/>
        </w:rPr>
        <w:t>(Kempe and Kempe, 1978)</w:t>
      </w:r>
      <w:r w:rsidR="00FD7B3C">
        <w:rPr>
          <w:rFonts w:cstheme="minorHAnsi"/>
        </w:rPr>
        <w:fldChar w:fldCharType="end"/>
      </w:r>
      <w:r w:rsidR="00FD7B3C">
        <w:rPr>
          <w:rFonts w:cstheme="minorHAnsi"/>
        </w:rPr>
        <w:t>,</w:t>
      </w:r>
      <w:r w:rsidRPr="006C2DE1">
        <w:rPr>
          <w:rFonts w:cstheme="minorHAnsi"/>
        </w:rPr>
        <w:t xml:space="preserve"> Britain was fourth highest of 21 Western countries but is now third lowest and CAN related deaths have never been lower since records began </w:t>
      </w:r>
      <w:r w:rsidR="00FD7B3C">
        <w:rPr>
          <w:rFonts w:cstheme="minorHAnsi"/>
        </w:rPr>
        <w:t xml:space="preserve"> </w:t>
      </w:r>
      <w:r w:rsidR="00FD7B3C" w:rsidRPr="00FD7B3C">
        <w:rPr>
          <w:rFonts w:cstheme="minorHAnsi"/>
        </w:rPr>
        <w:fldChar w:fldCharType="begin" w:fldLock="1"/>
      </w:r>
      <w:r w:rsidR="00DF456E">
        <w:rPr>
          <w:rFonts w:cstheme="minorHAnsi"/>
        </w:rPr>
        <w:instrText>ADDIN CSL_CITATION {"citationItems":[{"id":"ITEM-1","itemData":{"DOI":"10.1002/car.2599","ISSN":"10990852","abstract":"The major concern for social work, namely child abuse-related deaths (CARD), involves parental neglect. Societal neglect, when measured by child mortality rates (CMR), is considered by bodies such as UNICEF to be indicative of how a nation meets the needs of its children. This population-based study analyses CARD and CMR for children aged from newborn to four years old between 1989–91 and 2013–15 to identify any relative child neglect in the USA and 20 other developed nations (ODN). World Health Organization data were used for CARD, CMR and undetermined deaths (UnD), a possible source of unreported CARD, juxtaposed against World Bank income inequality data. The USA had the highest number of CARD, the highest CMR and the worst income inequality. Five countries reduced their CARD significantly more than the USA, and 14 countries reduced their CMR more than the USA. Income inequality and CMR were correlated. Had the USA matched the CMR of Japan, where income inequality was narrowest, there would have been on average 16 745 fewer child deaths annually. CARD and UnD correlated, suggesting that UnD may contain unreported CARD. US CMR data indicate that services in the USA are less effective than those in ODN, possibly due to income inequality. These results will be unwelcome but child protection services must dare to speak truth to power. ‘This population-based study analyses CARD and CMR for children aged from newborn to four years old between 1989–91 and 2013–15 to identify any relative child neglect in the USA and 20 other developed nations’. Key Practitioner Messages: The richest country in the world, the USA, has the highest rates of child abuse and total child mortality in the Western world. The USA has the highest income inequality in the West, highlighting the statistical link between child mortality and poverty. Children's services should lead the call for the necessary changes and ‘speak truth to power’.","author":[{"dropping-particle":"","family":"Pritchard","given":"Colin","non-dropping-particle":"","parse-names":false,"suffix":""},{"dropping-particle":"","family":"Williams","given":"Richard","non-dropping-particle":"","parse-names":false,"suffix":""},{"dropping-particle":"","family":"Rosenorn-Lanng","given":"Emily","non-dropping-particle":"","parse-names":false,"suffix":""}],"container-title":"Child Abuse Review","id":"ITEM-1","issue":"5","issued":{"date-parts":[["2019"]]},"page":"339-352","title":"Child Abuse-related Deaths, Child Mortality (0–4 Years) and Income Inequality in the USA and Other Developed Nations 1989–91 v 2013–15: Speaking Truth to Power","type":"article-journal","volume":"28"},"uris":["http://www.mendeley.com/documents/?uuid=b49ee896-2b36-4855-9b4c-f20bb190485c"]},{"id":"ITEM-2","itemData":{"ISSN":"00453102, 1468263X","abstract":"[It is known that the extreme consequence of child abuse is a dead child. Attempts to determine the success of services to prevent child abuse and subsequent deaths confront the problems inherent in trying to prove a negative. The use of an epidemiological approach resolves some of the methodological problems by measuring 'failure' to protect in an examination of children's homicides rates over time. Between 1973 and 1988 it was found that there was a substantial reduction in baby homicides in England and Wales, equivalent to a fall of 61 per cent and a 57 per cent reduction in Scotland. In a comparison with the other fifteen Western European countries, England and Wales topped the league of improvements in children's homicide, and Scotland was fourth. Such improvements suggest advances by the child protection services. Explanations for the positive British results are considered.]","author":[{"dropping-particle":"","family":"Pritchard","given":"Colin","non-dropping-particle":"","parse-names":false,"suffix":""}],"container-title":"The British Journal of Social Work","id":"ITEM-2","issue":"6","issued":{"date-parts":[["1992","1","12"]]},"page":"663-684","publisher":"Oxford University Press","title":"Children's Homicide as an Indicator of Effective Child Protection: A Comparative Study of Western European Statistics","type":"article-journal","volume":"22"},"uris":["http://www.mendeley.com/documents/?uuid=a5b3c243-6db5-48e3-9988-3bb7587ef0ed"]}],"mendeley":{"formattedCitation":"(Pritchard, 1992; Pritchard, Williams and Rosenorn-Lanng, 2019)","plainTextFormattedCitation":"(Pritchard, 1992; Pritchard, Williams and Rosenorn-Lanng, 2019)","previouslyFormattedCitation":"(Pritchard, 1992; Pritchard, Williams and Rosenorn-Lanng, 2019)"},"properties":{"noteIndex":0},"schema":"https://github.com/citation-style-language/schema/raw/master/csl-citation.json"}</w:instrText>
      </w:r>
      <w:r w:rsidR="00FD7B3C" w:rsidRPr="00FD7B3C">
        <w:rPr>
          <w:rFonts w:cstheme="minorHAnsi"/>
        </w:rPr>
        <w:fldChar w:fldCharType="separate"/>
      </w:r>
      <w:r w:rsidR="00FD7B3C" w:rsidRPr="00FD7B3C">
        <w:rPr>
          <w:rFonts w:cstheme="minorHAnsi"/>
          <w:noProof/>
        </w:rPr>
        <w:t>(Pritchard, 1992; Pritchard, Williams and Rosenorn-Lanng, 2019)</w:t>
      </w:r>
      <w:r w:rsidR="00FD7B3C" w:rsidRPr="00FD7B3C">
        <w:rPr>
          <w:rFonts w:cstheme="minorHAnsi"/>
        </w:rPr>
        <w:fldChar w:fldCharType="end"/>
      </w:r>
      <w:r w:rsidR="00FD7B3C" w:rsidRPr="00FD7B3C">
        <w:rPr>
          <w:rFonts w:cstheme="minorHAnsi"/>
        </w:rPr>
        <w:t>.</w:t>
      </w:r>
    </w:p>
    <w:p w14:paraId="3365248B" w14:textId="6DBBB004" w:rsidR="00246018" w:rsidRPr="006C2DE1" w:rsidRDefault="00C77FCA" w:rsidP="00C77FCA">
      <w:pPr>
        <w:pStyle w:val="Caption"/>
        <w:rPr>
          <w:rFonts w:cstheme="minorHAnsi"/>
          <w:b/>
          <w:bCs/>
        </w:rPr>
      </w:pPr>
      <w:bookmarkStart w:id="303" w:name="_Toc64277825"/>
      <w:bookmarkEnd w:id="302"/>
      <w:r>
        <w:t xml:space="preserve">Table </w:t>
      </w:r>
      <w:r>
        <w:fldChar w:fldCharType="begin"/>
      </w:r>
      <w:r>
        <w:instrText xml:space="preserve"> STYLEREF 1 \s </w:instrText>
      </w:r>
      <w:r>
        <w:fldChar w:fldCharType="separate"/>
      </w:r>
      <w:r w:rsidR="00A901F2">
        <w:rPr>
          <w:noProof/>
        </w:rPr>
        <w:t>8</w:t>
      </w:r>
      <w:r>
        <w:fldChar w:fldCharType="end"/>
      </w:r>
      <w:r>
        <w:noBreakHyphen/>
      </w:r>
      <w:r>
        <w:fldChar w:fldCharType="begin"/>
      </w:r>
      <w:r>
        <w:instrText xml:space="preserve"> SEQ Table \* ARABIC \s 1 </w:instrText>
      </w:r>
      <w:r>
        <w:fldChar w:fldCharType="separate"/>
      </w:r>
      <w:r w:rsidR="00A901F2">
        <w:rPr>
          <w:noProof/>
        </w:rPr>
        <w:t>3</w:t>
      </w:r>
      <w:r>
        <w:fldChar w:fldCharType="end"/>
      </w:r>
      <w:r>
        <w:t xml:space="preserve"> </w:t>
      </w:r>
      <w:r w:rsidRPr="00DE7014">
        <w:t>Children on Child Protection Plan England &amp; Wales – Selective Years (ONS 2020)</w:t>
      </w:r>
      <w:bookmarkEnd w:id="303"/>
    </w:p>
    <w:tbl>
      <w:tblPr>
        <w:tblStyle w:val="TableGrid"/>
        <w:tblW w:w="0" w:type="auto"/>
        <w:tblLook w:val="04A0" w:firstRow="1" w:lastRow="0" w:firstColumn="1" w:lastColumn="0" w:noHBand="0" w:noVBand="1"/>
      </w:tblPr>
      <w:tblGrid>
        <w:gridCol w:w="1413"/>
        <w:gridCol w:w="1134"/>
        <w:gridCol w:w="1134"/>
        <w:gridCol w:w="1276"/>
        <w:gridCol w:w="1276"/>
        <w:gridCol w:w="1276"/>
      </w:tblGrid>
      <w:tr w:rsidR="00246018" w:rsidRPr="006C2DE1" w14:paraId="33652492" w14:textId="77777777" w:rsidTr="00A44084">
        <w:tc>
          <w:tcPr>
            <w:tcW w:w="1413" w:type="dxa"/>
          </w:tcPr>
          <w:p w14:paraId="3365248C" w14:textId="77777777" w:rsidR="00246018" w:rsidRPr="000B3496" w:rsidRDefault="00246018" w:rsidP="00811CE8">
            <w:pPr>
              <w:spacing w:after="160" w:line="240" w:lineRule="auto"/>
              <w:rPr>
                <w:rFonts w:cstheme="minorHAnsi"/>
                <w:b/>
                <w:bCs/>
                <w:sz w:val="20"/>
                <w:szCs w:val="20"/>
              </w:rPr>
            </w:pPr>
            <w:r w:rsidRPr="000B3496">
              <w:rPr>
                <w:rFonts w:cstheme="minorHAnsi"/>
                <w:b/>
                <w:bCs/>
                <w:sz w:val="20"/>
                <w:szCs w:val="20"/>
              </w:rPr>
              <w:t>Category</w:t>
            </w:r>
          </w:p>
        </w:tc>
        <w:tc>
          <w:tcPr>
            <w:tcW w:w="1134" w:type="dxa"/>
          </w:tcPr>
          <w:p w14:paraId="3365248D" w14:textId="77777777" w:rsidR="00246018" w:rsidRPr="000B3496" w:rsidRDefault="00246018" w:rsidP="00811CE8">
            <w:pPr>
              <w:spacing w:after="160" w:line="240" w:lineRule="auto"/>
              <w:rPr>
                <w:rFonts w:cstheme="minorHAnsi"/>
                <w:b/>
                <w:bCs/>
                <w:sz w:val="20"/>
                <w:szCs w:val="20"/>
              </w:rPr>
            </w:pPr>
            <w:r w:rsidRPr="000B3496">
              <w:rPr>
                <w:rFonts w:cstheme="minorHAnsi"/>
                <w:b/>
                <w:bCs/>
                <w:sz w:val="20"/>
                <w:szCs w:val="20"/>
              </w:rPr>
              <w:t>All</w:t>
            </w:r>
          </w:p>
        </w:tc>
        <w:tc>
          <w:tcPr>
            <w:tcW w:w="1134" w:type="dxa"/>
          </w:tcPr>
          <w:p w14:paraId="3365248E" w14:textId="77777777" w:rsidR="00246018" w:rsidRPr="000B3496" w:rsidRDefault="00246018" w:rsidP="00811CE8">
            <w:pPr>
              <w:spacing w:after="160" w:line="240" w:lineRule="auto"/>
              <w:rPr>
                <w:rFonts w:cstheme="minorHAnsi"/>
                <w:b/>
                <w:bCs/>
                <w:sz w:val="20"/>
                <w:szCs w:val="20"/>
              </w:rPr>
            </w:pPr>
            <w:r w:rsidRPr="000B3496">
              <w:rPr>
                <w:rFonts w:cstheme="minorHAnsi"/>
                <w:b/>
                <w:bCs/>
                <w:sz w:val="20"/>
                <w:szCs w:val="20"/>
              </w:rPr>
              <w:t>Neglect</w:t>
            </w:r>
          </w:p>
        </w:tc>
        <w:tc>
          <w:tcPr>
            <w:tcW w:w="1276" w:type="dxa"/>
          </w:tcPr>
          <w:p w14:paraId="3365248F" w14:textId="77777777" w:rsidR="00246018" w:rsidRPr="000B3496" w:rsidRDefault="00246018" w:rsidP="00811CE8">
            <w:pPr>
              <w:spacing w:after="160" w:line="240" w:lineRule="auto"/>
              <w:rPr>
                <w:rFonts w:cstheme="minorHAnsi"/>
                <w:b/>
                <w:bCs/>
                <w:sz w:val="20"/>
                <w:szCs w:val="20"/>
              </w:rPr>
            </w:pPr>
            <w:r w:rsidRPr="000B3496">
              <w:rPr>
                <w:rFonts w:cstheme="minorHAnsi"/>
                <w:b/>
                <w:bCs/>
                <w:sz w:val="20"/>
                <w:szCs w:val="20"/>
              </w:rPr>
              <w:t>Emotional</w:t>
            </w:r>
          </w:p>
        </w:tc>
        <w:tc>
          <w:tcPr>
            <w:tcW w:w="1276" w:type="dxa"/>
          </w:tcPr>
          <w:p w14:paraId="33652490" w14:textId="77777777" w:rsidR="00246018" w:rsidRPr="000B3496" w:rsidRDefault="00246018" w:rsidP="00811CE8">
            <w:pPr>
              <w:spacing w:after="160" w:line="240" w:lineRule="auto"/>
              <w:rPr>
                <w:rFonts w:cstheme="minorHAnsi"/>
                <w:b/>
                <w:bCs/>
                <w:sz w:val="20"/>
                <w:szCs w:val="20"/>
              </w:rPr>
            </w:pPr>
            <w:r w:rsidRPr="000B3496">
              <w:rPr>
                <w:rFonts w:cstheme="minorHAnsi"/>
                <w:b/>
                <w:bCs/>
                <w:sz w:val="20"/>
                <w:szCs w:val="20"/>
              </w:rPr>
              <w:t>Physical</w:t>
            </w:r>
          </w:p>
        </w:tc>
        <w:tc>
          <w:tcPr>
            <w:tcW w:w="1276" w:type="dxa"/>
          </w:tcPr>
          <w:p w14:paraId="33652491" w14:textId="77777777" w:rsidR="00246018" w:rsidRPr="000B3496" w:rsidRDefault="00246018" w:rsidP="00811CE8">
            <w:pPr>
              <w:spacing w:after="160" w:line="240" w:lineRule="auto"/>
              <w:rPr>
                <w:rFonts w:cstheme="minorHAnsi"/>
                <w:b/>
                <w:bCs/>
                <w:sz w:val="20"/>
                <w:szCs w:val="20"/>
              </w:rPr>
            </w:pPr>
            <w:r w:rsidRPr="000B3496">
              <w:rPr>
                <w:rFonts w:cstheme="minorHAnsi"/>
                <w:b/>
                <w:bCs/>
                <w:sz w:val="20"/>
                <w:szCs w:val="20"/>
              </w:rPr>
              <w:t>Sexual</w:t>
            </w:r>
          </w:p>
        </w:tc>
      </w:tr>
      <w:tr w:rsidR="00246018" w:rsidRPr="006C2DE1" w14:paraId="33652499" w14:textId="77777777" w:rsidTr="00A44084">
        <w:tc>
          <w:tcPr>
            <w:tcW w:w="1413" w:type="dxa"/>
          </w:tcPr>
          <w:p w14:paraId="33652493"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2013</w:t>
            </w:r>
          </w:p>
        </w:tc>
        <w:tc>
          <w:tcPr>
            <w:tcW w:w="1134" w:type="dxa"/>
          </w:tcPr>
          <w:p w14:paraId="33652494"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43190</w:t>
            </w:r>
          </w:p>
        </w:tc>
        <w:tc>
          <w:tcPr>
            <w:tcW w:w="1134" w:type="dxa"/>
          </w:tcPr>
          <w:p w14:paraId="33652495"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17930</w:t>
            </w:r>
          </w:p>
        </w:tc>
        <w:tc>
          <w:tcPr>
            <w:tcW w:w="1276" w:type="dxa"/>
          </w:tcPr>
          <w:p w14:paraId="33652496"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13640</w:t>
            </w:r>
          </w:p>
        </w:tc>
        <w:tc>
          <w:tcPr>
            <w:tcW w:w="1276" w:type="dxa"/>
          </w:tcPr>
          <w:p w14:paraId="33652497"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4670</w:t>
            </w:r>
          </w:p>
        </w:tc>
        <w:tc>
          <w:tcPr>
            <w:tcW w:w="1276" w:type="dxa"/>
          </w:tcPr>
          <w:p w14:paraId="33652498"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2030</w:t>
            </w:r>
          </w:p>
        </w:tc>
      </w:tr>
      <w:tr w:rsidR="00246018" w:rsidRPr="006C2DE1" w14:paraId="336524A0" w14:textId="77777777" w:rsidTr="00A44084">
        <w:tc>
          <w:tcPr>
            <w:tcW w:w="1413" w:type="dxa"/>
          </w:tcPr>
          <w:p w14:paraId="3365249A"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2016</w:t>
            </w:r>
          </w:p>
        </w:tc>
        <w:tc>
          <w:tcPr>
            <w:tcW w:w="1134" w:type="dxa"/>
          </w:tcPr>
          <w:p w14:paraId="3365249B"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50310</w:t>
            </w:r>
          </w:p>
        </w:tc>
        <w:tc>
          <w:tcPr>
            <w:tcW w:w="1134" w:type="dxa"/>
          </w:tcPr>
          <w:p w14:paraId="3365249C"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23150</w:t>
            </w:r>
          </w:p>
        </w:tc>
        <w:tc>
          <w:tcPr>
            <w:tcW w:w="1276" w:type="dxa"/>
          </w:tcPr>
          <w:p w14:paraId="3365249D"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17770</w:t>
            </w:r>
          </w:p>
        </w:tc>
        <w:tc>
          <w:tcPr>
            <w:tcW w:w="1276" w:type="dxa"/>
          </w:tcPr>
          <w:p w14:paraId="3365249E"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4200</w:t>
            </w:r>
          </w:p>
        </w:tc>
        <w:tc>
          <w:tcPr>
            <w:tcW w:w="1276" w:type="dxa"/>
          </w:tcPr>
          <w:p w14:paraId="3365249F"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2370</w:t>
            </w:r>
          </w:p>
        </w:tc>
      </w:tr>
      <w:tr w:rsidR="00246018" w:rsidRPr="006C2DE1" w14:paraId="336524A7" w14:textId="77777777" w:rsidTr="00A44084">
        <w:tc>
          <w:tcPr>
            <w:tcW w:w="1413" w:type="dxa"/>
          </w:tcPr>
          <w:p w14:paraId="336524A1"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2019</w:t>
            </w:r>
          </w:p>
        </w:tc>
        <w:tc>
          <w:tcPr>
            <w:tcW w:w="1134" w:type="dxa"/>
          </w:tcPr>
          <w:p w14:paraId="336524A2"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52260</w:t>
            </w:r>
          </w:p>
        </w:tc>
        <w:tc>
          <w:tcPr>
            <w:tcW w:w="1134" w:type="dxa"/>
          </w:tcPr>
          <w:p w14:paraId="336524A3"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25330</w:t>
            </w:r>
          </w:p>
        </w:tc>
        <w:tc>
          <w:tcPr>
            <w:tcW w:w="1276" w:type="dxa"/>
          </w:tcPr>
          <w:p w14:paraId="336524A4"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18460</w:t>
            </w:r>
          </w:p>
        </w:tc>
        <w:tc>
          <w:tcPr>
            <w:tcW w:w="1276" w:type="dxa"/>
          </w:tcPr>
          <w:p w14:paraId="336524A5"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4170</w:t>
            </w:r>
          </w:p>
        </w:tc>
        <w:tc>
          <w:tcPr>
            <w:tcW w:w="1276" w:type="dxa"/>
          </w:tcPr>
          <w:p w14:paraId="336524A6" w14:textId="77777777" w:rsidR="00246018" w:rsidRPr="000B3496" w:rsidRDefault="00246018" w:rsidP="00811CE8">
            <w:pPr>
              <w:spacing w:after="160" w:line="240" w:lineRule="auto"/>
              <w:rPr>
                <w:rFonts w:cstheme="minorHAnsi"/>
                <w:sz w:val="20"/>
                <w:szCs w:val="20"/>
              </w:rPr>
            </w:pPr>
            <w:r w:rsidRPr="000B3496">
              <w:rPr>
                <w:rFonts w:cstheme="minorHAnsi"/>
                <w:sz w:val="20"/>
                <w:szCs w:val="20"/>
              </w:rPr>
              <w:t>2230</w:t>
            </w:r>
          </w:p>
        </w:tc>
      </w:tr>
    </w:tbl>
    <w:p w14:paraId="336524A8" w14:textId="77777777" w:rsidR="00246018" w:rsidRPr="006C2DE1" w:rsidRDefault="00246018" w:rsidP="006C2DE1">
      <w:pPr>
        <w:rPr>
          <w:rFonts w:cstheme="minorHAnsi"/>
        </w:rPr>
      </w:pPr>
    </w:p>
    <w:p w14:paraId="336524A9" w14:textId="0223466B" w:rsidR="00246018" w:rsidRPr="006C2DE1" w:rsidRDefault="00246018" w:rsidP="006C2DE1">
      <w:pPr>
        <w:rPr>
          <w:rFonts w:cstheme="minorHAnsi"/>
        </w:rPr>
      </w:pPr>
      <w:r w:rsidRPr="006C2DE1">
        <w:rPr>
          <w:rFonts w:cstheme="minorHAnsi"/>
        </w:rPr>
        <w:t xml:space="preserve">The above </w:t>
      </w:r>
      <w:r w:rsidR="005462AE">
        <w:rPr>
          <w:rFonts w:cstheme="minorHAnsi"/>
        </w:rPr>
        <w:t xml:space="preserve">(Table 8-3) </w:t>
      </w:r>
      <w:r w:rsidRPr="006C2DE1">
        <w:rPr>
          <w:rFonts w:cstheme="minorHAnsi"/>
        </w:rPr>
        <w:t xml:space="preserve">sets the wider context to explore the qualitative results for </w:t>
      </w:r>
      <w:r w:rsidR="00E022DF" w:rsidRPr="006C2DE1">
        <w:rPr>
          <w:rFonts w:cstheme="minorHAnsi"/>
        </w:rPr>
        <w:t xml:space="preserve">the UK OSSPC data. </w:t>
      </w:r>
    </w:p>
    <w:p w14:paraId="7ADBB6AF" w14:textId="77777777" w:rsidR="00DF718E" w:rsidRDefault="00DF718E" w:rsidP="00810148">
      <w:bookmarkStart w:id="304" w:name="_Toc62818265"/>
      <w:bookmarkStart w:id="305" w:name="_Toc58485172"/>
      <w:bookmarkStart w:id="306" w:name="_Toc62808969"/>
      <w:bookmarkEnd w:id="304"/>
    </w:p>
    <w:p w14:paraId="336524AB" w14:textId="62C35689" w:rsidR="004B3D2E" w:rsidRPr="006C2DE1" w:rsidRDefault="00CB051D" w:rsidP="006C2DE1">
      <w:pPr>
        <w:pStyle w:val="Heading2"/>
      </w:pPr>
      <w:bookmarkStart w:id="307" w:name="_Toc62818266"/>
      <w:bookmarkStart w:id="308" w:name="_Toc63691614"/>
      <w:r w:rsidRPr="006C2DE1">
        <w:t>K</w:t>
      </w:r>
      <w:r w:rsidR="00B11280" w:rsidRPr="006C2DE1">
        <w:t>ey Themes</w:t>
      </w:r>
      <w:r w:rsidR="00D53A58" w:rsidRPr="006C2DE1">
        <w:t xml:space="preserve"> from the Fieldwork</w:t>
      </w:r>
      <w:bookmarkEnd w:id="305"/>
      <w:bookmarkEnd w:id="306"/>
      <w:bookmarkEnd w:id="307"/>
      <w:bookmarkEnd w:id="308"/>
    </w:p>
    <w:p w14:paraId="410E75A0" w14:textId="77777777" w:rsidR="00DF718E" w:rsidRDefault="00DF718E" w:rsidP="006C2DE1">
      <w:pPr>
        <w:rPr>
          <w:rStyle w:val="Hyperlink"/>
          <w:rFonts w:cstheme="minorHAnsi"/>
          <w:color w:val="595959"/>
          <w:u w:val="none"/>
          <w:lang w:val="en-US"/>
        </w:rPr>
      </w:pPr>
    </w:p>
    <w:p w14:paraId="0D4AF7D9" w14:textId="34FBF5B8" w:rsidR="00613F0B" w:rsidRPr="005462AE" w:rsidRDefault="00613F0B" w:rsidP="005462AE">
      <w:pPr>
        <w:rPr>
          <w:rStyle w:val="Hyperlink"/>
          <w:rFonts w:cstheme="minorHAnsi"/>
          <w:color w:val="auto"/>
          <w:u w:val="none"/>
          <w:lang w:val="en-US"/>
        </w:rPr>
      </w:pPr>
      <w:r w:rsidRPr="005462AE">
        <w:rPr>
          <w:rStyle w:val="Hyperlink"/>
          <w:rFonts w:cstheme="minorHAnsi"/>
          <w:color w:val="auto"/>
          <w:u w:val="none"/>
          <w:lang w:val="en-US"/>
        </w:rPr>
        <w:t>Five overall themes were identified from the fieldwork:</w:t>
      </w:r>
    </w:p>
    <w:p w14:paraId="75A70411" w14:textId="22EE57DD" w:rsidR="00613F0B" w:rsidRPr="005462AE" w:rsidRDefault="00613F0B" w:rsidP="005462AE">
      <w:pPr>
        <w:pStyle w:val="ListParagraph"/>
        <w:numPr>
          <w:ilvl w:val="0"/>
          <w:numId w:val="43"/>
        </w:numPr>
        <w:rPr>
          <w:rStyle w:val="Hyperlink"/>
          <w:rFonts w:cstheme="minorHAnsi"/>
          <w:color w:val="auto"/>
          <w:u w:val="none"/>
          <w:lang w:val="en-US"/>
        </w:rPr>
      </w:pPr>
      <w:r w:rsidRPr="005462AE">
        <w:rPr>
          <w:rStyle w:val="Hyperlink"/>
          <w:rFonts w:cstheme="minorHAnsi"/>
          <w:color w:val="auto"/>
          <w:u w:val="none"/>
          <w:lang w:val="en-US"/>
        </w:rPr>
        <w:t>Resourcing pressures</w:t>
      </w:r>
    </w:p>
    <w:p w14:paraId="5067AD5B" w14:textId="1FF9E421" w:rsidR="00613F0B" w:rsidRPr="005462AE" w:rsidRDefault="00613F0B" w:rsidP="005462AE">
      <w:pPr>
        <w:pStyle w:val="ListParagraph"/>
        <w:numPr>
          <w:ilvl w:val="0"/>
          <w:numId w:val="43"/>
        </w:numPr>
        <w:rPr>
          <w:rStyle w:val="Hyperlink"/>
          <w:rFonts w:cstheme="minorHAnsi"/>
          <w:color w:val="auto"/>
          <w:u w:val="none"/>
          <w:lang w:val="en-US"/>
        </w:rPr>
      </w:pPr>
      <w:r w:rsidRPr="005462AE">
        <w:rPr>
          <w:rStyle w:val="Hyperlink"/>
          <w:rFonts w:cstheme="minorHAnsi"/>
          <w:color w:val="auto"/>
          <w:u w:val="none"/>
          <w:lang w:val="en-US"/>
        </w:rPr>
        <w:t>The important role of health services</w:t>
      </w:r>
    </w:p>
    <w:p w14:paraId="50B17DE2" w14:textId="4C86DB23" w:rsidR="00613F0B" w:rsidRPr="005462AE" w:rsidRDefault="00613F0B" w:rsidP="005462AE">
      <w:pPr>
        <w:pStyle w:val="ListParagraph"/>
        <w:numPr>
          <w:ilvl w:val="0"/>
          <w:numId w:val="43"/>
        </w:numPr>
        <w:rPr>
          <w:rStyle w:val="Hyperlink"/>
          <w:rFonts w:cstheme="minorHAnsi"/>
          <w:color w:val="auto"/>
          <w:u w:val="none"/>
          <w:lang w:val="en-US"/>
        </w:rPr>
      </w:pPr>
      <w:r w:rsidRPr="005462AE">
        <w:rPr>
          <w:rStyle w:val="Hyperlink"/>
          <w:rFonts w:cstheme="minorHAnsi"/>
          <w:color w:val="auto"/>
          <w:u w:val="none"/>
          <w:lang w:val="en-US"/>
        </w:rPr>
        <w:t>Patriarchal and sexiest attitudes around DVA</w:t>
      </w:r>
    </w:p>
    <w:p w14:paraId="37E1B13F" w14:textId="5AEA1E59" w:rsidR="00613F0B" w:rsidRPr="005462AE" w:rsidRDefault="00613F0B" w:rsidP="005462AE">
      <w:pPr>
        <w:pStyle w:val="ListParagraph"/>
        <w:numPr>
          <w:ilvl w:val="0"/>
          <w:numId w:val="43"/>
        </w:numPr>
        <w:rPr>
          <w:rStyle w:val="Hyperlink"/>
          <w:rFonts w:cstheme="minorHAnsi"/>
          <w:color w:val="auto"/>
          <w:u w:val="none"/>
          <w:lang w:val="en-US"/>
        </w:rPr>
      </w:pPr>
      <w:r w:rsidRPr="005462AE">
        <w:rPr>
          <w:rStyle w:val="Hyperlink"/>
          <w:rFonts w:cstheme="minorHAnsi"/>
          <w:color w:val="auto"/>
          <w:u w:val="none"/>
          <w:lang w:val="en-US"/>
        </w:rPr>
        <w:t>Discomfort in language around ‘perpetrators’</w:t>
      </w:r>
    </w:p>
    <w:p w14:paraId="4BBB2B04" w14:textId="3F244F73" w:rsidR="00613F0B" w:rsidRPr="005462AE" w:rsidRDefault="00613F0B" w:rsidP="005462AE">
      <w:pPr>
        <w:pStyle w:val="ListParagraph"/>
        <w:numPr>
          <w:ilvl w:val="0"/>
          <w:numId w:val="43"/>
        </w:numPr>
        <w:rPr>
          <w:rStyle w:val="Hyperlink"/>
          <w:rFonts w:cstheme="minorHAnsi"/>
          <w:color w:val="auto"/>
          <w:u w:val="none"/>
          <w:lang w:val="en-US"/>
        </w:rPr>
      </w:pPr>
      <w:r w:rsidRPr="005462AE">
        <w:rPr>
          <w:rStyle w:val="Hyperlink"/>
          <w:rFonts w:cstheme="minorHAnsi"/>
          <w:color w:val="auto"/>
          <w:u w:val="none"/>
          <w:lang w:val="en-US"/>
        </w:rPr>
        <w:t>Focus on Individual over Structural causes and consequences of DVA</w:t>
      </w:r>
    </w:p>
    <w:p w14:paraId="336524AD" w14:textId="06009788" w:rsidR="00C45DCF" w:rsidRPr="006C2DE1" w:rsidRDefault="00C45DCF" w:rsidP="00DF718E">
      <w:pPr>
        <w:pStyle w:val="Heading3"/>
        <w:ind w:left="360" w:hanging="360"/>
      </w:pPr>
      <w:bookmarkStart w:id="309" w:name="_Toc58485173"/>
      <w:bookmarkStart w:id="310" w:name="_Toc62808970"/>
      <w:bookmarkStart w:id="311" w:name="_Toc62818267"/>
      <w:bookmarkStart w:id="312" w:name="_Toc63691615"/>
      <w:r w:rsidRPr="006C2DE1">
        <w:t>Resourcing Pressures</w:t>
      </w:r>
      <w:bookmarkEnd w:id="309"/>
      <w:bookmarkEnd w:id="310"/>
      <w:bookmarkEnd w:id="311"/>
      <w:bookmarkEnd w:id="312"/>
    </w:p>
    <w:p w14:paraId="336524AF" w14:textId="01DCA5E9" w:rsidR="00596076" w:rsidRPr="006C2DE1" w:rsidRDefault="00596076" w:rsidP="006C2DE1">
      <w:pPr>
        <w:rPr>
          <w:rFonts w:cstheme="minorHAnsi"/>
        </w:rPr>
      </w:pPr>
      <w:r w:rsidRPr="006C2DE1">
        <w:rPr>
          <w:rFonts w:cstheme="minorHAnsi"/>
        </w:rPr>
        <w:t xml:space="preserve">It is unsurprising in the context of the </w:t>
      </w:r>
      <w:r w:rsidR="0078610E" w:rsidRPr="006C2DE1">
        <w:rPr>
          <w:rFonts w:cstheme="minorHAnsi"/>
        </w:rPr>
        <w:t xml:space="preserve">Respect ‘Call to Action’ and the still not ratified Istanbul Convention, that we also found in our fieldwork that resourcing and funding is an ongoing issue for victims, perpetrators, and professionals. </w:t>
      </w:r>
      <w:r w:rsidR="00AE403C" w:rsidRPr="006C2DE1">
        <w:rPr>
          <w:rFonts w:cstheme="minorHAnsi"/>
        </w:rPr>
        <w:t xml:space="preserve">From the victim perspective, few found effective support themselves and even fewer </w:t>
      </w:r>
      <w:r w:rsidR="00565788" w:rsidRPr="006C2DE1">
        <w:rPr>
          <w:rFonts w:cstheme="minorHAnsi"/>
        </w:rPr>
        <w:t xml:space="preserve">perpetrators </w:t>
      </w:r>
      <w:r w:rsidR="00AE403C" w:rsidRPr="006C2DE1">
        <w:rPr>
          <w:rFonts w:cstheme="minorHAnsi"/>
        </w:rPr>
        <w:t>experienced an intervention</w:t>
      </w:r>
      <w:r w:rsidR="00565788" w:rsidRPr="006C2DE1">
        <w:rPr>
          <w:rFonts w:cstheme="minorHAnsi"/>
        </w:rPr>
        <w:t xml:space="preserve">. The perpetrators that we spoke to also noted how difficult it had been to access support, having to wait a significant period of time </w:t>
      </w:r>
      <w:r w:rsidR="00487226" w:rsidRPr="006C2DE1">
        <w:rPr>
          <w:rFonts w:cstheme="minorHAnsi"/>
        </w:rPr>
        <w:t xml:space="preserve">on a waiting list </w:t>
      </w:r>
      <w:r w:rsidR="00565788" w:rsidRPr="006C2DE1">
        <w:rPr>
          <w:rFonts w:cstheme="minorHAnsi"/>
        </w:rPr>
        <w:t>before they were able to access a group programme. The professionals spoke about frustrations that in some areas there were few pathways to support</w:t>
      </w:r>
      <w:r w:rsidR="00487226" w:rsidRPr="006C2DE1">
        <w:rPr>
          <w:rFonts w:cstheme="minorHAnsi"/>
        </w:rPr>
        <w:t xml:space="preserve"> at all, whereas others were time limited</w:t>
      </w:r>
      <w:r w:rsidR="00A13F38" w:rsidRPr="006C2DE1">
        <w:rPr>
          <w:rFonts w:cstheme="minorHAnsi"/>
        </w:rPr>
        <w:t xml:space="preserve">. It is fair to say that the UK context is a </w:t>
      </w:r>
      <w:r w:rsidR="0053419D" w:rsidRPr="006C2DE1">
        <w:rPr>
          <w:rFonts w:cstheme="minorHAnsi"/>
        </w:rPr>
        <w:t>‘</w:t>
      </w:r>
      <w:r w:rsidR="00A13F38" w:rsidRPr="006C2DE1">
        <w:rPr>
          <w:rFonts w:cstheme="minorHAnsi"/>
        </w:rPr>
        <w:t>postcode lottery</w:t>
      </w:r>
      <w:r w:rsidR="0053419D" w:rsidRPr="006C2DE1">
        <w:rPr>
          <w:rFonts w:cstheme="minorHAnsi"/>
        </w:rPr>
        <w:t>’</w:t>
      </w:r>
      <w:r w:rsidR="00B345A1" w:rsidRPr="006C2DE1">
        <w:rPr>
          <w:rFonts w:cstheme="minorHAnsi"/>
        </w:rPr>
        <w:t xml:space="preserve">, whereby the interventions offered </w:t>
      </w:r>
      <w:r w:rsidR="008469DC" w:rsidRPr="006C2DE1">
        <w:rPr>
          <w:rFonts w:cstheme="minorHAnsi"/>
        </w:rPr>
        <w:t xml:space="preserve">rely on the localised contexts of </w:t>
      </w:r>
      <w:r w:rsidR="00B345A1" w:rsidRPr="006C2DE1">
        <w:rPr>
          <w:rFonts w:cstheme="minorHAnsi"/>
        </w:rPr>
        <w:t xml:space="preserve">local commissioning and political </w:t>
      </w:r>
      <w:r w:rsidR="008469DC" w:rsidRPr="006C2DE1">
        <w:rPr>
          <w:rFonts w:cstheme="minorHAnsi"/>
        </w:rPr>
        <w:t xml:space="preserve">will. </w:t>
      </w:r>
      <w:r w:rsidR="00E8588E" w:rsidRPr="006C2DE1">
        <w:rPr>
          <w:rFonts w:cstheme="minorHAnsi"/>
        </w:rPr>
        <w:t xml:space="preserve">It also was clear that perpetrator services did not always operate as part of a wider </w:t>
      </w:r>
      <w:r w:rsidR="007F6F31">
        <w:rPr>
          <w:rFonts w:cstheme="minorHAnsi"/>
        </w:rPr>
        <w:t>CCR</w:t>
      </w:r>
      <w:r w:rsidR="00E8588E" w:rsidRPr="006C2DE1">
        <w:rPr>
          <w:rFonts w:cstheme="minorHAnsi"/>
        </w:rPr>
        <w:t>. I</w:t>
      </w:r>
      <w:r w:rsidR="0053419D" w:rsidRPr="006C2DE1">
        <w:rPr>
          <w:rFonts w:cstheme="minorHAnsi"/>
        </w:rPr>
        <w:t>n</w:t>
      </w:r>
      <w:r w:rsidR="00E8588E" w:rsidRPr="006C2DE1">
        <w:rPr>
          <w:rFonts w:cstheme="minorHAnsi"/>
        </w:rPr>
        <w:t xml:space="preserve"> fact, two of the Domestic Violence Coordinators who took part in our study noted that their roles were being </w:t>
      </w:r>
      <w:r w:rsidR="009A2697" w:rsidRPr="006C2DE1">
        <w:rPr>
          <w:rFonts w:cstheme="minorHAnsi"/>
        </w:rPr>
        <w:t>altered</w:t>
      </w:r>
      <w:r w:rsidR="0053419D" w:rsidRPr="006C2DE1">
        <w:rPr>
          <w:rFonts w:cstheme="minorHAnsi"/>
        </w:rPr>
        <w:t>;</w:t>
      </w:r>
      <w:r w:rsidR="009A2697" w:rsidRPr="006C2DE1">
        <w:rPr>
          <w:rFonts w:cstheme="minorHAnsi"/>
        </w:rPr>
        <w:t xml:space="preserve"> with one having their role being made redundant and the other having their remit widened away from a specialist VAWG focus. This suggests that even in the context of the new Domestic Violence Bill coming into place soon with the promise of </w:t>
      </w:r>
      <w:r w:rsidR="00BE709F" w:rsidRPr="006C2DE1">
        <w:rPr>
          <w:rFonts w:cstheme="minorHAnsi"/>
        </w:rPr>
        <w:t>greater political and strategic support behind a national approach,</w:t>
      </w:r>
      <w:r w:rsidR="009A2697" w:rsidRPr="006C2DE1">
        <w:rPr>
          <w:rFonts w:cstheme="minorHAnsi"/>
        </w:rPr>
        <w:t xml:space="preserve"> there is wavering </w:t>
      </w:r>
      <w:r w:rsidR="00BE709F" w:rsidRPr="006C2DE1">
        <w:rPr>
          <w:rFonts w:cstheme="minorHAnsi"/>
        </w:rPr>
        <w:t xml:space="preserve">localised support for this agenda. </w:t>
      </w:r>
      <w:r w:rsidR="008469DC" w:rsidRPr="006C2DE1">
        <w:rPr>
          <w:rFonts w:cstheme="minorHAnsi"/>
        </w:rPr>
        <w:t xml:space="preserve">We were fortunate to hear in our sample of lots of good work that is occurring, but with the increased demand heightened by C-19 this is likely to be further stretched. </w:t>
      </w:r>
      <w:r w:rsidR="00B345A1" w:rsidRPr="006C2DE1">
        <w:rPr>
          <w:rFonts w:cstheme="minorHAnsi"/>
        </w:rPr>
        <w:t xml:space="preserve"> </w:t>
      </w:r>
    </w:p>
    <w:p w14:paraId="336524B0" w14:textId="77777777" w:rsidR="00C45DCF" w:rsidRPr="006C2DE1" w:rsidRDefault="00C45DCF" w:rsidP="006C2DE1">
      <w:pPr>
        <w:rPr>
          <w:rFonts w:cstheme="minorHAnsi"/>
        </w:rPr>
      </w:pPr>
    </w:p>
    <w:p w14:paraId="336524B1" w14:textId="662B846F" w:rsidR="00C45DCF" w:rsidRPr="006C2DE1" w:rsidRDefault="000A700F" w:rsidP="00DF718E">
      <w:pPr>
        <w:pStyle w:val="Heading3"/>
      </w:pPr>
      <w:bookmarkStart w:id="313" w:name="_Toc58485174"/>
      <w:bookmarkStart w:id="314" w:name="_Toc62808971"/>
      <w:bookmarkStart w:id="315" w:name="_Toc62818268"/>
      <w:bookmarkStart w:id="316" w:name="_Toc63691616"/>
      <w:r w:rsidRPr="006C2DE1">
        <w:t xml:space="preserve">The Important Role of </w:t>
      </w:r>
      <w:r w:rsidR="00C45DCF" w:rsidRPr="006C2DE1">
        <w:t>Health</w:t>
      </w:r>
      <w:r w:rsidRPr="006C2DE1">
        <w:t xml:space="preserve"> Services</w:t>
      </w:r>
      <w:bookmarkEnd w:id="313"/>
      <w:bookmarkEnd w:id="314"/>
      <w:bookmarkEnd w:id="315"/>
      <w:bookmarkEnd w:id="316"/>
    </w:p>
    <w:p w14:paraId="336524B4" w14:textId="0D962872" w:rsidR="00C45DCF" w:rsidRPr="006C2DE1" w:rsidRDefault="000A700F" w:rsidP="006C2DE1">
      <w:pPr>
        <w:rPr>
          <w:rFonts w:cstheme="minorHAnsi"/>
        </w:rPr>
      </w:pPr>
      <w:r w:rsidRPr="006C2DE1">
        <w:rPr>
          <w:rFonts w:cstheme="minorHAnsi"/>
        </w:rPr>
        <w:t xml:space="preserve">Health services were </w:t>
      </w:r>
      <w:r w:rsidR="00FD6F52" w:rsidRPr="006C2DE1">
        <w:rPr>
          <w:rFonts w:cstheme="minorHAnsi"/>
        </w:rPr>
        <w:t xml:space="preserve">discussed in all of our fieldwork streams. More often than not, </w:t>
      </w:r>
      <w:r w:rsidR="0053419D" w:rsidRPr="006C2DE1">
        <w:rPr>
          <w:rFonts w:cstheme="minorHAnsi"/>
        </w:rPr>
        <w:t>participants disclosed</w:t>
      </w:r>
      <w:r w:rsidR="00FD6F52" w:rsidRPr="006C2DE1">
        <w:rPr>
          <w:rFonts w:cstheme="minorHAnsi"/>
        </w:rPr>
        <w:t xml:space="preserve"> that victims and perpetrators often present to health services first and often do not receive a good response. </w:t>
      </w:r>
      <w:r w:rsidR="00026FEF" w:rsidRPr="006C2DE1">
        <w:rPr>
          <w:rFonts w:cstheme="minorHAnsi"/>
        </w:rPr>
        <w:t xml:space="preserve">From the perspective of the DVA survivors, several discussed going to GP surgeries, disclosing, and then either receiving marriage advice, </w:t>
      </w:r>
      <w:r w:rsidR="00A91A99" w:rsidRPr="006C2DE1">
        <w:rPr>
          <w:rFonts w:cstheme="minorHAnsi"/>
        </w:rPr>
        <w:t xml:space="preserve">marriage guidance counselling, or a prescription of antidepressants. This is significant not only </w:t>
      </w:r>
      <w:r w:rsidR="00021DBA" w:rsidRPr="006C2DE1">
        <w:rPr>
          <w:rFonts w:cstheme="minorHAnsi"/>
        </w:rPr>
        <w:t xml:space="preserve">due to the missed opportunity for identification of DVA and appropriate onward referral to specialist support, but also because it reveals </w:t>
      </w:r>
      <w:r w:rsidR="00133CF3" w:rsidRPr="006C2DE1">
        <w:rPr>
          <w:rFonts w:cstheme="minorHAnsi"/>
        </w:rPr>
        <w:t xml:space="preserve">the blurred lines between recognising DVA as a form of abuse, instead </w:t>
      </w:r>
      <w:r w:rsidR="00680C18">
        <w:rPr>
          <w:rFonts w:cstheme="minorHAnsi"/>
        </w:rPr>
        <w:t xml:space="preserve">perceiving it as </w:t>
      </w:r>
      <w:r w:rsidR="00133CF3" w:rsidRPr="006C2DE1">
        <w:rPr>
          <w:rFonts w:cstheme="minorHAnsi"/>
        </w:rPr>
        <w:t xml:space="preserve">regular marriage troubles. </w:t>
      </w:r>
      <w:r w:rsidR="00197D57" w:rsidRPr="006C2DE1">
        <w:rPr>
          <w:rFonts w:cstheme="minorHAnsi"/>
        </w:rPr>
        <w:t xml:space="preserve">Lack of positive health response was also mentioned in the perpetrator interviews, with one noting ‘they made it easy for me to leave [the appointment]’, which suggests there was a desire for challenge and recognition of the abuse that was being disclosed. </w:t>
      </w:r>
      <w:r w:rsidR="00133CF3" w:rsidRPr="006C2DE1">
        <w:rPr>
          <w:rFonts w:cstheme="minorHAnsi"/>
        </w:rPr>
        <w:t xml:space="preserve">This is not necessarily an easy distinction to make for health professionals as the disclosure itself may have been shrouded in minimising and normalising language, but this </w:t>
      </w:r>
      <w:r w:rsidR="000E1206" w:rsidRPr="006C2DE1">
        <w:rPr>
          <w:rFonts w:cstheme="minorHAnsi"/>
        </w:rPr>
        <w:t xml:space="preserve">emphasised the need for specialist training on this issue. It is important to note here that there are UK based initiatives which provide such training, such as IRIS </w:t>
      </w:r>
      <w:r w:rsidR="00C63691" w:rsidRPr="006C2DE1">
        <w:rPr>
          <w:rFonts w:cstheme="minorHAnsi"/>
        </w:rPr>
        <w:t>(</w:t>
      </w:r>
      <w:hyperlink r:id="rId19" w:history="1">
        <w:r w:rsidR="00C63691" w:rsidRPr="006C2DE1">
          <w:rPr>
            <w:rStyle w:val="Hyperlink"/>
            <w:rFonts w:cstheme="minorHAnsi"/>
          </w:rPr>
          <w:t>https://irisi.org/</w:t>
        </w:r>
      </w:hyperlink>
      <w:r w:rsidR="00C63691" w:rsidRPr="006C2DE1">
        <w:rPr>
          <w:rFonts w:cstheme="minorHAnsi"/>
        </w:rPr>
        <w:t xml:space="preserve">) which provides specialist training and co-located support for health. </w:t>
      </w:r>
      <w:r w:rsidR="00922A0D" w:rsidRPr="006C2DE1">
        <w:rPr>
          <w:rFonts w:cstheme="minorHAnsi"/>
        </w:rPr>
        <w:t>However,</w:t>
      </w:r>
      <w:r w:rsidR="00C63691" w:rsidRPr="006C2DE1">
        <w:rPr>
          <w:rFonts w:cstheme="minorHAnsi"/>
        </w:rPr>
        <w:t xml:space="preserve"> linked to the </w:t>
      </w:r>
      <w:r w:rsidR="00922A0D" w:rsidRPr="006C2DE1">
        <w:rPr>
          <w:rFonts w:cstheme="minorHAnsi"/>
        </w:rPr>
        <w:t xml:space="preserve">previous point made, this is again </w:t>
      </w:r>
      <w:r w:rsidR="0053419D" w:rsidRPr="006C2DE1">
        <w:rPr>
          <w:rFonts w:cstheme="minorHAnsi"/>
        </w:rPr>
        <w:t>dependent on location and priorities and</w:t>
      </w:r>
      <w:r w:rsidR="00922A0D" w:rsidRPr="006C2DE1">
        <w:rPr>
          <w:rFonts w:cstheme="minorHAnsi"/>
        </w:rPr>
        <w:t xml:space="preserve"> is not available to all health practitioners. </w:t>
      </w:r>
      <w:r w:rsidR="00197D57" w:rsidRPr="006C2DE1">
        <w:rPr>
          <w:rFonts w:cstheme="minorHAnsi"/>
        </w:rPr>
        <w:t xml:space="preserve">A further health related barrier discussed was the lack of perpetrator services which would work with people who </w:t>
      </w:r>
      <w:r w:rsidR="00A05553" w:rsidRPr="006C2DE1">
        <w:rPr>
          <w:rFonts w:cstheme="minorHAnsi"/>
        </w:rPr>
        <w:t>had a substance abuse issue alongside the DVA. This is a</w:t>
      </w:r>
      <w:r w:rsidR="0006719E" w:rsidRPr="006C2DE1">
        <w:rPr>
          <w:rFonts w:cstheme="minorHAnsi"/>
        </w:rPr>
        <w:t xml:space="preserve">n ongoing conundrum for both mental health services as well as DVA specialist services, as although the refusal to take a dual diagnosis referral can make sense from an intervention perspective, it </w:t>
      </w:r>
      <w:r w:rsidR="0005315A" w:rsidRPr="006C2DE1">
        <w:rPr>
          <w:rFonts w:cstheme="minorHAnsi"/>
        </w:rPr>
        <w:t xml:space="preserve">also means that many who need intervention are not able to access it. </w:t>
      </w:r>
    </w:p>
    <w:p w14:paraId="336524B5" w14:textId="77777777" w:rsidR="00C45DCF" w:rsidRPr="006C2DE1" w:rsidRDefault="00C45DCF" w:rsidP="006C2DE1">
      <w:pPr>
        <w:rPr>
          <w:rFonts w:cstheme="minorHAnsi"/>
        </w:rPr>
      </w:pPr>
    </w:p>
    <w:p w14:paraId="336524B6" w14:textId="4DE0A7BB" w:rsidR="00EB6375" w:rsidRPr="006C2DE1" w:rsidRDefault="00EB6375" w:rsidP="00DF718E">
      <w:pPr>
        <w:pStyle w:val="Heading3"/>
        <w:ind w:left="360" w:hanging="360"/>
        <w:rPr>
          <w:rStyle w:val="Hyperlink"/>
          <w:rFonts w:cstheme="minorHAnsi"/>
          <w:color w:val="auto"/>
          <w:u w:val="none"/>
          <w:lang w:val="en-US"/>
        </w:rPr>
      </w:pPr>
      <w:bookmarkStart w:id="317" w:name="_Toc58485175"/>
      <w:bookmarkStart w:id="318" w:name="_Toc62808972"/>
      <w:bookmarkStart w:id="319" w:name="_Toc62818269"/>
      <w:bookmarkStart w:id="320" w:name="_Toc63691617"/>
      <w:r w:rsidRPr="006C2DE1">
        <w:rPr>
          <w:rStyle w:val="Hyperlink"/>
          <w:rFonts w:cstheme="minorHAnsi"/>
          <w:color w:val="auto"/>
          <w:u w:val="none"/>
          <w:lang w:val="en-US"/>
        </w:rPr>
        <w:t>Patriarchal and Sexist Attitudes around DVA</w:t>
      </w:r>
      <w:bookmarkEnd w:id="317"/>
      <w:bookmarkEnd w:id="318"/>
      <w:bookmarkEnd w:id="319"/>
      <w:bookmarkEnd w:id="320"/>
    </w:p>
    <w:p w14:paraId="336524B8" w14:textId="549A5B61" w:rsidR="00EB6375" w:rsidRPr="006C2DE1" w:rsidRDefault="00D36939" w:rsidP="006C2DE1">
      <w:pPr>
        <w:rPr>
          <w:rFonts w:cstheme="minorHAnsi"/>
        </w:rPr>
      </w:pPr>
      <w:r w:rsidRPr="006C2DE1">
        <w:rPr>
          <w:rStyle w:val="Hyperlink"/>
          <w:rFonts w:cstheme="minorHAnsi"/>
          <w:color w:val="auto"/>
          <w:u w:val="none"/>
          <w:lang w:val="en-US"/>
        </w:rPr>
        <w:t>The third</w:t>
      </w:r>
      <w:r w:rsidR="003F3C0A" w:rsidRPr="006C2DE1">
        <w:rPr>
          <w:rStyle w:val="Hyperlink"/>
          <w:rFonts w:cstheme="minorHAnsi"/>
          <w:color w:val="auto"/>
          <w:u w:val="none"/>
          <w:lang w:val="en-US"/>
        </w:rPr>
        <w:t xml:space="preserve"> finding that ran across all of our data streams was that there is still an </w:t>
      </w:r>
      <w:r w:rsidR="005610E8" w:rsidRPr="006C2DE1">
        <w:rPr>
          <w:rStyle w:val="Hyperlink"/>
          <w:rFonts w:cstheme="minorHAnsi"/>
          <w:color w:val="auto"/>
          <w:u w:val="none"/>
          <w:lang w:val="en-US"/>
        </w:rPr>
        <w:t>on-</w:t>
      </w:r>
      <w:r w:rsidR="003F3C0A" w:rsidRPr="006C2DE1">
        <w:rPr>
          <w:rStyle w:val="Hyperlink"/>
          <w:rFonts w:cstheme="minorHAnsi"/>
          <w:color w:val="auto"/>
          <w:u w:val="none"/>
          <w:lang w:val="en-US"/>
        </w:rPr>
        <w:t xml:space="preserve">going presence of </w:t>
      </w:r>
      <w:r w:rsidR="00F14CA1" w:rsidRPr="006C2DE1">
        <w:rPr>
          <w:rStyle w:val="Hyperlink"/>
          <w:rFonts w:cstheme="minorHAnsi"/>
          <w:color w:val="auto"/>
          <w:u w:val="none"/>
          <w:lang w:val="en-US"/>
        </w:rPr>
        <w:t>patriarchal and sexist attitudes about DVA, which indicate that there is still a widespread understanding of the issue as</w:t>
      </w:r>
      <w:r w:rsidR="00A830A4" w:rsidRPr="006C2DE1">
        <w:rPr>
          <w:rStyle w:val="Hyperlink"/>
          <w:rFonts w:cstheme="minorHAnsi"/>
          <w:color w:val="auto"/>
          <w:u w:val="none"/>
          <w:lang w:val="en-US"/>
        </w:rPr>
        <w:t>;</w:t>
      </w:r>
      <w:r w:rsidR="00F14CA1" w:rsidRPr="006C2DE1">
        <w:rPr>
          <w:rStyle w:val="Hyperlink"/>
          <w:rFonts w:cstheme="minorHAnsi"/>
          <w:color w:val="auto"/>
          <w:u w:val="none"/>
          <w:lang w:val="en-US"/>
        </w:rPr>
        <w:t xml:space="preserve"> </w:t>
      </w:r>
      <w:r w:rsidR="00A830A4" w:rsidRPr="006C2DE1">
        <w:rPr>
          <w:rStyle w:val="Hyperlink"/>
          <w:rFonts w:cstheme="minorHAnsi"/>
          <w:color w:val="auto"/>
          <w:u w:val="none"/>
          <w:lang w:val="en-US"/>
        </w:rPr>
        <w:t>(1) private, (2) an extension of generalized mar</w:t>
      </w:r>
      <w:r w:rsidR="0053068D">
        <w:rPr>
          <w:rStyle w:val="Hyperlink"/>
          <w:rFonts w:cstheme="minorHAnsi"/>
          <w:color w:val="auto"/>
          <w:u w:val="none"/>
          <w:lang w:val="en-US"/>
        </w:rPr>
        <w:t>i</w:t>
      </w:r>
      <w:r w:rsidR="00A830A4" w:rsidRPr="006C2DE1">
        <w:rPr>
          <w:rStyle w:val="Hyperlink"/>
          <w:rFonts w:cstheme="minorHAnsi"/>
          <w:color w:val="auto"/>
          <w:u w:val="none"/>
          <w:lang w:val="en-US"/>
        </w:rPr>
        <w:t xml:space="preserve">tal issues, and (3) </w:t>
      </w:r>
      <w:r w:rsidR="00E86601" w:rsidRPr="006C2DE1">
        <w:rPr>
          <w:rStyle w:val="Hyperlink"/>
          <w:rFonts w:cstheme="minorHAnsi"/>
          <w:color w:val="auto"/>
          <w:u w:val="none"/>
          <w:lang w:val="en-US"/>
        </w:rPr>
        <w:t xml:space="preserve">a physical injury model whereby if the injuries are not seen as severe then it is an indication that the DVA is thus not severe. </w:t>
      </w:r>
      <w:r w:rsidR="00A2675C" w:rsidRPr="006C2DE1">
        <w:rPr>
          <w:rStyle w:val="Hyperlink"/>
          <w:rFonts w:cstheme="minorHAnsi"/>
          <w:color w:val="auto"/>
          <w:u w:val="none"/>
          <w:lang w:val="en-US"/>
        </w:rPr>
        <w:t>It is important to note here that the perpetrators we spoke</w:t>
      </w:r>
      <w:r w:rsidR="0064394F" w:rsidRPr="006C2DE1">
        <w:rPr>
          <w:rStyle w:val="Hyperlink"/>
          <w:rFonts w:cstheme="minorHAnsi"/>
          <w:color w:val="auto"/>
          <w:u w:val="none"/>
          <w:lang w:val="en-US"/>
        </w:rPr>
        <w:t xml:space="preserve"> talked about DVA in a</w:t>
      </w:r>
      <w:r w:rsidR="00E83D88" w:rsidRPr="006C2DE1">
        <w:rPr>
          <w:rStyle w:val="Hyperlink"/>
          <w:rFonts w:cstheme="minorHAnsi"/>
          <w:color w:val="auto"/>
          <w:u w:val="none"/>
          <w:lang w:val="en-US"/>
        </w:rPr>
        <w:t xml:space="preserve"> framework that they had learnt on their intervention programs- they both accepted responsibility and </w:t>
      </w:r>
      <w:r w:rsidR="005610E8" w:rsidRPr="006C2DE1">
        <w:rPr>
          <w:rStyle w:val="Hyperlink"/>
          <w:rFonts w:cstheme="minorHAnsi"/>
          <w:color w:val="auto"/>
          <w:u w:val="none"/>
          <w:lang w:val="en-US"/>
        </w:rPr>
        <w:t>did not blame the victim for their behavior. Rather, t</w:t>
      </w:r>
      <w:r w:rsidR="00E86601" w:rsidRPr="006C2DE1">
        <w:rPr>
          <w:rStyle w:val="Hyperlink"/>
          <w:rFonts w:cstheme="minorHAnsi"/>
          <w:color w:val="auto"/>
          <w:u w:val="none"/>
          <w:lang w:val="en-US"/>
        </w:rPr>
        <w:t xml:space="preserve">hese sentiments were found in the </w:t>
      </w:r>
      <w:r w:rsidR="000D45A8" w:rsidRPr="006C2DE1">
        <w:rPr>
          <w:rStyle w:val="Hyperlink"/>
          <w:rFonts w:cstheme="minorHAnsi"/>
          <w:color w:val="auto"/>
          <w:u w:val="none"/>
          <w:lang w:val="en-US"/>
        </w:rPr>
        <w:t>victim’s</w:t>
      </w:r>
      <w:r w:rsidR="00E86601" w:rsidRPr="006C2DE1">
        <w:rPr>
          <w:rStyle w:val="Hyperlink"/>
          <w:rFonts w:cstheme="minorHAnsi"/>
          <w:color w:val="auto"/>
          <w:u w:val="none"/>
          <w:lang w:val="en-US"/>
        </w:rPr>
        <w:t xml:space="preserve"> surveys, where women had found it difficult to be taken seriously </w:t>
      </w:r>
      <w:r w:rsidR="000D45A8" w:rsidRPr="006C2DE1">
        <w:rPr>
          <w:rStyle w:val="Hyperlink"/>
          <w:rFonts w:cstheme="minorHAnsi"/>
          <w:color w:val="auto"/>
          <w:u w:val="none"/>
          <w:lang w:val="en-US"/>
        </w:rPr>
        <w:t xml:space="preserve">when disclosing, which was reflected in the significant amount of time our respondents had spent in the abusive relationship. </w:t>
      </w:r>
      <w:r w:rsidR="00BF04ED" w:rsidRPr="006C2DE1">
        <w:rPr>
          <w:rStyle w:val="Hyperlink"/>
          <w:rFonts w:cstheme="minorHAnsi"/>
          <w:color w:val="auto"/>
          <w:u w:val="none"/>
          <w:lang w:val="en-US"/>
        </w:rPr>
        <w:t xml:space="preserve">They talked about receiving advice </w:t>
      </w:r>
      <w:r w:rsidR="00107389" w:rsidRPr="006C2DE1">
        <w:rPr>
          <w:rStyle w:val="Hyperlink"/>
          <w:rFonts w:cstheme="minorHAnsi"/>
          <w:color w:val="auto"/>
          <w:u w:val="none"/>
          <w:lang w:val="en-US"/>
        </w:rPr>
        <w:t>from professionals which related to traditional gendered heterosexual roles</w:t>
      </w:r>
      <w:r w:rsidR="005610E8" w:rsidRPr="006C2DE1">
        <w:rPr>
          <w:rStyle w:val="Hyperlink"/>
          <w:rFonts w:cstheme="minorHAnsi"/>
          <w:color w:val="auto"/>
          <w:u w:val="none"/>
          <w:lang w:val="en-US"/>
        </w:rPr>
        <w:t>.</w:t>
      </w:r>
      <w:r w:rsidR="00107389" w:rsidRPr="006C2DE1">
        <w:rPr>
          <w:rStyle w:val="Hyperlink"/>
          <w:rFonts w:cstheme="minorHAnsi"/>
          <w:color w:val="auto"/>
          <w:u w:val="none"/>
          <w:lang w:val="en-US"/>
        </w:rPr>
        <w:t xml:space="preserve"> </w:t>
      </w:r>
      <w:r w:rsidR="001A16A3" w:rsidRPr="006C2DE1">
        <w:rPr>
          <w:rStyle w:val="Hyperlink"/>
          <w:rFonts w:cstheme="minorHAnsi"/>
          <w:color w:val="auto"/>
          <w:u w:val="none"/>
          <w:lang w:val="en-US"/>
        </w:rPr>
        <w:t xml:space="preserve">It </w:t>
      </w:r>
      <w:r w:rsidR="005610E8" w:rsidRPr="006C2DE1">
        <w:rPr>
          <w:rStyle w:val="Hyperlink"/>
          <w:rFonts w:cstheme="minorHAnsi"/>
          <w:color w:val="auto"/>
          <w:u w:val="none"/>
          <w:lang w:val="en-US"/>
        </w:rPr>
        <w:t>was</w:t>
      </w:r>
      <w:r w:rsidR="001A16A3" w:rsidRPr="006C2DE1">
        <w:rPr>
          <w:rStyle w:val="Hyperlink"/>
          <w:rFonts w:cstheme="minorHAnsi"/>
          <w:color w:val="auto"/>
          <w:u w:val="none"/>
          <w:lang w:val="en-US"/>
        </w:rPr>
        <w:t xml:space="preserve"> clear that survivors’ intersectional identities impacted on their experiences of help-seeking. </w:t>
      </w:r>
      <w:r w:rsidR="00EE330D" w:rsidRPr="006C2DE1">
        <w:rPr>
          <w:rStyle w:val="Hyperlink"/>
          <w:rFonts w:cstheme="minorHAnsi"/>
          <w:color w:val="auto"/>
          <w:u w:val="none"/>
          <w:lang w:val="en-US"/>
        </w:rPr>
        <w:t xml:space="preserve">One survivor talked about the intersectional </w:t>
      </w:r>
      <w:r w:rsidR="00107389" w:rsidRPr="006C2DE1">
        <w:rPr>
          <w:rStyle w:val="Hyperlink"/>
          <w:rFonts w:cstheme="minorHAnsi"/>
          <w:color w:val="auto"/>
          <w:u w:val="none"/>
          <w:lang w:val="en-US"/>
        </w:rPr>
        <w:t>“</w:t>
      </w:r>
      <w:r w:rsidR="00107389" w:rsidRPr="006C2DE1">
        <w:rPr>
          <w:rFonts w:cstheme="minorHAnsi"/>
          <w:i/>
          <w:iCs/>
        </w:rPr>
        <w:t>Stereotypes, misogyny and sexism and racism</w:t>
      </w:r>
      <w:r w:rsidR="00EE330D" w:rsidRPr="006C2DE1">
        <w:rPr>
          <w:rFonts w:cstheme="minorHAnsi"/>
          <w:i/>
          <w:iCs/>
        </w:rPr>
        <w:t xml:space="preserve">” </w:t>
      </w:r>
      <w:r w:rsidR="00EE330D" w:rsidRPr="006C2DE1">
        <w:rPr>
          <w:rFonts w:cstheme="minorHAnsi"/>
        </w:rPr>
        <w:t>which impacted on the police’s response to her disclosure.</w:t>
      </w:r>
      <w:r w:rsidR="00EE330D" w:rsidRPr="006C2DE1">
        <w:rPr>
          <w:rFonts w:cstheme="minorHAnsi"/>
          <w:i/>
          <w:iCs/>
        </w:rPr>
        <w:t xml:space="preserve"> </w:t>
      </w:r>
      <w:r w:rsidR="00EE330D" w:rsidRPr="006C2DE1">
        <w:rPr>
          <w:rFonts w:cstheme="minorHAnsi"/>
        </w:rPr>
        <w:t xml:space="preserve">Another talked about the intersection between her religion and </w:t>
      </w:r>
      <w:r w:rsidR="001A16A3" w:rsidRPr="006C2DE1">
        <w:rPr>
          <w:rFonts w:cstheme="minorHAnsi"/>
        </w:rPr>
        <w:t xml:space="preserve">not being granted a divorce, instead showing pity on her abuser. Another mentioned that she was made to feel guilty for not attending to her </w:t>
      </w:r>
      <w:r w:rsidR="0053419D" w:rsidRPr="006C2DE1">
        <w:rPr>
          <w:rFonts w:cstheme="minorHAnsi"/>
        </w:rPr>
        <w:t>husband’s</w:t>
      </w:r>
      <w:r w:rsidR="001A16A3" w:rsidRPr="006C2DE1">
        <w:rPr>
          <w:rFonts w:cstheme="minorHAnsi"/>
        </w:rPr>
        <w:t xml:space="preserve"> needs, suggesting that she was to blame for the abusive behaviour. </w:t>
      </w:r>
      <w:r w:rsidR="00FA1CB8" w:rsidRPr="006C2DE1">
        <w:rPr>
          <w:rFonts w:cstheme="minorHAnsi"/>
        </w:rPr>
        <w:t xml:space="preserve">We also had a male survivor who took part in the study, who noted that traditional gendered assumptions meant that he was also not recognized as a victim himself. </w:t>
      </w:r>
    </w:p>
    <w:p w14:paraId="336524B9" w14:textId="40B07A65" w:rsidR="00EB6375" w:rsidRPr="006C2DE1" w:rsidRDefault="000D45A8" w:rsidP="006C2DE1">
      <w:pPr>
        <w:rPr>
          <w:rStyle w:val="Hyperlink"/>
          <w:rFonts w:cstheme="minorHAnsi"/>
          <w:color w:val="595959"/>
          <w:u w:val="none"/>
          <w:lang w:val="en-US"/>
        </w:rPr>
      </w:pPr>
      <w:r w:rsidRPr="006C2DE1">
        <w:rPr>
          <w:rStyle w:val="Hyperlink"/>
          <w:rFonts w:cstheme="minorHAnsi"/>
          <w:color w:val="auto"/>
          <w:u w:val="none"/>
          <w:lang w:val="en-US"/>
        </w:rPr>
        <w:t xml:space="preserve">Concerningly, we also found evidence of sexist and victim blaming attitudes among some of the professionals that we spoke to. This was not the majority, however </w:t>
      </w:r>
      <w:r w:rsidR="001D5D4D" w:rsidRPr="006C2DE1">
        <w:rPr>
          <w:rStyle w:val="Hyperlink"/>
          <w:rFonts w:cstheme="minorHAnsi"/>
          <w:color w:val="auto"/>
          <w:u w:val="none"/>
          <w:lang w:val="en-US"/>
        </w:rPr>
        <w:t xml:space="preserve">that </w:t>
      </w:r>
      <w:r w:rsidR="00EF0627" w:rsidRPr="006C2DE1">
        <w:rPr>
          <w:rStyle w:val="Hyperlink"/>
          <w:rFonts w:cstheme="minorHAnsi"/>
          <w:color w:val="auto"/>
          <w:u w:val="none"/>
          <w:lang w:val="en-US"/>
        </w:rPr>
        <w:t>th</w:t>
      </w:r>
      <w:r w:rsidR="001D5D4D" w:rsidRPr="006C2DE1">
        <w:rPr>
          <w:rStyle w:val="Hyperlink"/>
          <w:rFonts w:cstheme="minorHAnsi"/>
          <w:color w:val="auto"/>
          <w:u w:val="none"/>
          <w:lang w:val="en-US"/>
        </w:rPr>
        <w:t>is was present at all is concerning. The distinction was made between ‘genuine’ victims and others, as well a</w:t>
      </w:r>
      <w:r w:rsidR="00A31CA3" w:rsidRPr="006C2DE1">
        <w:rPr>
          <w:rStyle w:val="Hyperlink"/>
          <w:rFonts w:cstheme="minorHAnsi"/>
          <w:color w:val="auto"/>
          <w:u w:val="none"/>
          <w:lang w:val="en-US"/>
        </w:rPr>
        <w:t xml:space="preserve">s expressions which suggested that minor physical injuries did not constitute ‘real’ DVA. </w:t>
      </w:r>
      <w:r w:rsidR="00DA7E26" w:rsidRPr="006C2DE1">
        <w:rPr>
          <w:rStyle w:val="Hyperlink"/>
          <w:rFonts w:cstheme="minorHAnsi"/>
          <w:color w:val="auto"/>
          <w:u w:val="none"/>
          <w:lang w:val="en-US"/>
        </w:rPr>
        <w:t xml:space="preserve">In the context of the legal change in the UK to account for coercive control, this suggests that this </w:t>
      </w:r>
      <w:r w:rsidR="00C82189" w:rsidRPr="006C2DE1">
        <w:rPr>
          <w:rStyle w:val="Hyperlink"/>
          <w:rFonts w:cstheme="minorHAnsi"/>
          <w:color w:val="auto"/>
          <w:u w:val="none"/>
          <w:lang w:val="en-US"/>
        </w:rPr>
        <w:t>legislation</w:t>
      </w:r>
      <w:r w:rsidR="00DA7E26" w:rsidRPr="006C2DE1">
        <w:rPr>
          <w:rStyle w:val="Hyperlink"/>
          <w:rFonts w:cstheme="minorHAnsi"/>
          <w:color w:val="auto"/>
          <w:u w:val="none"/>
          <w:lang w:val="en-US"/>
        </w:rPr>
        <w:t xml:space="preserve"> has not had impact, or is taken seriously, by all front-line </w:t>
      </w:r>
      <w:r w:rsidR="00C82189" w:rsidRPr="006C2DE1">
        <w:rPr>
          <w:rStyle w:val="Hyperlink"/>
          <w:rFonts w:cstheme="minorHAnsi"/>
          <w:color w:val="auto"/>
          <w:u w:val="none"/>
          <w:lang w:val="en-US"/>
        </w:rPr>
        <w:t>practitioners</w:t>
      </w:r>
      <w:r w:rsidR="00DA7E26" w:rsidRPr="006C2DE1">
        <w:rPr>
          <w:rStyle w:val="Hyperlink"/>
          <w:rFonts w:cstheme="minorHAnsi"/>
          <w:color w:val="auto"/>
          <w:u w:val="none"/>
          <w:lang w:val="en-US"/>
        </w:rPr>
        <w:t xml:space="preserve"> on the ground. This </w:t>
      </w:r>
      <w:r w:rsidR="00C82189" w:rsidRPr="006C2DE1">
        <w:rPr>
          <w:rStyle w:val="Hyperlink"/>
          <w:rFonts w:cstheme="minorHAnsi"/>
          <w:color w:val="auto"/>
          <w:u w:val="none"/>
          <w:lang w:val="en-US"/>
        </w:rPr>
        <w:t xml:space="preserve">highlights a training need, which links to the previous points on </w:t>
      </w:r>
      <w:r w:rsidR="00DB5482" w:rsidRPr="006C2DE1">
        <w:rPr>
          <w:rStyle w:val="Hyperlink"/>
          <w:rFonts w:cstheme="minorHAnsi"/>
          <w:color w:val="auto"/>
          <w:u w:val="none"/>
          <w:lang w:val="en-US"/>
        </w:rPr>
        <w:t xml:space="preserve">inappropriate health responses. We need to reach a point where DVA is mandatory in training for statutory front line professionals, including health workers, social workers, and the police. This ideally sits within a </w:t>
      </w:r>
      <w:r w:rsidR="00372A68">
        <w:rPr>
          <w:rStyle w:val="Hyperlink"/>
          <w:rFonts w:cstheme="minorHAnsi"/>
          <w:color w:val="auto"/>
          <w:u w:val="none"/>
          <w:lang w:val="en-US"/>
        </w:rPr>
        <w:t>CCR</w:t>
      </w:r>
      <w:r w:rsidR="00DB5482" w:rsidRPr="006C2DE1">
        <w:rPr>
          <w:rStyle w:val="Hyperlink"/>
          <w:rFonts w:cstheme="minorHAnsi"/>
          <w:color w:val="auto"/>
          <w:u w:val="none"/>
          <w:lang w:val="en-US"/>
        </w:rPr>
        <w:t xml:space="preserve"> approach, however as outlined in the first point, without uniform national funding for such local coordination this will continue to be piecemeal and </w:t>
      </w:r>
      <w:r w:rsidR="000A5021" w:rsidRPr="006C2DE1">
        <w:rPr>
          <w:rStyle w:val="Hyperlink"/>
          <w:rFonts w:cstheme="minorHAnsi"/>
          <w:color w:val="auto"/>
          <w:u w:val="none"/>
          <w:lang w:val="en-US"/>
        </w:rPr>
        <w:t xml:space="preserve">a postcode lottery. </w:t>
      </w:r>
    </w:p>
    <w:p w14:paraId="336524BA" w14:textId="77777777" w:rsidR="00E83D88" w:rsidRPr="006C2DE1" w:rsidRDefault="00E83D88" w:rsidP="006C2DE1">
      <w:pPr>
        <w:rPr>
          <w:rStyle w:val="Hyperlink"/>
          <w:rFonts w:cstheme="minorHAnsi"/>
          <w:color w:val="595959"/>
          <w:u w:val="none"/>
          <w:lang w:val="en-US"/>
        </w:rPr>
      </w:pPr>
    </w:p>
    <w:p w14:paraId="336524BB" w14:textId="0DD2A587" w:rsidR="00C45DCF" w:rsidRPr="006C2DE1" w:rsidRDefault="00C45DCF" w:rsidP="00DF718E">
      <w:pPr>
        <w:pStyle w:val="Heading3"/>
        <w:ind w:left="360" w:hanging="360"/>
      </w:pPr>
      <w:bookmarkStart w:id="321" w:name="_Toc58485176"/>
      <w:bookmarkStart w:id="322" w:name="_Toc62808973"/>
      <w:bookmarkStart w:id="323" w:name="_Toc62818270"/>
      <w:bookmarkStart w:id="324" w:name="_Toc63691618"/>
      <w:r w:rsidRPr="006C2DE1">
        <w:t>Discomfort in language around ‘perpetrators’</w:t>
      </w:r>
      <w:bookmarkEnd w:id="321"/>
      <w:bookmarkEnd w:id="322"/>
      <w:bookmarkEnd w:id="323"/>
      <w:bookmarkEnd w:id="324"/>
    </w:p>
    <w:p w14:paraId="1C2E8DE6" w14:textId="520D29E5" w:rsidR="0053419D" w:rsidRPr="006C2DE1" w:rsidRDefault="00D16BB3" w:rsidP="006C2DE1">
      <w:pPr>
        <w:rPr>
          <w:rFonts w:cstheme="minorHAnsi"/>
        </w:rPr>
      </w:pPr>
      <w:r w:rsidRPr="006C2DE1">
        <w:rPr>
          <w:rFonts w:cstheme="minorHAnsi"/>
        </w:rPr>
        <w:t xml:space="preserve">A core theme that </w:t>
      </w:r>
      <w:r w:rsidR="0053419D" w:rsidRPr="006C2DE1">
        <w:rPr>
          <w:rFonts w:cstheme="minorHAnsi"/>
        </w:rPr>
        <w:t>emerged</w:t>
      </w:r>
      <w:r w:rsidRPr="006C2DE1">
        <w:rPr>
          <w:rFonts w:cstheme="minorHAnsi"/>
        </w:rPr>
        <w:t xml:space="preserve"> across the professional focus groups was a tension between the negative associations with the label ‘perpetrator’ and the potential impact that may have on people who use abuse in their relationships accessing support.</w:t>
      </w:r>
      <w:r w:rsidR="00EE4CFE" w:rsidRPr="006C2DE1">
        <w:rPr>
          <w:rFonts w:cstheme="minorHAnsi"/>
        </w:rPr>
        <w:t xml:space="preserve"> </w:t>
      </w:r>
      <w:r w:rsidR="006C3B03" w:rsidRPr="006C2DE1">
        <w:rPr>
          <w:rFonts w:cstheme="minorHAnsi"/>
        </w:rPr>
        <w:t>Indeed,</w:t>
      </w:r>
      <w:r w:rsidR="00423A13" w:rsidRPr="006C2DE1">
        <w:rPr>
          <w:rFonts w:cstheme="minorHAnsi"/>
        </w:rPr>
        <w:t xml:space="preserve"> many professionals that took part in the focus groups discussed</w:t>
      </w:r>
      <w:r w:rsidR="00F72A39" w:rsidRPr="006C2DE1">
        <w:rPr>
          <w:rFonts w:cstheme="minorHAnsi"/>
        </w:rPr>
        <w:t xml:space="preserve"> frustrations at the ways in which stigma and negativity brought about by the term ‘perpetrator’ could inhibit those in need of a service from accessing it. Suggestions ranged from </w:t>
      </w:r>
      <w:r w:rsidR="006C3B03" w:rsidRPr="006C2DE1">
        <w:rPr>
          <w:rFonts w:cstheme="minorHAnsi"/>
        </w:rPr>
        <w:t xml:space="preserve">enabling service users to frame their issues as ‘mental health problems’ or ‘anger issues’, that would speak in the language that clients used to describe their own issues. </w:t>
      </w:r>
    </w:p>
    <w:p w14:paraId="336524BD" w14:textId="2D0E6467" w:rsidR="00295B22" w:rsidRPr="006C2DE1" w:rsidRDefault="006C3B03" w:rsidP="006C2DE1">
      <w:pPr>
        <w:rPr>
          <w:rFonts w:cstheme="minorHAnsi"/>
        </w:rPr>
      </w:pPr>
      <w:r w:rsidRPr="006C2DE1">
        <w:rPr>
          <w:rFonts w:cstheme="minorHAnsi"/>
        </w:rPr>
        <w:t xml:space="preserve">It is important to note that there are similarities here though in the negative ways some survivors spoke about their own disclosures not being taken seriously, or being </w:t>
      </w:r>
      <w:r w:rsidR="008F723B" w:rsidRPr="006C2DE1">
        <w:rPr>
          <w:rFonts w:cstheme="minorHAnsi"/>
        </w:rPr>
        <w:t xml:space="preserve">minimised as marriage issues, as discussed above. There is a risk of professionals seeking to minimise abuse in order to gain the </w:t>
      </w:r>
      <w:r w:rsidR="009B1AEC" w:rsidRPr="006C2DE1">
        <w:rPr>
          <w:rFonts w:cstheme="minorHAnsi"/>
        </w:rPr>
        <w:t xml:space="preserve">perpetrators trust, which may put into question the effectiveness of the later intervention. It is worth noting here that we also heard rejections of this concern, which broadly became a split between those who were satisfied with a feminist framework around DVA and perpetrator work accepting the term ‘perpetrator’ and those who framed DVA as an individualised psycho-social issue who rejected the label. </w:t>
      </w:r>
      <w:r w:rsidR="00295B22" w:rsidRPr="006C2DE1">
        <w:rPr>
          <w:rFonts w:cstheme="minorHAnsi"/>
        </w:rPr>
        <w:t xml:space="preserve">The perpetrators who we interviewed noted discomfort at this label being a </w:t>
      </w:r>
      <w:r w:rsidR="00295B22" w:rsidRPr="006C2DE1">
        <w:rPr>
          <w:rFonts w:cstheme="minorHAnsi"/>
          <w:i/>
          <w:iCs/>
        </w:rPr>
        <w:t>“a horrible, horrible title”</w:t>
      </w:r>
      <w:r w:rsidR="00295B22" w:rsidRPr="006C2DE1">
        <w:rPr>
          <w:rFonts w:cstheme="minorHAnsi"/>
        </w:rPr>
        <w:t xml:space="preserve"> and there was the suggestion that it could instead be instead worded as, “</w:t>
      </w:r>
      <w:r w:rsidR="00295B22" w:rsidRPr="006C2DE1">
        <w:rPr>
          <w:rFonts w:cstheme="minorHAnsi"/>
          <w:i/>
          <w:iCs/>
        </w:rPr>
        <w:t xml:space="preserve">protecting each other from domestic violence”. </w:t>
      </w:r>
      <w:r w:rsidR="00295B22" w:rsidRPr="006C2DE1">
        <w:rPr>
          <w:rFonts w:cstheme="minorHAnsi"/>
        </w:rPr>
        <w:t xml:space="preserve">As shown in the </w:t>
      </w:r>
      <w:r w:rsidR="00140363" w:rsidRPr="006C2DE1">
        <w:rPr>
          <w:rFonts w:cstheme="minorHAnsi"/>
        </w:rPr>
        <w:t xml:space="preserve">literature review earlier, there are some programmes which are using a whole family approach where there is not an identified primary client as you see in mainstream perpetrator programmes. </w:t>
      </w:r>
      <w:r w:rsidR="003433C6" w:rsidRPr="006C2DE1">
        <w:rPr>
          <w:rFonts w:cstheme="minorHAnsi"/>
        </w:rPr>
        <w:t>H</w:t>
      </w:r>
      <w:r w:rsidR="00140363" w:rsidRPr="006C2DE1">
        <w:rPr>
          <w:rFonts w:cstheme="minorHAnsi"/>
        </w:rPr>
        <w:t xml:space="preserve">owever, </w:t>
      </w:r>
      <w:r w:rsidR="00952D3A" w:rsidRPr="006C2DE1">
        <w:rPr>
          <w:rFonts w:cstheme="minorHAnsi"/>
        </w:rPr>
        <w:t xml:space="preserve">widening the focus to a relationship dysfunction rather than identifying a core abuser/victim is problematic in terms of the potential for victim blaming, as discussed in the previous point. </w:t>
      </w:r>
    </w:p>
    <w:p w14:paraId="336524BE" w14:textId="77777777" w:rsidR="00F72A39" w:rsidRPr="006C2DE1" w:rsidRDefault="006C3B03" w:rsidP="006C2DE1">
      <w:pPr>
        <w:rPr>
          <w:rFonts w:cstheme="minorHAnsi"/>
        </w:rPr>
      </w:pPr>
      <w:r w:rsidRPr="006C2DE1">
        <w:rPr>
          <w:rFonts w:cstheme="minorHAnsi"/>
        </w:rPr>
        <w:t>This presents an ideological conundrum</w:t>
      </w:r>
      <w:r w:rsidR="00111EDD" w:rsidRPr="006C2DE1">
        <w:rPr>
          <w:rFonts w:cstheme="minorHAnsi"/>
        </w:rPr>
        <w:t>, which links to the final theme from the fieldwork, discussed next, that there is a tension both within the DVA and wider sectors of whether to frame DVA as a wider structural issue which is related to gender inequality, or whether it is an individualised issue</w:t>
      </w:r>
      <w:r w:rsidR="00F07E6D" w:rsidRPr="006C2DE1">
        <w:rPr>
          <w:rFonts w:cstheme="minorHAnsi"/>
        </w:rPr>
        <w:t xml:space="preserve"> among those who use violence. This is </w:t>
      </w:r>
      <w:r w:rsidR="005246B9" w:rsidRPr="006C2DE1">
        <w:rPr>
          <w:rFonts w:cstheme="minorHAnsi"/>
        </w:rPr>
        <w:t>summarized</w:t>
      </w:r>
      <w:r w:rsidR="00F07E6D" w:rsidRPr="006C2DE1">
        <w:rPr>
          <w:rFonts w:cstheme="minorHAnsi"/>
        </w:rPr>
        <w:t xml:space="preserve"> in this quote from a professional in the focus group; </w:t>
      </w:r>
    </w:p>
    <w:p w14:paraId="336524BF" w14:textId="77777777" w:rsidR="00F72A39" w:rsidRPr="006C2DE1" w:rsidRDefault="00F72A39" w:rsidP="006C2DE1">
      <w:pPr>
        <w:pStyle w:val="ListParagraph"/>
      </w:pPr>
      <w:r w:rsidRPr="006C2DE1">
        <w:rPr>
          <w:i/>
          <w:iCs/>
        </w:rPr>
        <w:t xml:space="preserve">“I’m kind of wondering if the word perpetrator causes an issue as well… it’s kind of reinforcing that you’ve done wrong” </w:t>
      </w:r>
      <w:r w:rsidRPr="006C2DE1">
        <w:t xml:space="preserve">(FG2) </w:t>
      </w:r>
    </w:p>
    <w:p w14:paraId="336524C0" w14:textId="4D544C95" w:rsidR="00EE4CFE" w:rsidRPr="006C2DE1" w:rsidRDefault="00F07E6D" w:rsidP="006C2DE1">
      <w:r w:rsidRPr="006C2DE1">
        <w:t xml:space="preserve">So perhaps the key question is, </w:t>
      </w:r>
      <w:r w:rsidR="005246B9" w:rsidRPr="006C2DE1">
        <w:t>is it of fundamental importance to a successful perpetrator intervention that the abusive behaviour is labelled as inherently wrong</w:t>
      </w:r>
      <w:r w:rsidR="00251F16" w:rsidRPr="006C2DE1">
        <w:t xml:space="preserve"> from the outset, or is the successful engagement of the individual with problematic behaviour the priority focus? This is far from a simple question, although it may appear so, as</w:t>
      </w:r>
      <w:r w:rsidR="004D3910" w:rsidRPr="006C2DE1">
        <w:t xml:space="preserve"> evidenced in the wider literature we are in a situation in the UK where the majority of perpetrators are serial offenders who are seldom held to account through the </w:t>
      </w:r>
      <w:r w:rsidR="00EA10F5">
        <w:t>CJS</w:t>
      </w:r>
      <w:r w:rsidR="004D3910" w:rsidRPr="006C2DE1">
        <w:t xml:space="preserve">. </w:t>
      </w:r>
      <w:r w:rsidR="00DC744E" w:rsidRPr="006C2DE1">
        <w:t>Thus,</w:t>
      </w:r>
      <w:r w:rsidR="004D3910" w:rsidRPr="006C2DE1">
        <w:t xml:space="preserve"> we are in a position of either needing to rely on an increase in self-referrals to support, or a more robust criminal justice response. </w:t>
      </w:r>
    </w:p>
    <w:p w14:paraId="336524C1" w14:textId="77777777" w:rsidR="00C45DCF" w:rsidRPr="006C2DE1" w:rsidRDefault="00C45DCF" w:rsidP="006C2DE1">
      <w:pPr>
        <w:rPr>
          <w:rFonts w:cstheme="minorHAnsi"/>
        </w:rPr>
      </w:pPr>
    </w:p>
    <w:p w14:paraId="336524C2" w14:textId="5C2F45B2" w:rsidR="004B4E09" w:rsidRPr="006C2DE1" w:rsidRDefault="001166E5" w:rsidP="00DF718E">
      <w:pPr>
        <w:pStyle w:val="Heading3"/>
        <w:ind w:left="360" w:hanging="360"/>
      </w:pPr>
      <w:bookmarkStart w:id="325" w:name="_Toc58485177"/>
      <w:bookmarkStart w:id="326" w:name="_Toc62808974"/>
      <w:bookmarkStart w:id="327" w:name="_Toc62818271"/>
      <w:bookmarkStart w:id="328" w:name="_Toc63691619"/>
      <w:r w:rsidRPr="006C2DE1">
        <w:t xml:space="preserve">Focus on Individual over Structural </w:t>
      </w:r>
      <w:r w:rsidR="00D34A68" w:rsidRPr="006C2DE1">
        <w:t>causes and consequences of DVA</w:t>
      </w:r>
      <w:bookmarkEnd w:id="325"/>
      <w:bookmarkEnd w:id="326"/>
      <w:bookmarkEnd w:id="327"/>
      <w:bookmarkEnd w:id="328"/>
    </w:p>
    <w:p w14:paraId="16461B97" w14:textId="360ACC71" w:rsidR="00E166E0" w:rsidRPr="006C2DE1" w:rsidRDefault="003433C6" w:rsidP="006C2DE1">
      <w:pPr>
        <w:rPr>
          <w:rFonts w:cstheme="minorHAnsi"/>
        </w:rPr>
      </w:pPr>
      <w:r w:rsidRPr="006C2DE1">
        <w:t xml:space="preserve">It is clear from the </w:t>
      </w:r>
      <w:r w:rsidR="009B09AB" w:rsidRPr="006C2DE1">
        <w:t xml:space="preserve">earlier review of current UK legislation and dominant support options that </w:t>
      </w:r>
      <w:r w:rsidR="00397246" w:rsidRPr="006C2DE1">
        <w:t xml:space="preserve">there is an increasing movement to offer therapeutic style interventions, in the form of </w:t>
      </w:r>
      <w:r w:rsidR="000C2762" w:rsidRPr="006C2DE1">
        <w:t xml:space="preserve">group work programmes, as alternatives to traditional criminal justice sanctions. This can be seen in our local area, where conditional cautions are becoming preferred over simple cautions. </w:t>
      </w:r>
      <w:r w:rsidR="005C48BA" w:rsidRPr="006C2DE1">
        <w:t xml:space="preserve">Simply speaking, this is a divergence from either no further action from the police on a first offence, or a brief group intervention. </w:t>
      </w:r>
      <w:r w:rsidR="00E07EE3" w:rsidRPr="006C2DE1">
        <w:t xml:space="preserve">As can be seen in the </w:t>
      </w:r>
      <w:r w:rsidR="000E7773" w:rsidRPr="006C2DE1">
        <w:t xml:space="preserve">evaluation of CARA, this has shown to be much more effective than the traditional caution was in future violence prevention. </w:t>
      </w:r>
      <w:r w:rsidR="00D3391F" w:rsidRPr="006C2DE1">
        <w:t>I</w:t>
      </w:r>
      <w:r w:rsidR="00D3391F" w:rsidRPr="006C2DE1">
        <w:rPr>
          <w:rFonts w:cstheme="minorHAnsi"/>
        </w:rPr>
        <w:t xml:space="preserve">t is important to also reflect on the positive testimonies of the men who had accessed perpetrator services. They presented themselves as having realised their wrongdoing, </w:t>
      </w:r>
      <w:r w:rsidR="00ED65D7" w:rsidRPr="006C2DE1">
        <w:rPr>
          <w:rFonts w:cstheme="minorHAnsi"/>
        </w:rPr>
        <w:t xml:space="preserve">changed their behaviour, and </w:t>
      </w:r>
      <w:r w:rsidR="00B30519" w:rsidRPr="006C2DE1">
        <w:rPr>
          <w:rFonts w:cstheme="minorHAnsi"/>
        </w:rPr>
        <w:t xml:space="preserve">having </w:t>
      </w:r>
      <w:r w:rsidR="00FC2ACA" w:rsidRPr="006C2DE1">
        <w:rPr>
          <w:rFonts w:cstheme="minorHAnsi"/>
        </w:rPr>
        <w:t>ma</w:t>
      </w:r>
      <w:r w:rsidR="00B30519" w:rsidRPr="006C2DE1">
        <w:rPr>
          <w:rFonts w:cstheme="minorHAnsi"/>
        </w:rPr>
        <w:t>de</w:t>
      </w:r>
      <w:r w:rsidR="00FC2ACA" w:rsidRPr="006C2DE1">
        <w:rPr>
          <w:rFonts w:cstheme="minorHAnsi"/>
        </w:rPr>
        <w:t xml:space="preserve"> positive steps to </w:t>
      </w:r>
      <w:r w:rsidR="00B30519" w:rsidRPr="006C2DE1">
        <w:rPr>
          <w:rFonts w:cstheme="minorHAnsi"/>
        </w:rPr>
        <w:t>denounce DVA and their past</w:t>
      </w:r>
      <w:r w:rsidR="003E3C6A" w:rsidRPr="006C2DE1">
        <w:rPr>
          <w:rFonts w:cstheme="minorHAnsi"/>
        </w:rPr>
        <w:t xml:space="preserve"> lifestyles. </w:t>
      </w:r>
      <w:r w:rsidR="000D15A2" w:rsidRPr="006C2DE1">
        <w:t xml:space="preserve">However, </w:t>
      </w:r>
      <w:r w:rsidR="00E56FF7" w:rsidRPr="006C2DE1">
        <w:t>the survivors who took part in our study in the most part expressed a preference for an enhanced criminal justice response</w:t>
      </w:r>
      <w:r w:rsidR="0007018B" w:rsidRPr="006C2DE1">
        <w:t xml:space="preserve">. </w:t>
      </w:r>
      <w:r w:rsidR="00CC4334" w:rsidRPr="006C2DE1">
        <w:t xml:space="preserve">83% of the survivors who took part felt that the perpetrator had not been held accountable for the abuse through the </w:t>
      </w:r>
      <w:r w:rsidR="00EA10F5">
        <w:t>CJS</w:t>
      </w:r>
      <w:r w:rsidR="00CC4334" w:rsidRPr="006C2DE1">
        <w:t xml:space="preserve">. </w:t>
      </w:r>
      <w:r w:rsidR="00EC6946" w:rsidRPr="006C2DE1">
        <w:t xml:space="preserve">45% did not find the CJS response helpful or vital to their safety. In </w:t>
      </w:r>
      <w:r w:rsidR="0007018B" w:rsidRPr="006C2DE1">
        <w:t>fact,</w:t>
      </w:r>
      <w:r w:rsidR="00EC6946" w:rsidRPr="006C2DE1">
        <w:t xml:space="preserve"> of our small sample only </w:t>
      </w:r>
      <w:r w:rsidR="001F7709" w:rsidRPr="006C2DE1">
        <w:t xml:space="preserve">16% felt that the CJS has helped in keeping them safe. We heard reports of victim blaming by police officers who had asked what the victim had done to provoke their partner, </w:t>
      </w:r>
      <w:r w:rsidR="0007018B" w:rsidRPr="006C2DE1">
        <w:t>and another was charged with ‘</w:t>
      </w:r>
      <w:r w:rsidR="0007018B" w:rsidRPr="00811CE8">
        <w:rPr>
          <w:rFonts w:cstheme="minorHAnsi"/>
          <w:i/>
          <w:iCs/>
        </w:rPr>
        <w:t>malicious communications’</w:t>
      </w:r>
      <w:r w:rsidR="0007018B" w:rsidRPr="006C2DE1">
        <w:rPr>
          <w:rFonts w:cstheme="minorHAnsi"/>
        </w:rPr>
        <w:t xml:space="preserve"> herself. There was a general reticence </w:t>
      </w:r>
      <w:r w:rsidR="003B2663" w:rsidRPr="006C2DE1">
        <w:rPr>
          <w:rFonts w:cstheme="minorHAnsi"/>
        </w:rPr>
        <w:t xml:space="preserve">around the perpetrator being offered supportive interventions as an alternative to traditional CJS routes, however in this context it is also </w:t>
      </w:r>
      <w:r w:rsidR="0053419D" w:rsidRPr="006C2DE1">
        <w:rPr>
          <w:rFonts w:cstheme="minorHAnsi"/>
        </w:rPr>
        <w:t>of</w:t>
      </w:r>
      <w:r w:rsidR="003B2663" w:rsidRPr="006C2DE1">
        <w:rPr>
          <w:rFonts w:cstheme="minorHAnsi"/>
        </w:rPr>
        <w:t xml:space="preserve"> note that few of the survivors had even been offered support from services themselves.</w:t>
      </w:r>
    </w:p>
    <w:p w14:paraId="019740C7" w14:textId="566B4422" w:rsidR="00E166E0" w:rsidRDefault="0010008E" w:rsidP="006C2DE1">
      <w:pPr>
        <w:rPr>
          <w:rFonts w:cstheme="minorHAnsi"/>
        </w:rPr>
      </w:pPr>
      <w:r w:rsidRPr="006C2DE1">
        <w:rPr>
          <w:rFonts w:cstheme="minorHAnsi"/>
        </w:rPr>
        <w:t xml:space="preserve">So where does this leave us if victims seek more of the ‘punishment’ aspect of the </w:t>
      </w:r>
      <w:r w:rsidR="00EA10F5">
        <w:rPr>
          <w:rFonts w:cstheme="minorHAnsi"/>
        </w:rPr>
        <w:t>CJS</w:t>
      </w:r>
      <w:r w:rsidRPr="006C2DE1">
        <w:rPr>
          <w:rFonts w:cstheme="minorHAnsi"/>
        </w:rPr>
        <w:t xml:space="preserve">, which is seldom forthcoming (and we </w:t>
      </w:r>
      <w:r w:rsidR="00DF518D" w:rsidRPr="006C2DE1">
        <w:rPr>
          <w:rFonts w:cstheme="minorHAnsi"/>
        </w:rPr>
        <w:t>can again note here that we heard victim blaming sentiments from some of our criminal justice professional focus group respondents)</w:t>
      </w:r>
      <w:r w:rsidR="00DC744E" w:rsidRPr="006C2DE1">
        <w:rPr>
          <w:rFonts w:cstheme="minorHAnsi"/>
        </w:rPr>
        <w:t xml:space="preserve">, yet the political drive is to increase supportive community interventions as alternatives? As </w:t>
      </w:r>
      <w:r w:rsidR="0053419D" w:rsidRPr="006C2DE1">
        <w:rPr>
          <w:rFonts w:cstheme="minorHAnsi"/>
        </w:rPr>
        <w:t xml:space="preserve">evidenced </w:t>
      </w:r>
      <w:r w:rsidR="00DC744E" w:rsidRPr="006C2DE1">
        <w:rPr>
          <w:rFonts w:cstheme="minorHAnsi"/>
        </w:rPr>
        <w:t xml:space="preserve">in the literature, there is an increasing move to individualised, medicalised, psycho-social interventions for perpetrators rather than the framing of DVA perpetrators within a framework of structural inequality. </w:t>
      </w:r>
      <w:r w:rsidR="00E166E0" w:rsidRPr="006C2DE1">
        <w:rPr>
          <w:rFonts w:cstheme="minorHAnsi"/>
        </w:rPr>
        <w:t>In the Duluth model, as discussed previously, DVA is situated as a cause and consequence of gender inequality, with patriarchal power structures centralised. This is in contrast to the psycho</w:t>
      </w:r>
      <w:r w:rsidR="00A71568">
        <w:rPr>
          <w:rFonts w:cstheme="minorHAnsi"/>
        </w:rPr>
        <w:t>-</w:t>
      </w:r>
      <w:r w:rsidR="00E166E0" w:rsidRPr="006C2DE1">
        <w:rPr>
          <w:rFonts w:cstheme="minorHAnsi"/>
        </w:rPr>
        <w:t>social focus in the state provided interventions discussed herein. Hester and Newm</w:t>
      </w:r>
      <w:r w:rsidR="00E166E0" w:rsidRPr="00C5714B">
        <w:rPr>
          <w:rFonts w:cstheme="minorHAnsi"/>
        </w:rPr>
        <w:t xml:space="preserve">an </w:t>
      </w:r>
      <w:r w:rsidR="00E166E0" w:rsidRPr="00C5714B">
        <w:rPr>
          <w:rFonts w:cstheme="minorHAnsi"/>
        </w:rPr>
        <w:fldChar w:fldCharType="begin" w:fldLock="1"/>
      </w:r>
      <w:r w:rsidR="003D45C2">
        <w:rPr>
          <w:rFonts w:cstheme="minorHAnsi"/>
        </w:rPr>
        <w:instrText>ADDIN CSL_CITATION {"citationItems":[{"id":"ITEM-1","itemData":{"author":[{"dropping-particle":"","family":"Hester","given":"Marianne","non-dropping-particle":"","parse-names":false,"suffix":""},{"dropping-particle":"","family":"Newman","given":"Chris","non-dropping-particle":"","parse-names":false,"suffix":""}],"container-title":"Men, Masculinities and Intimate Partner Violence","editor":[{"dropping-particle":"","family":"Gottzen","given":"Lucas","non-dropping-particle":"","parse-names":false,"suffix":""},{"dropping-particle":"","family":"Bjornholt","given":"Margunn","non-dropping-particle":"","parse-names":false,"suffix":""},{"dropping-particle":"","family":"Boonzaier","given":"Floretta","non-dropping-particle":"","parse-names":false,"suffix":""}],"id":"ITEM-1","issued":{"date-parts":[["2020"]]},"publisher":"Routledge","publisher-place":"London &amp; New York","title":"Considering 'treatment' and gender in programmes for intimate partner violence perpetrators","type":"chapter"},"locator":"151","suppress-author":1,"uris":["http://www.mendeley.com/documents/?uuid=ffc8455c-f380-49fc-b1d3-c7dab709ac12"]}],"mendeley":{"formattedCitation":"(2020, p. 151)","plainTextFormattedCitation":"(2020, p. 151)","previouslyFormattedCitation":"(2020, p. 151)"},"properties":{"noteIndex":0},"schema":"https://github.com/citation-style-language/schema/raw/master/csl-citation.json"}</w:instrText>
      </w:r>
      <w:r w:rsidR="00E166E0" w:rsidRPr="00C5714B">
        <w:rPr>
          <w:rFonts w:cstheme="minorHAnsi"/>
        </w:rPr>
        <w:fldChar w:fldCharType="separate"/>
      </w:r>
      <w:r w:rsidR="00C5714B" w:rsidRPr="00811CE8">
        <w:rPr>
          <w:rFonts w:cstheme="minorHAnsi"/>
          <w:noProof/>
        </w:rPr>
        <w:t>(2020, p. 151)</w:t>
      </w:r>
      <w:r w:rsidR="00E166E0" w:rsidRPr="00C5714B">
        <w:rPr>
          <w:rFonts w:cstheme="minorHAnsi"/>
        </w:rPr>
        <w:fldChar w:fldCharType="end"/>
      </w:r>
      <w:r w:rsidR="00E166E0" w:rsidRPr="00C5714B">
        <w:rPr>
          <w:rFonts w:cstheme="minorHAnsi"/>
        </w:rPr>
        <w:t xml:space="preserve"> noted the</w:t>
      </w:r>
      <w:r w:rsidR="00E166E0" w:rsidRPr="006C2DE1">
        <w:rPr>
          <w:rFonts w:cstheme="minorHAnsi"/>
        </w:rPr>
        <w:t xml:space="preserve"> discernible shift towards the focus on the mental state of the perpetrators has occurred concurrent with a lens of ‘treatment’ rather than punishment. This led them to conclude that, “we have ended up with programmes that may be more tailored to individual men’s needs, but that perhaps may ignore the wider contexts of gendered inequality and power over women that sit at the root of IPV”.</w:t>
      </w:r>
    </w:p>
    <w:p w14:paraId="6CE09CDE" w14:textId="77777777" w:rsidR="006F5505" w:rsidRPr="006C2DE1" w:rsidRDefault="006F5505" w:rsidP="006C2DE1">
      <w:pPr>
        <w:rPr>
          <w:rFonts w:cstheme="minorHAnsi"/>
        </w:rPr>
      </w:pPr>
    </w:p>
    <w:p w14:paraId="336524CB" w14:textId="2B7237F3" w:rsidR="00F44650" w:rsidRPr="006C2DE1" w:rsidRDefault="004B3D2E" w:rsidP="00423FD0">
      <w:pPr>
        <w:pStyle w:val="Heading1"/>
        <w:rPr>
          <w:lang w:val="en-US"/>
        </w:rPr>
      </w:pPr>
      <w:bookmarkStart w:id="329" w:name="_Toc62818272"/>
      <w:bookmarkStart w:id="330" w:name="_Toc58485178"/>
      <w:bookmarkStart w:id="331" w:name="_Toc62808975"/>
      <w:bookmarkStart w:id="332" w:name="_Toc62818273"/>
      <w:bookmarkStart w:id="333" w:name="_Toc63691620"/>
      <w:bookmarkEnd w:id="329"/>
      <w:r w:rsidRPr="006C2DE1">
        <w:rPr>
          <w:lang w:val="en-US"/>
        </w:rPr>
        <w:t>Conclusion</w:t>
      </w:r>
      <w:bookmarkEnd w:id="330"/>
      <w:bookmarkEnd w:id="331"/>
      <w:bookmarkEnd w:id="332"/>
      <w:bookmarkEnd w:id="333"/>
    </w:p>
    <w:p w14:paraId="336524CC" w14:textId="77777777" w:rsidR="00F44650" w:rsidRPr="006C2DE1" w:rsidRDefault="00F44650" w:rsidP="006C2DE1">
      <w:pPr>
        <w:rPr>
          <w:lang w:val="en-US"/>
        </w:rPr>
      </w:pPr>
    </w:p>
    <w:p w14:paraId="336524CD" w14:textId="6C21BD6A" w:rsidR="00C02C84" w:rsidRPr="006C2DE1" w:rsidRDefault="003B3840" w:rsidP="006C2DE1">
      <w:r w:rsidRPr="006C2DE1">
        <w:t xml:space="preserve">We are at a point in the UK, in terms of prevalence, where we know that the majority of perpetrators are not held to account through the </w:t>
      </w:r>
      <w:r w:rsidR="00F900C9">
        <w:t>CJS</w:t>
      </w:r>
      <w:r w:rsidRPr="006C2DE1">
        <w:t xml:space="preserve">, nor are offered timely supportive interventions. This happens for many reasons as outlined in this report, </w:t>
      </w:r>
      <w:r w:rsidR="002A60E4" w:rsidRPr="006C2DE1">
        <w:t xml:space="preserve">including </w:t>
      </w:r>
      <w:r w:rsidR="0024711B" w:rsidRPr="006C2DE1">
        <w:t xml:space="preserve">lack of consistent funding, lack of a widespread coordinated community response approach, and a lack of specialist knowledge both within the wider community (including health and social work) and even </w:t>
      </w:r>
      <w:r w:rsidR="00C02C84" w:rsidRPr="006C2DE1">
        <w:t xml:space="preserve">within the criminal justice practitioner themselves at times. We are also in a situation where the Istanbul Convention has still not been ratified and so </w:t>
      </w:r>
      <w:r w:rsidR="00A815AA" w:rsidRPr="006C2DE1">
        <w:t>there is not the legal obligation to provide perpetrator services</w:t>
      </w:r>
      <w:r w:rsidR="0090782B" w:rsidRPr="006C2DE1">
        <w:t>,</w:t>
      </w:r>
      <w:r w:rsidR="00A815AA" w:rsidRPr="006C2DE1">
        <w:t xml:space="preserve"> and UK wide charities have created </w:t>
      </w:r>
      <w:r w:rsidR="0090782B" w:rsidRPr="006C2DE1">
        <w:t xml:space="preserve">a </w:t>
      </w:r>
      <w:r w:rsidR="00A815AA" w:rsidRPr="006C2DE1">
        <w:t xml:space="preserve">‘Call to Action’ to complain that the Domestic Violence Bill does not go far enough in ensuring comprehensive perpetrator provision. </w:t>
      </w:r>
    </w:p>
    <w:p w14:paraId="336524CF" w14:textId="1BD71F55" w:rsidR="004B3D2E" w:rsidRPr="006C2DE1" w:rsidRDefault="00A815AA" w:rsidP="00C77FCA">
      <w:pPr>
        <w:rPr>
          <w:lang w:val="en-US"/>
        </w:rPr>
      </w:pPr>
      <w:r w:rsidRPr="006C2DE1">
        <w:t xml:space="preserve">What we do have is a complex network of third sector and criminal justice agencies who are delivering perpetrator work. However as outlined in the literature review, there is an ideological split between those who are </w:t>
      </w:r>
      <w:r w:rsidR="00F900C9" w:rsidRPr="006C2DE1">
        <w:t>R</w:t>
      </w:r>
      <w:r w:rsidR="00F900C9">
        <w:t>ESPECT</w:t>
      </w:r>
      <w:r w:rsidR="00F900C9" w:rsidRPr="006C2DE1">
        <w:t xml:space="preserve"> </w:t>
      </w:r>
      <w:r w:rsidRPr="006C2DE1">
        <w:t>accredited and operate within a feminist framework and those who use a psych</w:t>
      </w:r>
      <w:r w:rsidR="0090782B" w:rsidRPr="006C2DE1">
        <w:t>o</w:t>
      </w:r>
      <w:r w:rsidRPr="006C2DE1">
        <w:t xml:space="preserve">-social and individualised approach. </w:t>
      </w:r>
      <w:r w:rsidR="00862AD0" w:rsidRPr="006C2DE1">
        <w:t xml:space="preserve">This was poignant in the move from HMPPS to depart from using the Duluth model and instead opting for a </w:t>
      </w:r>
      <w:r w:rsidR="000B72E5">
        <w:t>CBT</w:t>
      </w:r>
      <w:r w:rsidR="00862AD0" w:rsidRPr="006C2DE1">
        <w:t xml:space="preserve"> approach. This tension was reflected in our findings</w:t>
      </w:r>
      <w:r w:rsidR="00464557" w:rsidRPr="006C2DE1">
        <w:t>, where the</w:t>
      </w:r>
      <w:r w:rsidR="00873F59" w:rsidRPr="006C2DE1">
        <w:t xml:space="preserve"> professionals in our focus groups tussled over whether a feminist approach was integral to the work, or whether negative labelling and the use of the Duluth model was limiting both for encouraging </w:t>
      </w:r>
      <w:r w:rsidR="00C60255" w:rsidRPr="006C2DE1">
        <w:t xml:space="preserve">service users to sign up, as well as opening up honestly when they accessed the service. The survivors who took part were clear that it was an enhanced criminal justice response and a reduction in victim blaming that was needed, however </w:t>
      </w:r>
      <w:r w:rsidR="00A2442C" w:rsidRPr="006C2DE1">
        <w:t xml:space="preserve">it seems that the UK trend is not moving towards enhanced punitive sanctions but an enhanced wrap around support package as the ideal solution. As discussed throughout, this is a complex issue. We know that DVA perpetrators are often repeat offenders and so breaking the cycle of abuse is </w:t>
      </w:r>
      <w:r w:rsidR="0090782B" w:rsidRPr="006C2DE1">
        <w:t xml:space="preserve">paramount </w:t>
      </w:r>
      <w:r w:rsidR="00A2442C" w:rsidRPr="006C2DE1">
        <w:t xml:space="preserve">to </w:t>
      </w:r>
      <w:r w:rsidR="00D323B1" w:rsidRPr="006C2DE1">
        <w:t xml:space="preserve">ceasing DVA altogether, however underlying this is an ideological </w:t>
      </w:r>
      <w:r w:rsidR="00E768AF" w:rsidRPr="006C2DE1">
        <w:t>paradox</w:t>
      </w:r>
      <w:r w:rsidR="00D323B1" w:rsidRPr="006C2DE1">
        <w:t xml:space="preserve">, as well as a </w:t>
      </w:r>
      <w:r w:rsidR="00B84C36" w:rsidRPr="006C2DE1">
        <w:t>competition over scarce resources. Ideally it would not be a one-or-the-other situation, however</w:t>
      </w:r>
      <w:r w:rsidR="007F0962" w:rsidRPr="006C2DE1">
        <w:t xml:space="preserve"> the enduring lack of awareness about DVA, and confidence among front-line community, health, and social care practitioners, means that DVA will go on being undetected and </w:t>
      </w:r>
      <w:r w:rsidR="0090782B" w:rsidRPr="006C2DE1">
        <w:t xml:space="preserve">neglected and </w:t>
      </w:r>
      <w:r w:rsidR="00BD3DE5" w:rsidRPr="006C2DE1">
        <w:t xml:space="preserve">neither victims nor </w:t>
      </w:r>
      <w:r w:rsidR="0090782B" w:rsidRPr="000872B7">
        <w:t>perpetrators</w:t>
      </w:r>
      <w:r w:rsidR="0090782B" w:rsidRPr="006C2DE1">
        <w:t xml:space="preserve"> will be </w:t>
      </w:r>
      <w:r w:rsidR="00BD3DE5" w:rsidRPr="006C2DE1">
        <w:t xml:space="preserve">offered effective and timely help. </w:t>
      </w:r>
      <w:r w:rsidR="004B3D2E" w:rsidRPr="006C2DE1">
        <w:rPr>
          <w:lang w:val="en-US"/>
        </w:rPr>
        <w:br w:type="page"/>
      </w:r>
    </w:p>
    <w:p w14:paraId="3365251D" w14:textId="53F15649" w:rsidR="00600099" w:rsidRPr="006C2DE1" w:rsidRDefault="00B52842" w:rsidP="00423FD0">
      <w:pPr>
        <w:pStyle w:val="Heading1"/>
        <w:rPr>
          <w:noProof/>
        </w:rPr>
      </w:pPr>
      <w:bookmarkStart w:id="334" w:name="_Toc62808976"/>
      <w:bookmarkStart w:id="335" w:name="_Toc62818274"/>
      <w:bookmarkStart w:id="336" w:name="_Toc63691621"/>
      <w:r w:rsidRPr="006C2DE1">
        <w:rPr>
          <w:noProof/>
        </w:rPr>
        <w:t>References</w:t>
      </w:r>
      <w:bookmarkEnd w:id="334"/>
      <w:bookmarkEnd w:id="335"/>
      <w:bookmarkEnd w:id="336"/>
    </w:p>
    <w:p w14:paraId="1A9C0A75" w14:textId="77777777" w:rsidR="00E768AF" w:rsidRPr="006C2DE1" w:rsidRDefault="00E768AF" w:rsidP="006C2DE1"/>
    <w:p w14:paraId="79D8D6B1" w14:textId="0F5AA5BD" w:rsidR="00451AFE" w:rsidRPr="00451AFE" w:rsidRDefault="00B52842" w:rsidP="00451AFE">
      <w:pPr>
        <w:widowControl w:val="0"/>
        <w:autoSpaceDE w:val="0"/>
        <w:autoSpaceDN w:val="0"/>
        <w:adjustRightInd w:val="0"/>
        <w:rPr>
          <w:rFonts w:cs="Times New Roman"/>
          <w:noProof/>
          <w:szCs w:val="24"/>
        </w:rPr>
      </w:pPr>
      <w:r w:rsidRPr="006C2DE1">
        <w:rPr>
          <w:rFonts w:cstheme="minorHAnsi"/>
          <w:lang w:val="en-US"/>
        </w:rPr>
        <w:fldChar w:fldCharType="begin" w:fldLock="1"/>
      </w:r>
      <w:r w:rsidRPr="006C2DE1">
        <w:rPr>
          <w:rFonts w:cstheme="minorHAnsi"/>
          <w:lang w:val="en-US"/>
        </w:rPr>
        <w:instrText xml:space="preserve">ADDIN Mendeley Bibliography CSL_BIBLIOGRAPHY </w:instrText>
      </w:r>
      <w:r w:rsidRPr="006C2DE1">
        <w:rPr>
          <w:rFonts w:cstheme="minorHAnsi"/>
          <w:lang w:val="en-US"/>
        </w:rPr>
        <w:fldChar w:fldCharType="separate"/>
      </w:r>
      <w:r w:rsidR="00451AFE" w:rsidRPr="00451AFE">
        <w:rPr>
          <w:rFonts w:cs="Times New Roman"/>
          <w:noProof/>
          <w:szCs w:val="24"/>
        </w:rPr>
        <w:t xml:space="preserve">Bandura, A. (1971) </w:t>
      </w:r>
      <w:r w:rsidR="00451AFE" w:rsidRPr="00451AFE">
        <w:rPr>
          <w:rFonts w:cs="Times New Roman"/>
          <w:i/>
          <w:iCs/>
          <w:noProof/>
          <w:szCs w:val="24"/>
        </w:rPr>
        <w:t>Social learning theory</w:t>
      </w:r>
      <w:r w:rsidR="00451AFE" w:rsidRPr="00451AFE">
        <w:rPr>
          <w:rFonts w:cs="Times New Roman"/>
          <w:noProof/>
          <w:szCs w:val="24"/>
        </w:rPr>
        <w:t>. New York: General Learning Press.</w:t>
      </w:r>
    </w:p>
    <w:p w14:paraId="0EB12DE1"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Barlow, C. </w:t>
      </w:r>
      <w:r w:rsidRPr="00451AFE">
        <w:rPr>
          <w:rFonts w:cs="Times New Roman"/>
          <w:i/>
          <w:iCs/>
          <w:noProof/>
          <w:szCs w:val="24"/>
        </w:rPr>
        <w:t>et al.</w:t>
      </w:r>
      <w:r w:rsidRPr="00451AFE">
        <w:rPr>
          <w:rFonts w:cs="Times New Roman"/>
          <w:noProof/>
          <w:szCs w:val="24"/>
        </w:rPr>
        <w:t xml:space="preserve"> (2020) ‘Putting Coercive Control into Practice: Problems and Possibilities’, </w:t>
      </w:r>
      <w:r w:rsidRPr="00451AFE">
        <w:rPr>
          <w:rFonts w:cs="Times New Roman"/>
          <w:i/>
          <w:iCs/>
          <w:noProof/>
          <w:szCs w:val="24"/>
        </w:rPr>
        <w:t>British Journal of Criminology</w:t>
      </w:r>
      <w:r w:rsidRPr="00451AFE">
        <w:rPr>
          <w:rFonts w:cs="Times New Roman"/>
          <w:noProof/>
          <w:szCs w:val="24"/>
        </w:rPr>
        <w:t>, 60(1), pp. 160–179. doi: 10.1093/bjc/azz041.</w:t>
      </w:r>
    </w:p>
    <w:p w14:paraId="3E39C1AB"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Barnish, M. (2004) </w:t>
      </w:r>
      <w:r w:rsidRPr="00451AFE">
        <w:rPr>
          <w:rFonts w:cs="Times New Roman"/>
          <w:i/>
          <w:iCs/>
          <w:noProof/>
          <w:szCs w:val="24"/>
        </w:rPr>
        <w:t>Domestic Violence: A Literature Review</w:t>
      </w:r>
      <w:r w:rsidRPr="00451AFE">
        <w:rPr>
          <w:rFonts w:cs="Times New Roman"/>
          <w:noProof/>
          <w:szCs w:val="24"/>
        </w:rPr>
        <w:t xml:space="preserve">, </w:t>
      </w:r>
      <w:r w:rsidRPr="00451AFE">
        <w:rPr>
          <w:rFonts w:cs="Times New Roman"/>
          <w:i/>
          <w:iCs/>
          <w:noProof/>
          <w:szCs w:val="24"/>
        </w:rPr>
        <w:t>HM Inspectorate of Probation</w:t>
      </w:r>
      <w:r w:rsidRPr="00451AFE">
        <w:rPr>
          <w:rFonts w:cs="Times New Roman"/>
          <w:noProof/>
          <w:szCs w:val="24"/>
        </w:rPr>
        <w:t>. doi: 10.1080/15434610490450860.</w:t>
      </w:r>
    </w:p>
    <w:p w14:paraId="48C7880D"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Bellis, M. A. </w:t>
      </w:r>
      <w:r w:rsidRPr="00451AFE">
        <w:rPr>
          <w:rFonts w:cs="Times New Roman"/>
          <w:i/>
          <w:iCs/>
          <w:noProof/>
          <w:szCs w:val="24"/>
        </w:rPr>
        <w:t>et al.</w:t>
      </w:r>
      <w:r w:rsidRPr="00451AFE">
        <w:rPr>
          <w:rFonts w:cs="Times New Roman"/>
          <w:noProof/>
          <w:szCs w:val="24"/>
        </w:rPr>
        <w:t xml:space="preserve"> (2014) ‘National household survey of adverse childhood experiences and their relationship with resilience to health-harming behaviors in England’, </w:t>
      </w:r>
      <w:r w:rsidRPr="00451AFE">
        <w:rPr>
          <w:rFonts w:cs="Times New Roman"/>
          <w:i/>
          <w:iCs/>
          <w:noProof/>
          <w:szCs w:val="24"/>
        </w:rPr>
        <w:t>BMC Medicine</w:t>
      </w:r>
      <w:r w:rsidRPr="00451AFE">
        <w:rPr>
          <w:rFonts w:cs="Times New Roman"/>
          <w:noProof/>
          <w:szCs w:val="24"/>
        </w:rPr>
        <w:t>, 12(1). doi: 10.1186/1741-7015-12-72.</w:t>
      </w:r>
    </w:p>
    <w:p w14:paraId="29BB26C7"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Bostock, J., Plumpton, M. and Pratt, Re. (2009) ‘Domestic Violence Against Women: Understanding Social Processes and Women’s Experiences JAN’, </w:t>
      </w:r>
      <w:r w:rsidRPr="00451AFE">
        <w:rPr>
          <w:rFonts w:cs="Times New Roman"/>
          <w:i/>
          <w:iCs/>
          <w:noProof/>
          <w:szCs w:val="24"/>
        </w:rPr>
        <w:t>Journal of Community &amp; Applied Social Psychology</w:t>
      </w:r>
      <w:r w:rsidRPr="00451AFE">
        <w:rPr>
          <w:rFonts w:cs="Times New Roman"/>
          <w:noProof/>
          <w:szCs w:val="24"/>
        </w:rPr>
        <w:t>, 19, pp. 95–110. doi: 10.1002/casp.985.</w:t>
      </w:r>
    </w:p>
    <w:p w14:paraId="0BCB61C9"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Bowen, E., Brown, L. E. N. and Gilchrist, E. (2002) ‘Programmes for Domestic Violence Perpetrators : A Pro-Feminist Approach’, </w:t>
      </w:r>
      <w:r w:rsidRPr="00451AFE">
        <w:rPr>
          <w:rFonts w:cs="Times New Roman"/>
          <w:i/>
          <w:iCs/>
          <w:noProof/>
          <w:szCs w:val="24"/>
        </w:rPr>
        <w:t>The Howa</w:t>
      </w:r>
      <w:r w:rsidRPr="00451AFE">
        <w:rPr>
          <w:rFonts w:cs="Times New Roman"/>
          <w:noProof/>
          <w:szCs w:val="24"/>
        </w:rPr>
        <w:t>, 41(3), pp. 221–236.</w:t>
      </w:r>
    </w:p>
    <w:p w14:paraId="1473060F"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Bracewell, K., Hargreaves, P. and Stanley, N. (2020) ‘The Consequences of the COVID-19 Lockdown on Stalking Victimisation’, </w:t>
      </w:r>
      <w:r w:rsidRPr="00451AFE">
        <w:rPr>
          <w:rFonts w:cs="Times New Roman"/>
          <w:i/>
          <w:iCs/>
          <w:noProof/>
          <w:szCs w:val="24"/>
        </w:rPr>
        <w:t>Journal of Family Violence</w:t>
      </w:r>
      <w:r w:rsidRPr="00451AFE">
        <w:rPr>
          <w:rFonts w:cs="Times New Roman"/>
          <w:noProof/>
          <w:szCs w:val="24"/>
        </w:rPr>
        <w:t>. Journal of Family Violence.</w:t>
      </w:r>
    </w:p>
    <w:p w14:paraId="1BBC1D1B"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Brandon, M. and Thoburn, J. (2008) ‘Safeguarding children in the UK: a longitudinal study of services to children suffering or likely to suffer significant harm’, </w:t>
      </w:r>
      <w:r w:rsidRPr="00451AFE">
        <w:rPr>
          <w:rFonts w:cs="Times New Roman"/>
          <w:i/>
          <w:iCs/>
          <w:noProof/>
          <w:szCs w:val="24"/>
        </w:rPr>
        <w:t>Child &amp; Family Social Work</w:t>
      </w:r>
      <w:r w:rsidRPr="00451AFE">
        <w:rPr>
          <w:rFonts w:cs="Times New Roman"/>
          <w:noProof/>
          <w:szCs w:val="24"/>
        </w:rPr>
        <w:t>, 13(4), pp. 365–377. doi: 10.1111/j.1365-2206.2008.00561.x.</w:t>
      </w:r>
    </w:p>
    <w:p w14:paraId="1AB55C5E"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Brem, M. J. </w:t>
      </w:r>
      <w:r w:rsidRPr="00451AFE">
        <w:rPr>
          <w:rFonts w:cs="Times New Roman"/>
          <w:i/>
          <w:iCs/>
          <w:noProof/>
          <w:szCs w:val="24"/>
        </w:rPr>
        <w:t>et al.</w:t>
      </w:r>
      <w:r w:rsidRPr="00451AFE">
        <w:rPr>
          <w:rFonts w:cs="Times New Roman"/>
          <w:noProof/>
          <w:szCs w:val="24"/>
        </w:rPr>
        <w:t xml:space="preserve"> (2019) ‘Cyber abuse among men arrested for domestic violence: Cyber monitoring moderates the relationship between alcohol problems and intimate partner violence’, </w:t>
      </w:r>
      <w:r w:rsidRPr="00451AFE">
        <w:rPr>
          <w:rFonts w:cs="Times New Roman"/>
          <w:i/>
          <w:iCs/>
          <w:noProof/>
          <w:szCs w:val="24"/>
        </w:rPr>
        <w:t>Psychology of Violence</w:t>
      </w:r>
      <w:r w:rsidRPr="00451AFE">
        <w:rPr>
          <w:rFonts w:cs="Times New Roman"/>
          <w:noProof/>
          <w:szCs w:val="24"/>
        </w:rPr>
        <w:t>, 9(4), pp. 410–418. doi: 10.1037/vio0000130.</w:t>
      </w:r>
    </w:p>
    <w:p w14:paraId="3AA54788"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British Medical Association Board of Science (2014) </w:t>
      </w:r>
      <w:r w:rsidRPr="00451AFE">
        <w:rPr>
          <w:rFonts w:cs="Times New Roman"/>
          <w:i/>
          <w:iCs/>
          <w:noProof/>
          <w:szCs w:val="24"/>
        </w:rPr>
        <w:t>Domestic abuse</w:t>
      </w:r>
      <w:r w:rsidRPr="00451AFE">
        <w:rPr>
          <w:rFonts w:cs="Times New Roman"/>
          <w:noProof/>
          <w:szCs w:val="24"/>
        </w:rPr>
        <w:t>. doi: 10.1017/CBO9781107585812.020.</w:t>
      </w:r>
    </w:p>
    <w:p w14:paraId="71B60DE3"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Bryman, A. (2004) </w:t>
      </w:r>
      <w:r w:rsidRPr="00451AFE">
        <w:rPr>
          <w:rFonts w:cs="Times New Roman"/>
          <w:i/>
          <w:iCs/>
          <w:noProof/>
          <w:szCs w:val="24"/>
        </w:rPr>
        <w:t>Social Research Methods</w:t>
      </w:r>
      <w:r w:rsidRPr="00451AFE">
        <w:rPr>
          <w:rFonts w:cs="Times New Roman"/>
          <w:noProof/>
          <w:szCs w:val="24"/>
        </w:rPr>
        <w:t>. 2nd edn. Oxford: OUP.</w:t>
      </w:r>
    </w:p>
    <w:p w14:paraId="703FA35D"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CAFCASS (2020) </w:t>
      </w:r>
      <w:r w:rsidRPr="00451AFE">
        <w:rPr>
          <w:rFonts w:cs="Times New Roman"/>
          <w:i/>
          <w:iCs/>
          <w:noProof/>
          <w:szCs w:val="24"/>
        </w:rPr>
        <w:t>Domestic Abuse Perpetrator Programme</w:t>
      </w:r>
      <w:r w:rsidRPr="00451AFE">
        <w:rPr>
          <w:rFonts w:cs="Times New Roman"/>
          <w:noProof/>
          <w:szCs w:val="24"/>
        </w:rPr>
        <w:t>. Available at: https://www.cafcass.gov.uk/grown-ups/parents-and-carers/domestic-abuse/domestic-abuse-perpetrator-programme/.</w:t>
      </w:r>
    </w:p>
    <w:p w14:paraId="546B282F"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Cerulli, C. </w:t>
      </w:r>
      <w:r w:rsidRPr="00451AFE">
        <w:rPr>
          <w:rFonts w:cs="Times New Roman"/>
          <w:i/>
          <w:iCs/>
          <w:noProof/>
          <w:szCs w:val="24"/>
        </w:rPr>
        <w:t>et al.</w:t>
      </w:r>
      <w:r w:rsidRPr="00451AFE">
        <w:rPr>
          <w:rFonts w:cs="Times New Roman"/>
          <w:noProof/>
          <w:szCs w:val="24"/>
        </w:rPr>
        <w:t xml:space="preserve"> (2012) ‘“What Fresh Hell Is This?” Victims of Intimate Partner Violence Describe Their Experiences of Abuse, Pain, and Depression’, </w:t>
      </w:r>
      <w:r w:rsidRPr="00451AFE">
        <w:rPr>
          <w:rFonts w:cs="Times New Roman"/>
          <w:i/>
          <w:iCs/>
          <w:noProof/>
          <w:szCs w:val="24"/>
        </w:rPr>
        <w:t>Journal of Family Violence</w:t>
      </w:r>
      <w:r w:rsidRPr="00451AFE">
        <w:rPr>
          <w:rFonts w:cs="Times New Roman"/>
          <w:noProof/>
          <w:szCs w:val="24"/>
        </w:rPr>
        <w:t>, 27(8), pp. 773–781. doi: 10.1007/s10896-012-9469-6.</w:t>
      </w:r>
    </w:p>
    <w:p w14:paraId="2DF18797"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Chapman, D. P. </w:t>
      </w:r>
      <w:r w:rsidRPr="00451AFE">
        <w:rPr>
          <w:rFonts w:cs="Times New Roman"/>
          <w:i/>
          <w:iCs/>
          <w:noProof/>
          <w:szCs w:val="24"/>
        </w:rPr>
        <w:t>et al.</w:t>
      </w:r>
      <w:r w:rsidRPr="00451AFE">
        <w:rPr>
          <w:rFonts w:cs="Times New Roman"/>
          <w:noProof/>
          <w:szCs w:val="24"/>
        </w:rPr>
        <w:t xml:space="preserve"> (2004) ‘Adverse childhood experiences and the risk of depressive disorders in adulthood’, </w:t>
      </w:r>
      <w:r w:rsidRPr="00451AFE">
        <w:rPr>
          <w:rFonts w:cs="Times New Roman"/>
          <w:i/>
          <w:iCs/>
          <w:noProof/>
          <w:szCs w:val="24"/>
        </w:rPr>
        <w:t>Journal of Affective Disorders</w:t>
      </w:r>
      <w:r w:rsidRPr="00451AFE">
        <w:rPr>
          <w:rFonts w:cs="Times New Roman"/>
          <w:noProof/>
          <w:szCs w:val="24"/>
        </w:rPr>
        <w:t>, 82(2), pp. 217–225. doi: 10.1016/j.jad.2003.12.013.</w:t>
      </w:r>
    </w:p>
    <w:p w14:paraId="25EB70A4"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Clarke, A. and Wydall, S. (2013) ‘“Making Safe”: A Coordinated Community Response to Empowering Victims and Tackling Perpetrators of Domestic Violence.’, </w:t>
      </w:r>
      <w:r w:rsidRPr="00451AFE">
        <w:rPr>
          <w:rFonts w:cs="Times New Roman"/>
          <w:i/>
          <w:iCs/>
          <w:noProof/>
          <w:szCs w:val="24"/>
        </w:rPr>
        <w:t>Social Policy &amp; Society</w:t>
      </w:r>
      <w:r w:rsidRPr="00451AFE">
        <w:rPr>
          <w:rFonts w:cs="Times New Roman"/>
          <w:noProof/>
          <w:szCs w:val="24"/>
        </w:rPr>
        <w:t>, 12(3), p. 393. Available at: https://search.ebscohost.com/login.aspx?direct=true&amp;db=edb&amp;AN=87803770&amp;site=eds-live&amp;scope=site.</w:t>
      </w:r>
    </w:p>
    <w:p w14:paraId="544D13AD"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Cleaver, K. </w:t>
      </w:r>
      <w:r w:rsidRPr="00451AFE">
        <w:rPr>
          <w:rFonts w:cs="Times New Roman"/>
          <w:i/>
          <w:iCs/>
          <w:noProof/>
          <w:szCs w:val="24"/>
        </w:rPr>
        <w:t>et al.</w:t>
      </w:r>
      <w:r w:rsidRPr="00451AFE">
        <w:rPr>
          <w:rFonts w:cs="Times New Roman"/>
          <w:noProof/>
          <w:szCs w:val="24"/>
        </w:rPr>
        <w:t xml:space="preserve"> (2019) ‘A review of UK based multi-agency approaches to early intervention in domestic abuse: Lessons to be learnt from existing evaluation studies’, </w:t>
      </w:r>
      <w:r w:rsidRPr="00451AFE">
        <w:rPr>
          <w:rFonts w:cs="Times New Roman"/>
          <w:i/>
          <w:iCs/>
          <w:noProof/>
          <w:szCs w:val="24"/>
        </w:rPr>
        <w:t>Aggression and Violent Behavior</w:t>
      </w:r>
      <w:r w:rsidRPr="00451AFE">
        <w:rPr>
          <w:rFonts w:cs="Times New Roman"/>
          <w:noProof/>
          <w:szCs w:val="24"/>
        </w:rPr>
        <w:t>. Elsevier, 46(February), pp. 140–155. doi: 10.1016/j.avb.2019.02.005.</w:t>
      </w:r>
    </w:p>
    <w:p w14:paraId="2BF8B45B"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Coulthard, P. </w:t>
      </w:r>
      <w:r w:rsidRPr="00451AFE">
        <w:rPr>
          <w:rFonts w:cs="Times New Roman"/>
          <w:i/>
          <w:iCs/>
          <w:noProof/>
          <w:szCs w:val="24"/>
        </w:rPr>
        <w:t>et al.</w:t>
      </w:r>
      <w:r w:rsidRPr="00451AFE">
        <w:rPr>
          <w:rFonts w:cs="Times New Roman"/>
          <w:noProof/>
          <w:szCs w:val="24"/>
        </w:rPr>
        <w:t xml:space="preserve"> (2020) ‘COVID-19, domestic violence and abuse, and urgent dental and oral and maxillofacial surgery care’, </w:t>
      </w:r>
      <w:r w:rsidRPr="00451AFE">
        <w:rPr>
          <w:rFonts w:cs="Times New Roman"/>
          <w:i/>
          <w:iCs/>
          <w:noProof/>
          <w:szCs w:val="24"/>
        </w:rPr>
        <w:t>British Dental Journal</w:t>
      </w:r>
      <w:r w:rsidRPr="00451AFE">
        <w:rPr>
          <w:rFonts w:cs="Times New Roman"/>
          <w:noProof/>
          <w:szCs w:val="24"/>
        </w:rPr>
        <w:t>, 228(12), pp. 923–926.</w:t>
      </w:r>
    </w:p>
    <w:p w14:paraId="7F2BDF19"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Crown Prosecution Service (2017) </w:t>
      </w:r>
      <w:r w:rsidRPr="00451AFE">
        <w:rPr>
          <w:rFonts w:cs="Times New Roman"/>
          <w:i/>
          <w:iCs/>
          <w:noProof/>
          <w:szCs w:val="24"/>
        </w:rPr>
        <w:t>Controlling or Coercive Behaviour in an Intimate or Family Relationship</w:t>
      </w:r>
      <w:r w:rsidRPr="00451AFE">
        <w:rPr>
          <w:rFonts w:cs="Times New Roman"/>
          <w:noProof/>
          <w:szCs w:val="24"/>
        </w:rPr>
        <w:t xml:space="preserve">, </w:t>
      </w:r>
      <w:r w:rsidRPr="00451AFE">
        <w:rPr>
          <w:rFonts w:cs="Times New Roman"/>
          <w:i/>
          <w:iCs/>
          <w:noProof/>
          <w:szCs w:val="24"/>
        </w:rPr>
        <w:t>Legal Guidance, Domestic abuse</w:t>
      </w:r>
      <w:r w:rsidRPr="00451AFE">
        <w:rPr>
          <w:rFonts w:cs="Times New Roman"/>
          <w:noProof/>
          <w:szCs w:val="24"/>
        </w:rPr>
        <w:t>.</w:t>
      </w:r>
    </w:p>
    <w:p w14:paraId="511AAC54"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Daniel, B. and Taylor, J. (1999) ‘The rhetoric versus the reality : a critical perspective on practice with fathers in child care and protection work’, </w:t>
      </w:r>
      <w:r w:rsidRPr="00451AFE">
        <w:rPr>
          <w:rFonts w:cs="Times New Roman"/>
          <w:i/>
          <w:iCs/>
          <w:noProof/>
          <w:szCs w:val="24"/>
        </w:rPr>
        <w:t>Child &amp; Family Social Work</w:t>
      </w:r>
      <w:r w:rsidRPr="00451AFE">
        <w:rPr>
          <w:rFonts w:cs="Times New Roman"/>
          <w:noProof/>
          <w:szCs w:val="24"/>
        </w:rPr>
        <w:t>, 4, pp. 209–220.</w:t>
      </w:r>
    </w:p>
    <w:p w14:paraId="0752023D"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Dasgputa, S. D. (2005) ‘Women’s Realities: Defining Violence against Women by Immigration, Race and Class’, in Sokoloff, N. J. (ed.) </w:t>
      </w:r>
      <w:r w:rsidRPr="00451AFE">
        <w:rPr>
          <w:rFonts w:cs="Times New Roman"/>
          <w:i/>
          <w:iCs/>
          <w:noProof/>
          <w:szCs w:val="24"/>
        </w:rPr>
        <w:t>Domestic Violence at the Margins: Readings on Race, Class, Gender, and Culture</w:t>
      </w:r>
      <w:r w:rsidRPr="00451AFE">
        <w:rPr>
          <w:rFonts w:cs="Times New Roman"/>
          <w:noProof/>
          <w:szCs w:val="24"/>
        </w:rPr>
        <w:t>. London: Rutgers University Press, pp. 56–70.</w:t>
      </w:r>
    </w:p>
    <w:p w14:paraId="702C8AF7"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Deputy Prime Minister’s Office (2012) </w:t>
      </w:r>
      <w:r w:rsidRPr="00451AFE">
        <w:rPr>
          <w:rFonts w:cs="Times New Roman"/>
          <w:i/>
          <w:iCs/>
          <w:noProof/>
          <w:szCs w:val="24"/>
        </w:rPr>
        <w:t>New definition of domestic violence and abuse to include 16 and 17 year olds</w:t>
      </w:r>
      <w:r w:rsidRPr="00451AFE">
        <w:rPr>
          <w:rFonts w:cs="Times New Roman"/>
          <w:noProof/>
          <w:szCs w:val="24"/>
        </w:rPr>
        <w:t>. Available at: https://www.gov.uk/government/news/new-definition-of-domestic-violence-and-abuse-to-include-16-and-17-year-olds--2.</w:t>
      </w:r>
    </w:p>
    <w:p w14:paraId="77DC1765"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Domestic Abuse Intevention Programme (2011) </w:t>
      </w:r>
      <w:r w:rsidRPr="00451AFE">
        <w:rPr>
          <w:rFonts w:cs="Times New Roman"/>
          <w:i/>
          <w:iCs/>
          <w:noProof/>
          <w:szCs w:val="24"/>
        </w:rPr>
        <w:t>Wheel Gallery</w:t>
      </w:r>
      <w:r w:rsidRPr="00451AFE">
        <w:rPr>
          <w:rFonts w:cs="Times New Roman"/>
          <w:noProof/>
          <w:szCs w:val="24"/>
        </w:rPr>
        <w:t>. Available at: http://www.theduluthmodel.org/training/wheels.html.</w:t>
      </w:r>
    </w:p>
    <w:p w14:paraId="517A6CA9"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Domestic Abuse Intevention Programme (no date) </w:t>
      </w:r>
      <w:r w:rsidRPr="00451AFE">
        <w:rPr>
          <w:rFonts w:cs="Times New Roman"/>
          <w:i/>
          <w:iCs/>
          <w:noProof/>
          <w:szCs w:val="24"/>
        </w:rPr>
        <w:t>Power and Control Wheel</w:t>
      </w:r>
      <w:r w:rsidRPr="00451AFE">
        <w:rPr>
          <w:rFonts w:cs="Times New Roman"/>
          <w:noProof/>
          <w:szCs w:val="24"/>
        </w:rPr>
        <w:t>. Available at: www.duluth-model.org.</w:t>
      </w:r>
    </w:p>
    <w:p w14:paraId="60A769AE"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Donagh, B. (2020) ‘From Unnoticed to Reflective Invisible : The Impact of Practice Young People Experiencing Domestic Violence and Abuse’, </w:t>
      </w:r>
      <w:r w:rsidRPr="00451AFE">
        <w:rPr>
          <w:rFonts w:cs="Times New Roman"/>
          <w:i/>
          <w:iCs/>
          <w:noProof/>
          <w:szCs w:val="24"/>
        </w:rPr>
        <w:t>Child Abuse Review</w:t>
      </w:r>
      <w:r w:rsidRPr="00451AFE">
        <w:rPr>
          <w:rFonts w:cs="Times New Roman"/>
          <w:noProof/>
          <w:szCs w:val="24"/>
        </w:rPr>
        <w:t>, 29(July), pp. 387–391. doi: 10.1002/car.2649.</w:t>
      </w:r>
    </w:p>
    <w:p w14:paraId="118E33B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Donovan, C. (2010) </w:t>
      </w:r>
      <w:r w:rsidRPr="00451AFE">
        <w:rPr>
          <w:rFonts w:cs="Times New Roman"/>
          <w:i/>
          <w:iCs/>
          <w:noProof/>
          <w:szCs w:val="24"/>
        </w:rPr>
        <w:t>Barriers to Making Referrals of Lesbian, Gay, Bisexual and Transgendered (LGBT) victim/survivors to the MARAC and Recommendations for Improvement: A Study of IDVAs, MARAC Coordinators and PPU Detective Inspectors Within the Northumbria Police Force Area.</w:t>
      </w:r>
      <w:r w:rsidRPr="00451AFE">
        <w:rPr>
          <w:rFonts w:cs="Times New Roman"/>
          <w:noProof/>
          <w:szCs w:val="24"/>
        </w:rPr>
        <w:t xml:space="preserve"> Sunderland. Available at: https://sure.sunderland.ac.uk/id/eprint/2895/1/LGBT_Referrals_to_MARAC__Final_Report.pdf (Accessed: 14 January 2021).</w:t>
      </w:r>
    </w:p>
    <w:p w14:paraId="1761F454"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Drive (2020) </w:t>
      </w:r>
      <w:r w:rsidRPr="00451AFE">
        <w:rPr>
          <w:rFonts w:cs="Times New Roman"/>
          <w:i/>
          <w:iCs/>
          <w:noProof/>
          <w:szCs w:val="24"/>
        </w:rPr>
        <w:t>Drive welcomes the return of the Domestic Abuse Bill, but urges focus on perpetrators</w:t>
      </w:r>
      <w:r w:rsidRPr="00451AFE">
        <w:rPr>
          <w:rFonts w:cs="Times New Roman"/>
          <w:noProof/>
          <w:szCs w:val="24"/>
        </w:rPr>
        <w:t>. Available at: http://driveproject.org.uk/news/drive-welcomes-the-return-of-the-domestic-abuse-bill-but-urges-focus-on-perpetrators/ (Accessed: 7 December 2020).</w:t>
      </w:r>
    </w:p>
    <w:p w14:paraId="23E70AFE"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EVAW (2020) </w:t>
      </w:r>
      <w:r w:rsidRPr="00451AFE">
        <w:rPr>
          <w:rFonts w:cs="Times New Roman"/>
          <w:i/>
          <w:iCs/>
          <w:noProof/>
          <w:szCs w:val="24"/>
        </w:rPr>
        <w:t>Easing of Coronavirus restrictions: Joint Statement from VAWG Sector Organisations</w:t>
      </w:r>
      <w:r w:rsidRPr="00451AFE">
        <w:rPr>
          <w:rFonts w:cs="Times New Roman"/>
          <w:noProof/>
          <w:szCs w:val="24"/>
        </w:rPr>
        <w:t>. London. Available at: https://www.endviolenceagainstwomen.org.uk/wp-content/uploads/Statement-by-VAWG-orgs-re-easing-COVID-restrictions-July-2020.pdf.</w:t>
      </w:r>
    </w:p>
    <w:p w14:paraId="719D68E5"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Geoghegan-fittall, S., Keeble, C. and Wunsch, D. (2020) ‘The Croydon Drive Project : A 2-year Evaluation Final Report’, (September), pp. 1–53. Available at: https://www.london.gov.uk/sites/default/files/croydon_drive_final_evaluation_report.pdf.</w:t>
      </w:r>
    </w:p>
    <w:p w14:paraId="3ECE02FE"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Gondolf, E. W. (2002) ‘Service Barriers for Battered Women With Male Partners in Batterer Programs’, </w:t>
      </w:r>
      <w:r w:rsidRPr="00451AFE">
        <w:rPr>
          <w:rFonts w:cs="Times New Roman"/>
          <w:i/>
          <w:iCs/>
          <w:noProof/>
          <w:szCs w:val="24"/>
        </w:rPr>
        <w:t>Journal of Interpersonal Violence</w:t>
      </w:r>
      <w:r w:rsidRPr="00451AFE">
        <w:rPr>
          <w:rFonts w:cs="Times New Roman"/>
          <w:noProof/>
          <w:szCs w:val="24"/>
        </w:rPr>
        <w:t>. Great Britain: SAGE PUBLICATIONS INC, 17(2), p. 217. Available at: https://search.ebscohost.com/login.aspx?direct=true&amp;db=edsbl&amp;AN=RN108549087&amp;site=eds-live&amp;scope=site.</w:t>
      </w:r>
    </w:p>
    <w:p w14:paraId="00559009"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Groves, Nicola, Thomas, T. (2014) </w:t>
      </w:r>
      <w:r w:rsidRPr="00451AFE">
        <w:rPr>
          <w:rFonts w:cs="Times New Roman"/>
          <w:i/>
          <w:iCs/>
          <w:noProof/>
          <w:szCs w:val="24"/>
        </w:rPr>
        <w:t>Domestic violence and criminal justice</w:t>
      </w:r>
      <w:r w:rsidRPr="00451AFE">
        <w:rPr>
          <w:rFonts w:cs="Times New Roman"/>
          <w:noProof/>
          <w:szCs w:val="24"/>
        </w:rPr>
        <w:t>. London: Routledge.</w:t>
      </w:r>
    </w:p>
    <w:p w14:paraId="6D8360DD"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Hague, G. and Malos, E. (1998) ‘Inter-agency approaches to domestic violence and the role of social services’, </w:t>
      </w:r>
      <w:r w:rsidRPr="00451AFE">
        <w:rPr>
          <w:rFonts w:cs="Times New Roman"/>
          <w:i/>
          <w:iCs/>
          <w:noProof/>
          <w:szCs w:val="24"/>
        </w:rPr>
        <w:t>British Journal of Social Work</w:t>
      </w:r>
      <w:r w:rsidRPr="00451AFE">
        <w:rPr>
          <w:rFonts w:cs="Times New Roman"/>
          <w:noProof/>
          <w:szCs w:val="24"/>
        </w:rPr>
        <w:t>, 28(3), pp. 369–386. doi: 10.1093/oxfordjournals.bjsw.a011345.</w:t>
      </w:r>
    </w:p>
    <w:p w14:paraId="6427F5F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Haguea, G., Thiarab, R. and Mullenderc, A. (2011) ‘Disabled women and domestic violence: Making the links, a national uk study’, </w:t>
      </w:r>
      <w:r w:rsidRPr="00451AFE">
        <w:rPr>
          <w:rFonts w:cs="Times New Roman"/>
          <w:i/>
          <w:iCs/>
          <w:noProof/>
          <w:szCs w:val="24"/>
        </w:rPr>
        <w:t>Psychiatry, Psychology and Law</w:t>
      </w:r>
      <w:r w:rsidRPr="00451AFE">
        <w:rPr>
          <w:rFonts w:cs="Times New Roman"/>
          <w:noProof/>
          <w:szCs w:val="24"/>
        </w:rPr>
        <w:t>, 18(1), pp. 117–136. doi: 10.1080/13218719.2010.509040.</w:t>
      </w:r>
    </w:p>
    <w:p w14:paraId="6C133049"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Harne, L. and Radford, J. (2008) </w:t>
      </w:r>
      <w:r w:rsidRPr="00451AFE">
        <w:rPr>
          <w:rFonts w:cs="Times New Roman"/>
          <w:i/>
          <w:iCs/>
          <w:noProof/>
          <w:szCs w:val="24"/>
        </w:rPr>
        <w:t>Tackling domestic violence: Theories, policies and practice.</w:t>
      </w:r>
      <w:r w:rsidRPr="00451AFE">
        <w:rPr>
          <w:rFonts w:cs="Times New Roman"/>
          <w:noProof/>
          <w:szCs w:val="24"/>
        </w:rPr>
        <w:t xml:space="preserve"> Open University Press. Available at: https://search.ebscohost.com/login.aspx?direct=true&amp;db=cat00012a&amp;AN=bourne.571476&amp;site=eds-live&amp;scope=site.</w:t>
      </w:r>
    </w:p>
    <w:p w14:paraId="37304586"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Hassouneh-Phillips, D. and Curry, M. A. (2002) ‘Abuse of disabled women’, </w:t>
      </w:r>
      <w:r w:rsidRPr="00451AFE">
        <w:rPr>
          <w:rFonts w:cs="Times New Roman"/>
          <w:i/>
          <w:iCs/>
          <w:noProof/>
          <w:szCs w:val="24"/>
        </w:rPr>
        <w:t>Rehabilitation Counseling Bulletin</w:t>
      </w:r>
      <w:r w:rsidRPr="00451AFE">
        <w:rPr>
          <w:rFonts w:cs="Times New Roman"/>
          <w:noProof/>
          <w:szCs w:val="24"/>
        </w:rPr>
        <w:t>, 45(Winter), pp. 96–104.</w:t>
      </w:r>
    </w:p>
    <w:p w14:paraId="51E7F9D3"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Her Majesty’s Prison and Probation Service (2019) </w:t>
      </w:r>
      <w:r w:rsidRPr="00451AFE">
        <w:rPr>
          <w:rFonts w:cs="Times New Roman"/>
          <w:i/>
          <w:iCs/>
          <w:noProof/>
          <w:szCs w:val="24"/>
        </w:rPr>
        <w:t>Intimate Partner Violence - domestic abuse programmes</w:t>
      </w:r>
      <w:r w:rsidRPr="00451AFE">
        <w:rPr>
          <w:rFonts w:cs="Times New Roman"/>
          <w:noProof/>
          <w:szCs w:val="24"/>
        </w:rPr>
        <w:t>. Available at: https://www.gov.uk/guidance/intimate-partner-violence-domestic-abuse-programmes (Accessed: 4 December 2020).</w:t>
      </w:r>
    </w:p>
    <w:p w14:paraId="4B67ECD1"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Hester, M. </w:t>
      </w:r>
      <w:r w:rsidRPr="00451AFE">
        <w:rPr>
          <w:rFonts w:cs="Times New Roman"/>
          <w:i/>
          <w:iCs/>
          <w:noProof/>
          <w:szCs w:val="24"/>
        </w:rPr>
        <w:t>et al.</w:t>
      </w:r>
      <w:r w:rsidRPr="00451AFE">
        <w:rPr>
          <w:rFonts w:cs="Times New Roman"/>
          <w:noProof/>
          <w:szCs w:val="24"/>
        </w:rPr>
        <w:t xml:space="preserve"> (2019) </w:t>
      </w:r>
      <w:r w:rsidRPr="00451AFE">
        <w:rPr>
          <w:rFonts w:cs="Times New Roman"/>
          <w:i/>
          <w:iCs/>
          <w:noProof/>
          <w:szCs w:val="24"/>
        </w:rPr>
        <w:t>Evaluation of Year 2 of the Drive Project – A Pilot to Address High Risk Perpetrators of Domestic</w:t>
      </w:r>
      <w:r w:rsidRPr="00451AFE">
        <w:rPr>
          <w:rFonts w:cs="Times New Roman"/>
          <w:noProof/>
          <w:szCs w:val="24"/>
        </w:rPr>
        <w:t>. Bristol.</w:t>
      </w:r>
    </w:p>
    <w:p w14:paraId="6CF4ED9B"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Hester, M. </w:t>
      </w:r>
      <w:r w:rsidRPr="00451AFE">
        <w:rPr>
          <w:rFonts w:cs="Times New Roman"/>
          <w:i/>
          <w:iCs/>
          <w:noProof/>
          <w:szCs w:val="24"/>
        </w:rPr>
        <w:t>et al.</w:t>
      </w:r>
      <w:r w:rsidRPr="00451AFE">
        <w:rPr>
          <w:rFonts w:cs="Times New Roman"/>
          <w:noProof/>
          <w:szCs w:val="24"/>
        </w:rPr>
        <w:t xml:space="preserve"> (2020) </w:t>
      </w:r>
      <w:r w:rsidRPr="00451AFE">
        <w:rPr>
          <w:rFonts w:cs="Times New Roman"/>
          <w:i/>
          <w:iCs/>
          <w:noProof/>
          <w:szCs w:val="24"/>
        </w:rPr>
        <w:t>Executive Summary: Evaluation of the Drive Project – A Three-year Pilot to Address High-risk , High-harm Perpetrators of Domestic Abuse</w:t>
      </w:r>
      <w:r w:rsidRPr="00451AFE">
        <w:rPr>
          <w:rFonts w:cs="Times New Roman"/>
          <w:noProof/>
          <w:szCs w:val="24"/>
        </w:rPr>
        <w:t>.</w:t>
      </w:r>
    </w:p>
    <w:p w14:paraId="0B4C51CB"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Hester, M. and Newman, C. (2020) ‘Considering “treatment” and gender in programmes for intimate partner violence perpetrators’, in Gottzen, L., Bjornholt, M., and Boonzaier, F. (eds) </w:t>
      </w:r>
      <w:r w:rsidRPr="00451AFE">
        <w:rPr>
          <w:rFonts w:cs="Times New Roman"/>
          <w:i/>
          <w:iCs/>
          <w:noProof/>
          <w:szCs w:val="24"/>
        </w:rPr>
        <w:t>Men, Masculinities and Intimate Partner Violence</w:t>
      </w:r>
      <w:r w:rsidRPr="00451AFE">
        <w:rPr>
          <w:rFonts w:cs="Times New Roman"/>
          <w:noProof/>
          <w:szCs w:val="24"/>
        </w:rPr>
        <w:t>. London &amp; New York: Routledge.</w:t>
      </w:r>
    </w:p>
    <w:p w14:paraId="09EA7D3D"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Hogan, K. F. </w:t>
      </w:r>
      <w:r w:rsidRPr="00451AFE">
        <w:rPr>
          <w:rFonts w:cs="Times New Roman"/>
          <w:i/>
          <w:iCs/>
          <w:noProof/>
          <w:szCs w:val="24"/>
        </w:rPr>
        <w:t>et al.</w:t>
      </w:r>
      <w:r w:rsidRPr="00451AFE">
        <w:rPr>
          <w:rFonts w:cs="Times New Roman"/>
          <w:noProof/>
          <w:szCs w:val="24"/>
        </w:rPr>
        <w:t xml:space="preserve"> (2012) ‘Counsellors’ experiences of working with male victims of female-perpetrated domestic abuse’, </w:t>
      </w:r>
      <w:r w:rsidRPr="00451AFE">
        <w:rPr>
          <w:rFonts w:cs="Times New Roman"/>
          <w:i/>
          <w:iCs/>
          <w:noProof/>
          <w:szCs w:val="24"/>
        </w:rPr>
        <w:t>Counselling and Psychotherapy Research</w:t>
      </w:r>
      <w:r w:rsidRPr="00451AFE">
        <w:rPr>
          <w:rFonts w:cs="Times New Roman"/>
          <w:noProof/>
          <w:szCs w:val="24"/>
        </w:rPr>
        <w:t>, 12(1), pp. 44–52. doi: 10.1080/14733145.2011.630479.</w:t>
      </w:r>
    </w:p>
    <w:p w14:paraId="03D3523F"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Holt, S., Buckley, H. and Whelan, S. (2008) ‘The impact of exposure to domestic violence on children and young people: A review of the literature’, </w:t>
      </w:r>
      <w:r w:rsidRPr="00451AFE">
        <w:rPr>
          <w:rFonts w:cs="Times New Roman"/>
          <w:i/>
          <w:iCs/>
          <w:noProof/>
          <w:szCs w:val="24"/>
        </w:rPr>
        <w:t>Child Abuse &amp; Neglect</w:t>
      </w:r>
      <w:r w:rsidRPr="00451AFE">
        <w:rPr>
          <w:rFonts w:cs="Times New Roman"/>
          <w:noProof/>
          <w:szCs w:val="24"/>
        </w:rPr>
        <w:t>, 32(8), pp. 797–810. Available at: http://search.ebscohost.com/login.aspx?direct=true&amp;db=psyh&amp;AN=2008-12856-006&amp;site=eds-live&amp;scope=site.</w:t>
      </w:r>
    </w:p>
    <w:p w14:paraId="5D07007E"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Home Affairs Committee (2020) </w:t>
      </w:r>
      <w:r w:rsidRPr="00451AFE">
        <w:rPr>
          <w:rFonts w:cs="Times New Roman"/>
          <w:i/>
          <w:iCs/>
          <w:noProof/>
          <w:szCs w:val="24"/>
        </w:rPr>
        <w:t>Home Office preparedness for domestic abuse and risks of harm within the home</w:t>
      </w:r>
      <w:r w:rsidRPr="00451AFE">
        <w:rPr>
          <w:rFonts w:cs="Times New Roman"/>
          <w:noProof/>
          <w:szCs w:val="24"/>
        </w:rPr>
        <w:t>. London.</w:t>
      </w:r>
    </w:p>
    <w:p w14:paraId="70AAD828"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Home Office (2004) </w:t>
      </w:r>
      <w:r w:rsidRPr="00451AFE">
        <w:rPr>
          <w:rFonts w:cs="Times New Roman"/>
          <w:i/>
          <w:iCs/>
          <w:noProof/>
          <w:szCs w:val="24"/>
        </w:rPr>
        <w:t>The Domestic Violence, Crime and Victims Act 2004</w:t>
      </w:r>
      <w:r w:rsidRPr="00451AFE">
        <w:rPr>
          <w:rFonts w:cs="Times New Roman"/>
          <w:noProof/>
          <w:szCs w:val="24"/>
        </w:rPr>
        <w:t>. UK. Available at: https://www.gov.uk/government/publications/the-domestic-violence-crime-and-victims-act-2004.</w:t>
      </w:r>
    </w:p>
    <w:p w14:paraId="6533766F"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Home Office (2016a) ‘Ending violence against women and girls strategy: 2016 to 2020’, (March 2016).</w:t>
      </w:r>
    </w:p>
    <w:p w14:paraId="02535C91"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Home Office (2016b) </w:t>
      </w:r>
      <w:r w:rsidRPr="00451AFE">
        <w:rPr>
          <w:rFonts w:cs="Times New Roman"/>
          <w:i/>
          <w:iCs/>
          <w:noProof/>
          <w:szCs w:val="24"/>
        </w:rPr>
        <w:t>Strategy to end violence against women and girls: 2016 to 2020</w:t>
      </w:r>
      <w:r w:rsidRPr="00451AFE">
        <w:rPr>
          <w:rFonts w:cs="Times New Roman"/>
          <w:noProof/>
          <w:szCs w:val="24"/>
        </w:rPr>
        <w:t>. Available at: https://www.gov.uk/government/publications/strategy-to-end-violence-against-women-and-girls-2016-to-2020.</w:t>
      </w:r>
    </w:p>
    <w:p w14:paraId="5312CACA"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Home Office (2020a) </w:t>
      </w:r>
      <w:r w:rsidRPr="00451AFE">
        <w:rPr>
          <w:rFonts w:cs="Times New Roman"/>
          <w:i/>
          <w:iCs/>
          <w:noProof/>
          <w:szCs w:val="24"/>
        </w:rPr>
        <w:t>£7.17 million awarded to PCCs for tackling perpetrators of domestic abuse</w:t>
      </w:r>
      <w:r w:rsidRPr="00451AFE">
        <w:rPr>
          <w:rFonts w:cs="Times New Roman"/>
          <w:noProof/>
          <w:szCs w:val="24"/>
        </w:rPr>
        <w:t>. Available at: https://www.gov.uk/government/publications/717-million-awarded-to-pccs-for-tackling-perpetrators-of-domestic-abuse (Accessed: 7 December 2020).</w:t>
      </w:r>
    </w:p>
    <w:p w14:paraId="12FA965B"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Home Office (2020b) </w:t>
      </w:r>
      <w:r w:rsidRPr="00451AFE">
        <w:rPr>
          <w:rFonts w:cs="Times New Roman"/>
          <w:i/>
          <w:iCs/>
          <w:noProof/>
          <w:szCs w:val="24"/>
        </w:rPr>
        <w:t>Domestic Abuse Bill 2020: overarching factsheet</w:t>
      </w:r>
      <w:r w:rsidRPr="00451AFE">
        <w:rPr>
          <w:rFonts w:cs="Times New Roman"/>
          <w:noProof/>
          <w:szCs w:val="24"/>
        </w:rPr>
        <w:t>. London. Available at: https://www.gov.uk/government/publications/domestic-abuse-bill-2020-factsheets/domestic-abuse-bill-2020-overarching-factsheet.</w:t>
      </w:r>
    </w:p>
    <w:p w14:paraId="3266EBEA"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Home Office (2020c) </w:t>
      </w:r>
      <w:r w:rsidRPr="00451AFE">
        <w:rPr>
          <w:rFonts w:cs="Times New Roman"/>
          <w:i/>
          <w:iCs/>
          <w:noProof/>
          <w:szCs w:val="24"/>
        </w:rPr>
        <w:t>Press Release: Emergency funding to support most vulnerable in society during pandemic</w:t>
      </w:r>
      <w:r w:rsidRPr="00451AFE">
        <w:rPr>
          <w:rFonts w:cs="Times New Roman"/>
          <w:noProof/>
          <w:szCs w:val="24"/>
        </w:rPr>
        <w:t>. Available at: https://www.gov.uk/government/news/emergency-funding-to-support-most-vulnerable-in-society-during-pandemic (Accessed: 24 November 2020).</w:t>
      </w:r>
    </w:p>
    <w:p w14:paraId="31753518"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Home Office (2020d) </w:t>
      </w:r>
      <w:r w:rsidRPr="00451AFE">
        <w:rPr>
          <w:rFonts w:cs="Times New Roman"/>
          <w:i/>
          <w:iCs/>
          <w:noProof/>
          <w:szCs w:val="24"/>
        </w:rPr>
        <w:t>Ratification of the Council of Europe Convention on Combating Violence Against Women and Girls and Domestic Violence (Istanbul Convention) – 2020 Report on Progress</w:t>
      </w:r>
      <w:r w:rsidRPr="00451AFE">
        <w:rPr>
          <w:rFonts w:cs="Times New Roman"/>
          <w:noProof/>
          <w:szCs w:val="24"/>
        </w:rPr>
        <w:t>. London: Home Office. Available at: https://assets.publishing.service.gov.uk/government/uploads/system/uploads/attachment_data/file/928764/CCS001_CCS1020331858-003_Istanbul_Convention_Progress_Report_E-Laying.pdf.</w:t>
      </w:r>
    </w:p>
    <w:p w14:paraId="78829F53"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Home Office (no date) ‘Domestic Violence and Abuse’. doi: 10.4135/9781446250990.n12.</w:t>
      </w:r>
    </w:p>
    <w:p w14:paraId="4627298A"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House of Commons Home Affairs Committee (2008) </w:t>
      </w:r>
      <w:r w:rsidRPr="00451AFE">
        <w:rPr>
          <w:rFonts w:cs="Times New Roman"/>
          <w:i/>
          <w:iCs/>
          <w:noProof/>
          <w:szCs w:val="24"/>
        </w:rPr>
        <w:t>Domestic violence, forced Marriage and “honour”-based violence. Sixth Report of Session 2007–08. Volume I</w:t>
      </w:r>
      <w:r w:rsidRPr="00451AFE">
        <w:rPr>
          <w:rFonts w:cs="Times New Roman"/>
          <w:noProof/>
          <w:szCs w:val="24"/>
        </w:rPr>
        <w:t>. London.</w:t>
      </w:r>
    </w:p>
    <w:p w14:paraId="67716CAC"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Houseman, B. and Semien, G. (2020) </w:t>
      </w:r>
      <w:r w:rsidRPr="00451AFE">
        <w:rPr>
          <w:rFonts w:cs="Times New Roman"/>
          <w:i/>
          <w:iCs/>
          <w:noProof/>
          <w:szCs w:val="24"/>
        </w:rPr>
        <w:t>Florida Domestic Violence</w:t>
      </w:r>
      <w:r w:rsidRPr="00451AFE">
        <w:rPr>
          <w:rFonts w:cs="Times New Roman"/>
          <w:noProof/>
          <w:szCs w:val="24"/>
        </w:rPr>
        <w:t>. Memorial Healthcare System: StatPearls Publishing, Treasure Island (FL). Available at: http://europepmc.org/abstract/MED/29630246.</w:t>
      </w:r>
    </w:p>
    <w:p w14:paraId="0562DEA6"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Icchange (2020) </w:t>
      </w:r>
      <w:r w:rsidRPr="00451AFE">
        <w:rPr>
          <w:rFonts w:cs="Times New Roman"/>
          <w:i/>
          <w:iCs/>
          <w:noProof/>
          <w:szCs w:val="24"/>
        </w:rPr>
        <w:t>IC Change: Istanbul Convention (IC) on violence against women</w:t>
      </w:r>
      <w:r w:rsidRPr="00451AFE">
        <w:rPr>
          <w:rFonts w:cs="Times New Roman"/>
          <w:noProof/>
          <w:szCs w:val="24"/>
        </w:rPr>
        <w:t>. Available at: http://icchange.co.uk/ (Accessed: 14 December 2020).</w:t>
      </w:r>
    </w:p>
    <w:p w14:paraId="3D0449D1"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Idriss, M. M. (2020) ‘“The Mosques Are the Biggest Problem We’ve Got Right Now”: Key Agent and Survivor Accounts of Engaging Mosques With Domestic and Honor-Based Violence in the United Kingdom’, </w:t>
      </w:r>
      <w:r w:rsidRPr="00451AFE">
        <w:rPr>
          <w:rFonts w:cs="Times New Roman"/>
          <w:i/>
          <w:iCs/>
          <w:noProof/>
          <w:szCs w:val="24"/>
        </w:rPr>
        <w:t>Journal of Interpersonal Violence</w:t>
      </w:r>
      <w:r w:rsidRPr="00451AFE">
        <w:rPr>
          <w:rFonts w:cs="Times New Roman"/>
          <w:noProof/>
          <w:szCs w:val="24"/>
        </w:rPr>
        <w:t>, 35(13–14), pp. 2464–2491. doi: 10.1177/0886260517703376.</w:t>
      </w:r>
    </w:p>
    <w:p w14:paraId="6890A3A6"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Katz, E. (2015) ‘Domestic violence, children’s agency and mother-child relationships: Towards a more advanced model’, </w:t>
      </w:r>
      <w:r w:rsidRPr="00451AFE">
        <w:rPr>
          <w:rFonts w:cs="Times New Roman"/>
          <w:i/>
          <w:iCs/>
          <w:noProof/>
          <w:szCs w:val="24"/>
        </w:rPr>
        <w:t>Children and Society</w:t>
      </w:r>
      <w:r w:rsidRPr="00451AFE">
        <w:rPr>
          <w:rFonts w:cs="Times New Roman"/>
          <w:noProof/>
          <w:szCs w:val="24"/>
        </w:rPr>
        <w:t>, 29(1), pp. 69–79. doi: 10.1111/chso.12023.</w:t>
      </w:r>
    </w:p>
    <w:p w14:paraId="0FE31783"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Katz, E., Nikupeteri, A. and Laitinen, M. (2020) ‘When Coercive Control Continues to Harm Children: Post-Separation Fathering, Stalking and Domestic Violence’, </w:t>
      </w:r>
      <w:r w:rsidRPr="00451AFE">
        <w:rPr>
          <w:rFonts w:cs="Times New Roman"/>
          <w:i/>
          <w:iCs/>
          <w:noProof/>
          <w:szCs w:val="24"/>
        </w:rPr>
        <w:t>Child Abuse Review</w:t>
      </w:r>
      <w:r w:rsidRPr="00451AFE">
        <w:rPr>
          <w:rFonts w:cs="Times New Roman"/>
          <w:noProof/>
          <w:szCs w:val="24"/>
        </w:rPr>
        <w:t>, (October 2019). doi: 10.1002/car.2611.</w:t>
      </w:r>
    </w:p>
    <w:p w14:paraId="1609A7E7"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Kelly, J. and Morgan, T. (2020) </w:t>
      </w:r>
      <w:r w:rsidRPr="00451AFE">
        <w:rPr>
          <w:rFonts w:cs="Times New Roman"/>
          <w:i/>
          <w:iCs/>
          <w:noProof/>
          <w:szCs w:val="24"/>
        </w:rPr>
        <w:t>Coronavirus: Domestic abuse calls up 25% since lockdown, charity says</w:t>
      </w:r>
      <w:r w:rsidRPr="00451AFE">
        <w:rPr>
          <w:rFonts w:cs="Times New Roman"/>
          <w:noProof/>
          <w:szCs w:val="24"/>
        </w:rPr>
        <w:t xml:space="preserve">, </w:t>
      </w:r>
      <w:r w:rsidRPr="00451AFE">
        <w:rPr>
          <w:rFonts w:cs="Times New Roman"/>
          <w:i/>
          <w:iCs/>
          <w:noProof/>
          <w:szCs w:val="24"/>
        </w:rPr>
        <w:t>BBC News</w:t>
      </w:r>
      <w:r w:rsidRPr="00451AFE">
        <w:rPr>
          <w:rFonts w:cs="Times New Roman"/>
          <w:noProof/>
          <w:szCs w:val="24"/>
        </w:rPr>
        <w:t>. Available at: https://www.bbc.co.uk/news/uk-52157620 (Accessed: 24 November 2020).</w:t>
      </w:r>
    </w:p>
    <w:p w14:paraId="0B7AFBF3"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Kelly, L. (2003) ‘The wrong debate: Reflections on why force is not the key issue with respect to trafficking in women for sexual exploitation’, </w:t>
      </w:r>
      <w:r w:rsidRPr="00451AFE">
        <w:rPr>
          <w:rFonts w:cs="Times New Roman"/>
          <w:i/>
          <w:iCs/>
          <w:noProof/>
          <w:szCs w:val="24"/>
        </w:rPr>
        <w:t>Feminist Review</w:t>
      </w:r>
      <w:r w:rsidRPr="00451AFE">
        <w:rPr>
          <w:rFonts w:cs="Times New Roman"/>
          <w:noProof/>
          <w:szCs w:val="24"/>
        </w:rPr>
        <w:t>, 73(1), pp. 139–144. doi: 10.1057/palgrave.fr.9400086.</w:t>
      </w:r>
    </w:p>
    <w:p w14:paraId="08204125"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Kelly, L. and Westmarland, N. (2016) ‘Naming and defining “ domestic violence ” : lessons from research with violent men’, </w:t>
      </w:r>
      <w:r w:rsidRPr="00451AFE">
        <w:rPr>
          <w:rFonts w:cs="Times New Roman"/>
          <w:i/>
          <w:iCs/>
          <w:noProof/>
          <w:szCs w:val="24"/>
        </w:rPr>
        <w:t>Feminist Review</w:t>
      </w:r>
      <w:r w:rsidRPr="00451AFE">
        <w:rPr>
          <w:rFonts w:cs="Times New Roman"/>
          <w:noProof/>
          <w:szCs w:val="24"/>
        </w:rPr>
        <w:t>, 112, pp. 113–127. doi: 10.1057/fr.2015.52.</w:t>
      </w:r>
    </w:p>
    <w:p w14:paraId="586FCDD4"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Kelly, L., Westmarland, N. and Kelly, L. (2015) </w:t>
      </w:r>
      <w:r w:rsidRPr="00451AFE">
        <w:rPr>
          <w:rFonts w:cs="Times New Roman"/>
          <w:i/>
          <w:iCs/>
          <w:noProof/>
          <w:szCs w:val="24"/>
        </w:rPr>
        <w:t>Domestic Violence Perpetrator Programmes: Steps towards change. Project Mirabal Final Report.</w:t>
      </w:r>
      <w:r w:rsidRPr="00451AFE">
        <w:rPr>
          <w:rFonts w:cs="Times New Roman"/>
          <w:noProof/>
          <w:szCs w:val="24"/>
        </w:rPr>
        <w:t xml:space="preserve"> London. Available at: http://www.respect.uk.net/data/files/respect_research_briefing_note_1_what_counts_as_success.pdf.</w:t>
      </w:r>
    </w:p>
    <w:p w14:paraId="5438305B"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Kempe, R. S. and Kempe, C. H. (1978) ‘Child Abuse’, </w:t>
      </w:r>
      <w:r w:rsidRPr="00451AFE">
        <w:rPr>
          <w:rFonts w:cs="Times New Roman"/>
          <w:i/>
          <w:iCs/>
          <w:noProof/>
          <w:szCs w:val="24"/>
        </w:rPr>
        <w:t>Child Abuse</w:t>
      </w:r>
      <w:r w:rsidRPr="00451AFE">
        <w:rPr>
          <w:rFonts w:cs="Times New Roman"/>
          <w:noProof/>
          <w:szCs w:val="24"/>
        </w:rPr>
        <w:t>. United States, p. 136.</w:t>
      </w:r>
    </w:p>
    <w:p w14:paraId="0AA3F3F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Ketwaroo-Green, J. (2020) </w:t>
      </w:r>
      <w:r w:rsidRPr="00451AFE">
        <w:rPr>
          <w:rFonts w:cs="Times New Roman"/>
          <w:i/>
          <w:iCs/>
          <w:noProof/>
          <w:szCs w:val="24"/>
        </w:rPr>
        <w:t>About Women Act</w:t>
      </w:r>
      <w:r w:rsidRPr="00451AFE">
        <w:rPr>
          <w:rFonts w:cs="Times New Roman"/>
          <w:noProof/>
          <w:szCs w:val="24"/>
        </w:rPr>
        <w:t>. Available at: http://www.womanact.ca/.</w:t>
      </w:r>
    </w:p>
    <w:p w14:paraId="4ED2391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Kings College London &amp; The Stefanou Foundation (2019) </w:t>
      </w:r>
      <w:r w:rsidRPr="00451AFE">
        <w:rPr>
          <w:rFonts w:cs="Times New Roman"/>
          <w:i/>
          <w:iCs/>
          <w:noProof/>
          <w:szCs w:val="24"/>
        </w:rPr>
        <w:t>The Evaluation of for Baby’s Sake: Joint Summary</w:t>
      </w:r>
      <w:r w:rsidRPr="00451AFE">
        <w:rPr>
          <w:rFonts w:cs="Times New Roman"/>
          <w:noProof/>
          <w:szCs w:val="24"/>
        </w:rPr>
        <w:t>. London. Available at: https://www.forbabyssake.org.uk/our-evaluation.</w:t>
      </w:r>
    </w:p>
    <w:p w14:paraId="71E43D2E"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Kitzmann, K. M. </w:t>
      </w:r>
      <w:r w:rsidRPr="00451AFE">
        <w:rPr>
          <w:rFonts w:cs="Times New Roman"/>
          <w:i/>
          <w:iCs/>
          <w:noProof/>
          <w:szCs w:val="24"/>
        </w:rPr>
        <w:t>et al.</w:t>
      </w:r>
      <w:r w:rsidRPr="00451AFE">
        <w:rPr>
          <w:rFonts w:cs="Times New Roman"/>
          <w:noProof/>
          <w:szCs w:val="24"/>
        </w:rPr>
        <w:t xml:space="preserve"> (2003) ‘Child witnesses to domestic violence: A meta-analytic review’, </w:t>
      </w:r>
      <w:r w:rsidRPr="00451AFE">
        <w:rPr>
          <w:rFonts w:cs="Times New Roman"/>
          <w:i/>
          <w:iCs/>
          <w:noProof/>
          <w:szCs w:val="24"/>
        </w:rPr>
        <w:t>Journal of Consulting and Clinical Psychology</w:t>
      </w:r>
      <w:r w:rsidRPr="00451AFE">
        <w:rPr>
          <w:rFonts w:cs="Times New Roman"/>
          <w:noProof/>
          <w:szCs w:val="24"/>
        </w:rPr>
        <w:t>, 71(2), pp. 339–352. doi: 10.1037/0022-006X.71.2.339.</w:t>
      </w:r>
    </w:p>
    <w:p w14:paraId="5C0BFF27"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Lapierre, S. (2008) ‘Mothering in the context of domestic violence: the pervasiveness of a deficit model of mothering’, </w:t>
      </w:r>
      <w:r w:rsidRPr="00451AFE">
        <w:rPr>
          <w:rFonts w:cs="Times New Roman"/>
          <w:i/>
          <w:iCs/>
          <w:noProof/>
          <w:szCs w:val="24"/>
        </w:rPr>
        <w:t>Child &amp; Family Social Work</w:t>
      </w:r>
      <w:r w:rsidRPr="00451AFE">
        <w:rPr>
          <w:rFonts w:cs="Times New Roman"/>
          <w:noProof/>
          <w:szCs w:val="24"/>
        </w:rPr>
        <w:t>, 13(4), pp. 454–463. doi: 10.1111/j.1365-2206.2008.00563.x.</w:t>
      </w:r>
    </w:p>
    <w:p w14:paraId="5348554E"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Laskey, P., Bates, E. A. and Taylor, J. C. (2019) ‘A systematic literature review of intimate partner violence victimisation: An inclusive review across gender and sexuality’, </w:t>
      </w:r>
      <w:r w:rsidRPr="00451AFE">
        <w:rPr>
          <w:rFonts w:cs="Times New Roman"/>
          <w:i/>
          <w:iCs/>
          <w:noProof/>
          <w:szCs w:val="24"/>
        </w:rPr>
        <w:t>Aggression and Violent Behavior</w:t>
      </w:r>
      <w:r w:rsidRPr="00451AFE">
        <w:rPr>
          <w:rFonts w:cs="Times New Roman"/>
          <w:noProof/>
          <w:szCs w:val="24"/>
        </w:rPr>
        <w:t>. Elsevier, 47(February), pp. 1–11. doi: 10.1016/j.avb.2019.02.014.</w:t>
      </w:r>
    </w:p>
    <w:p w14:paraId="18FD7EE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Lea, S., Auburn, T. and Kibblewhite, K. (1999) ‘Working With Sex Offenders: The Perceptions and Experiences of Professionals and Paraprofessionals’, </w:t>
      </w:r>
      <w:r w:rsidRPr="00451AFE">
        <w:rPr>
          <w:rFonts w:cs="Times New Roman"/>
          <w:i/>
          <w:iCs/>
          <w:noProof/>
          <w:szCs w:val="24"/>
        </w:rPr>
        <w:t>International Journal of Offender Therapy and Comparative Criminology</w:t>
      </w:r>
      <w:r w:rsidRPr="00451AFE">
        <w:rPr>
          <w:rFonts w:cs="Times New Roman"/>
          <w:noProof/>
          <w:szCs w:val="24"/>
        </w:rPr>
        <w:t>. United States: GUILFORD PRESS, 43(1), p. 103.</w:t>
      </w:r>
    </w:p>
    <w:p w14:paraId="4FF96D0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LSCB (2016) ‘28. Safeguarding children affected by domestic abuse and violence’, in </w:t>
      </w:r>
      <w:r w:rsidRPr="00451AFE">
        <w:rPr>
          <w:rFonts w:cs="Times New Roman"/>
          <w:i/>
          <w:iCs/>
          <w:noProof/>
          <w:szCs w:val="24"/>
        </w:rPr>
        <w:t>London Child Protection Procedures</w:t>
      </w:r>
      <w:r w:rsidRPr="00451AFE">
        <w:rPr>
          <w:rFonts w:cs="Times New Roman"/>
          <w:noProof/>
          <w:szCs w:val="24"/>
        </w:rPr>
        <w:t>. 5th edn. London. Available at: http://www.londoncp.co.uk/chapters/sg_ch_dom_abuse.html#introduction.</w:t>
      </w:r>
    </w:p>
    <w:p w14:paraId="2ED7B574"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Lünnemann, M. K. M. </w:t>
      </w:r>
      <w:r w:rsidRPr="00451AFE">
        <w:rPr>
          <w:rFonts w:cs="Times New Roman"/>
          <w:i/>
          <w:iCs/>
          <w:noProof/>
          <w:szCs w:val="24"/>
        </w:rPr>
        <w:t>et al.</w:t>
      </w:r>
      <w:r w:rsidRPr="00451AFE">
        <w:rPr>
          <w:rFonts w:cs="Times New Roman"/>
          <w:noProof/>
          <w:szCs w:val="24"/>
        </w:rPr>
        <w:t xml:space="preserve"> (2019) ‘The intergenerational impact of trauma and family violence on parents and their children’, </w:t>
      </w:r>
      <w:r w:rsidRPr="00451AFE">
        <w:rPr>
          <w:rFonts w:cs="Times New Roman"/>
          <w:i/>
          <w:iCs/>
          <w:noProof/>
          <w:szCs w:val="24"/>
        </w:rPr>
        <w:t>Child Abuse &amp; Neglect</w:t>
      </w:r>
      <w:r w:rsidRPr="00451AFE">
        <w:rPr>
          <w:rFonts w:cs="Times New Roman"/>
          <w:noProof/>
          <w:szCs w:val="24"/>
        </w:rPr>
        <w:t>. Elsevier Ltd, 96. Available at: http://10.0.3.248/j.chiabu.2019.104134.</w:t>
      </w:r>
    </w:p>
    <w:p w14:paraId="2458E0CF"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Madriz, E. (2003) ‘Focus Groups in Feminist Research’, in Denzin, N. K. and Lincoln, Y. S. (eds) </w:t>
      </w:r>
      <w:r w:rsidRPr="00451AFE">
        <w:rPr>
          <w:rFonts w:cs="Times New Roman"/>
          <w:i/>
          <w:iCs/>
          <w:noProof/>
          <w:szCs w:val="24"/>
        </w:rPr>
        <w:t>Collecting and interpreting qualitative materials</w:t>
      </w:r>
      <w:r w:rsidRPr="00451AFE">
        <w:rPr>
          <w:rFonts w:cs="Times New Roman"/>
          <w:noProof/>
          <w:szCs w:val="24"/>
        </w:rPr>
        <w:t>. Thousand Oaks, Calif.: Sage, pp. 363–388.</w:t>
      </w:r>
    </w:p>
    <w:p w14:paraId="00B52B7C"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McGuigan, W. M., Luchette, J. A. and Atterholt, R. (2018) ‘Physical neglect in childhood as a predictor of violent behavior in adolescent males’, </w:t>
      </w:r>
      <w:r w:rsidRPr="00451AFE">
        <w:rPr>
          <w:rFonts w:cs="Times New Roman"/>
          <w:i/>
          <w:iCs/>
          <w:noProof/>
          <w:szCs w:val="24"/>
        </w:rPr>
        <w:t>Child Abuse &amp; Neglect</w:t>
      </w:r>
      <w:r w:rsidRPr="00451AFE">
        <w:rPr>
          <w:rFonts w:cs="Times New Roman"/>
          <w:noProof/>
          <w:szCs w:val="24"/>
        </w:rPr>
        <w:t>. Elsevier Ltd, 79, pp. 395–400. Available at: http://10.0.3.248/j.chiabu.2018.03.008.</w:t>
      </w:r>
    </w:p>
    <w:p w14:paraId="4151F60F"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McLaughlin, H. </w:t>
      </w:r>
      <w:r w:rsidRPr="00451AFE">
        <w:rPr>
          <w:rFonts w:cs="Times New Roman"/>
          <w:i/>
          <w:iCs/>
          <w:noProof/>
          <w:szCs w:val="24"/>
        </w:rPr>
        <w:t>et al.</w:t>
      </w:r>
      <w:r w:rsidRPr="00451AFE">
        <w:rPr>
          <w:rFonts w:cs="Times New Roman"/>
          <w:noProof/>
          <w:szCs w:val="24"/>
        </w:rPr>
        <w:t xml:space="preserve"> (2014) </w:t>
      </w:r>
      <w:r w:rsidRPr="00451AFE">
        <w:rPr>
          <w:rFonts w:cs="Times New Roman"/>
          <w:i/>
          <w:iCs/>
          <w:noProof/>
          <w:szCs w:val="24"/>
        </w:rPr>
        <w:t>Domestic violence, adult social care and Research findings</w:t>
      </w:r>
      <w:r w:rsidRPr="00451AFE">
        <w:rPr>
          <w:rFonts w:cs="Times New Roman"/>
          <w:noProof/>
          <w:szCs w:val="24"/>
        </w:rPr>
        <w:t xml:space="preserve">, </w:t>
      </w:r>
      <w:r w:rsidRPr="00451AFE">
        <w:rPr>
          <w:rFonts w:cs="Times New Roman"/>
          <w:i/>
          <w:iCs/>
          <w:noProof/>
          <w:szCs w:val="24"/>
        </w:rPr>
        <w:t>National Institute for Social Care Research</w:t>
      </w:r>
      <w:r w:rsidRPr="00451AFE">
        <w:rPr>
          <w:rFonts w:cs="Times New Roman"/>
          <w:noProof/>
          <w:szCs w:val="24"/>
        </w:rPr>
        <w:t>. Available at: https://e-space.mmu.ac.uk/618130/1/RF44.pdf.</w:t>
      </w:r>
    </w:p>
    <w:p w14:paraId="00597845"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Miller, W. and Rollnick, S. (2013) </w:t>
      </w:r>
      <w:r w:rsidRPr="00451AFE">
        <w:rPr>
          <w:rFonts w:cs="Times New Roman"/>
          <w:i/>
          <w:iCs/>
          <w:noProof/>
          <w:szCs w:val="24"/>
        </w:rPr>
        <w:t>Motivational interviewing: helping people change</w:t>
      </w:r>
      <w:r w:rsidRPr="00451AFE">
        <w:rPr>
          <w:rFonts w:cs="Times New Roman"/>
          <w:noProof/>
          <w:szCs w:val="24"/>
        </w:rPr>
        <w:t>. 3rd edn. New York: Guilford Press.</w:t>
      </w:r>
    </w:p>
    <w:p w14:paraId="03678D57"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Montique, B. (2019) </w:t>
      </w:r>
      <w:r w:rsidRPr="00451AFE">
        <w:rPr>
          <w:rFonts w:cs="Times New Roman"/>
          <w:i/>
          <w:iCs/>
          <w:noProof/>
          <w:szCs w:val="24"/>
        </w:rPr>
        <w:t>Executive Summary London Domestic Homicide Review (DHR) Case Analysis and Review of Local Authorities DHR Process</w:t>
      </w:r>
      <w:r w:rsidRPr="00451AFE">
        <w:rPr>
          <w:rFonts w:cs="Times New Roman"/>
          <w:noProof/>
          <w:szCs w:val="24"/>
        </w:rPr>
        <w:t>. London. Available at: https://static1.squarespace.com/static/5ee0be2588f1e349401c832c/t/5f686163057cc94200198082/1600676197050/Standing+Together+London+DHR+Review+-+Executive+Summary.pdf.</w:t>
      </w:r>
    </w:p>
    <w:p w14:paraId="36A604C5"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Morgan, S. A., McCausland, B. M. S. and Parkes, J. (2019) ‘Baseline characteristics and outcomes of the main perpetrator programme within the Hampshire Domestic Abuse Prevention Partnership, UK: A mixed methods study’, </w:t>
      </w:r>
      <w:r w:rsidRPr="00451AFE">
        <w:rPr>
          <w:rFonts w:cs="Times New Roman"/>
          <w:i/>
          <w:iCs/>
          <w:noProof/>
          <w:szCs w:val="24"/>
        </w:rPr>
        <w:t>PLoS ONE</w:t>
      </w:r>
      <w:r w:rsidRPr="00451AFE">
        <w:rPr>
          <w:rFonts w:cs="Times New Roman"/>
          <w:noProof/>
          <w:szCs w:val="24"/>
        </w:rPr>
        <w:t>, 14(7), pp. 1–17. doi: 10.1371/journal.pone.0218408.</w:t>
      </w:r>
    </w:p>
    <w:p w14:paraId="1A11CA54"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Morran, D. (2013) ‘Desisting from domestic abuse: Influences, patterns and processes in the lives of formerly abusive men’, </w:t>
      </w:r>
      <w:r w:rsidRPr="00451AFE">
        <w:rPr>
          <w:rFonts w:cs="Times New Roman"/>
          <w:i/>
          <w:iCs/>
          <w:noProof/>
          <w:szCs w:val="24"/>
        </w:rPr>
        <w:t>Howard Journal of Criminal Justice</w:t>
      </w:r>
      <w:r w:rsidRPr="00451AFE">
        <w:rPr>
          <w:rFonts w:cs="Times New Roman"/>
          <w:noProof/>
          <w:szCs w:val="24"/>
        </w:rPr>
        <w:t>, 52(3), pp. 306–320. doi: 10.1111/hojo.12016.</w:t>
      </w:r>
    </w:p>
    <w:p w14:paraId="378BB429"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Mullender, A. </w:t>
      </w:r>
      <w:r w:rsidRPr="00451AFE">
        <w:rPr>
          <w:rFonts w:cs="Times New Roman"/>
          <w:i/>
          <w:iCs/>
          <w:noProof/>
          <w:szCs w:val="24"/>
        </w:rPr>
        <w:t>et al.</w:t>
      </w:r>
      <w:r w:rsidRPr="00451AFE">
        <w:rPr>
          <w:rFonts w:cs="Times New Roman"/>
          <w:noProof/>
          <w:szCs w:val="24"/>
        </w:rPr>
        <w:t xml:space="preserve"> (2002) </w:t>
      </w:r>
      <w:r w:rsidRPr="00451AFE">
        <w:rPr>
          <w:rFonts w:cs="Times New Roman"/>
          <w:i/>
          <w:iCs/>
          <w:noProof/>
          <w:szCs w:val="24"/>
        </w:rPr>
        <w:t>Children’s perspectives on domestic violence</w:t>
      </w:r>
      <w:r w:rsidRPr="00451AFE">
        <w:rPr>
          <w:rFonts w:cs="Times New Roman"/>
          <w:noProof/>
          <w:szCs w:val="24"/>
        </w:rPr>
        <w:t>. London: SAGE.</w:t>
      </w:r>
    </w:p>
    <w:p w14:paraId="058B52DA"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National Institute for Health and Care Excellence, (2016) ‘Domestic violence and abuse: quality standard’, </w:t>
      </w:r>
      <w:r w:rsidRPr="00451AFE">
        <w:rPr>
          <w:rFonts w:cs="Times New Roman"/>
          <w:i/>
          <w:iCs/>
          <w:noProof/>
          <w:szCs w:val="24"/>
        </w:rPr>
        <w:t>SecEd</w:t>
      </w:r>
      <w:r w:rsidRPr="00451AFE">
        <w:rPr>
          <w:rFonts w:cs="Times New Roman"/>
          <w:noProof/>
          <w:szCs w:val="24"/>
        </w:rPr>
        <w:t>, 2016. doi: 10.12968/sece.2016.9.4.</w:t>
      </w:r>
    </w:p>
    <w:p w14:paraId="4CF63363"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National Offender Management Service </w:t>
      </w:r>
      <w:r w:rsidRPr="00451AFE">
        <w:rPr>
          <w:rFonts w:cs="Times New Roman"/>
          <w:i/>
          <w:iCs/>
          <w:noProof/>
          <w:szCs w:val="24"/>
        </w:rPr>
        <w:t>et al.</w:t>
      </w:r>
      <w:r w:rsidRPr="00451AFE">
        <w:rPr>
          <w:rFonts w:cs="Times New Roman"/>
          <w:noProof/>
          <w:szCs w:val="24"/>
        </w:rPr>
        <w:t xml:space="preserve"> (2015) ‘An outcome evaluation of the Integrated Domestic Abuse Programme (IDAP) and Community Domestic Violence Programme (CDVP)’, </w:t>
      </w:r>
      <w:r w:rsidRPr="00451AFE">
        <w:rPr>
          <w:rFonts w:cs="Times New Roman"/>
          <w:i/>
          <w:iCs/>
          <w:noProof/>
          <w:szCs w:val="24"/>
        </w:rPr>
        <w:t>Analytical Summary</w:t>
      </w:r>
      <w:r w:rsidRPr="00451AFE">
        <w:rPr>
          <w:rFonts w:cs="Times New Roman"/>
          <w:noProof/>
          <w:szCs w:val="24"/>
        </w:rPr>
        <w:t>. London, p. 7. Available at: https://assets.publishing.service.gov.uk/government/uploads/system/uploads/attachment_data/file/449008/outcome-evaluation-idap-cdvp.pdf.</w:t>
      </w:r>
    </w:p>
    <w:p w14:paraId="1C1E2DAA"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Office for National Statistics (2018) </w:t>
      </w:r>
      <w:r w:rsidRPr="00451AFE">
        <w:rPr>
          <w:rFonts w:cs="Times New Roman"/>
          <w:i/>
          <w:iCs/>
          <w:noProof/>
          <w:szCs w:val="24"/>
        </w:rPr>
        <w:t>Domestic abuse in England and Wales: year ending March 2018</w:t>
      </w:r>
      <w:r w:rsidRPr="00451AFE">
        <w:rPr>
          <w:rFonts w:cs="Times New Roman"/>
          <w:noProof/>
          <w:szCs w:val="24"/>
        </w:rPr>
        <w:t>. Available at: https://www.ons.gov.uk/peoplepopulationandcommunity/crimeandjustice/bulletins/domesticabuseinenglandandwales/yearendingmarch2018.</w:t>
      </w:r>
    </w:p>
    <w:p w14:paraId="4CCA9E49"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Oliver, R. </w:t>
      </w:r>
      <w:r w:rsidRPr="00451AFE">
        <w:rPr>
          <w:rFonts w:cs="Times New Roman"/>
          <w:i/>
          <w:iCs/>
          <w:noProof/>
          <w:szCs w:val="24"/>
        </w:rPr>
        <w:t>et al.</w:t>
      </w:r>
      <w:r w:rsidRPr="00451AFE">
        <w:rPr>
          <w:rFonts w:cs="Times New Roman"/>
          <w:noProof/>
          <w:szCs w:val="24"/>
        </w:rPr>
        <w:t xml:space="preserve"> (2019) </w:t>
      </w:r>
      <w:r w:rsidRPr="00451AFE">
        <w:rPr>
          <w:rFonts w:cs="Times New Roman"/>
          <w:i/>
          <w:iCs/>
          <w:noProof/>
          <w:szCs w:val="24"/>
        </w:rPr>
        <w:t>The economic and social costs of domestic abuse</w:t>
      </w:r>
      <w:r w:rsidRPr="00451AFE">
        <w:rPr>
          <w:rFonts w:cs="Times New Roman"/>
          <w:noProof/>
          <w:szCs w:val="24"/>
        </w:rPr>
        <w:t>. London. Available at: https://assets.publishing.service.gov.uk/government/uploads/system/uploads/attachment_data/file/918897/horr107.pdf.</w:t>
      </w:r>
    </w:p>
    <w:p w14:paraId="142733F5"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ONS, O. for N. S. (2020) ‘Domestic Abuse in England and Wales overview: November 2020’, </w:t>
      </w:r>
      <w:r w:rsidRPr="00451AFE">
        <w:rPr>
          <w:rFonts w:cs="Times New Roman"/>
          <w:i/>
          <w:iCs/>
          <w:noProof/>
          <w:szCs w:val="24"/>
        </w:rPr>
        <w:t>Targeting Domestic Abuse with Police Data</w:t>
      </w:r>
      <w:r w:rsidRPr="00451AFE">
        <w:rPr>
          <w:rFonts w:cs="Times New Roman"/>
          <w:noProof/>
          <w:szCs w:val="24"/>
        </w:rPr>
        <w:t>, (November), pp. 1–11.</w:t>
      </w:r>
    </w:p>
    <w:p w14:paraId="3F0104E3"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Peckover, S., Golding, B. and Cooling, P. (2013) </w:t>
      </w:r>
      <w:r w:rsidRPr="00451AFE">
        <w:rPr>
          <w:rFonts w:cs="Times New Roman"/>
          <w:i/>
          <w:iCs/>
          <w:noProof/>
          <w:szCs w:val="24"/>
        </w:rPr>
        <w:t>Multi-Agency Working in Domestic Abuse and Safeguarding Children: Part of the Problem or Part of the Solution?</w:t>
      </w:r>
      <w:r w:rsidRPr="00451AFE">
        <w:rPr>
          <w:rFonts w:cs="Times New Roman"/>
          <w:noProof/>
          <w:szCs w:val="24"/>
        </w:rPr>
        <w:t xml:space="preserve"> Available at: https://www.centreforwelfarereform.org/uploads/attachment/369/multiagency-working-in-domestic-abuse-and-safeguarding-children.pdf.</w:t>
      </w:r>
    </w:p>
    <w:p w14:paraId="25254BDD"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Philip, G., Clifton, J. and Brandon, M. (2019) ‘The Trouble With Fathers: The Impact of Time and Gendered-Thinking on Working Relationships Between Fathers and Social Workers in Child Protection Practice in England’, </w:t>
      </w:r>
      <w:r w:rsidRPr="00451AFE">
        <w:rPr>
          <w:rFonts w:cs="Times New Roman"/>
          <w:i/>
          <w:iCs/>
          <w:noProof/>
          <w:szCs w:val="24"/>
        </w:rPr>
        <w:t>Journal of Family Issues</w:t>
      </w:r>
      <w:r w:rsidRPr="00451AFE">
        <w:rPr>
          <w:rFonts w:cs="Times New Roman"/>
          <w:noProof/>
          <w:szCs w:val="24"/>
        </w:rPr>
        <w:t>, 40(16), pp. 2288–2309. doi: 10.1177/0192513X18792682.</w:t>
      </w:r>
    </w:p>
    <w:p w14:paraId="22DC172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Pritchard, C. (1992) ‘Children’s Homicide as an Indicator of Effective Child Protection: A Comparative Study of Western European Statistics’, </w:t>
      </w:r>
      <w:r w:rsidRPr="00451AFE">
        <w:rPr>
          <w:rFonts w:cs="Times New Roman"/>
          <w:i/>
          <w:iCs/>
          <w:noProof/>
          <w:szCs w:val="24"/>
        </w:rPr>
        <w:t>The British Journal of Social Work</w:t>
      </w:r>
      <w:r w:rsidRPr="00451AFE">
        <w:rPr>
          <w:rFonts w:cs="Times New Roman"/>
          <w:noProof/>
          <w:szCs w:val="24"/>
        </w:rPr>
        <w:t>. Oxford University Press, 22(6), pp. 663–684. Available at: http://www.jstor.org/stable/23709383.</w:t>
      </w:r>
    </w:p>
    <w:p w14:paraId="70702F84"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Pritchard, C. (2004) </w:t>
      </w:r>
      <w:r w:rsidRPr="00451AFE">
        <w:rPr>
          <w:rFonts w:cs="Times New Roman"/>
          <w:i/>
          <w:iCs/>
          <w:noProof/>
          <w:szCs w:val="24"/>
        </w:rPr>
        <w:t>The Child Abusers : Research and Controversy</w:t>
      </w:r>
      <w:r w:rsidRPr="00451AFE">
        <w:rPr>
          <w:rFonts w:cs="Times New Roman"/>
          <w:noProof/>
          <w:szCs w:val="24"/>
        </w:rPr>
        <w:t>. Maidenhead: McGraw-Hill Education. Available at: https://search.ebscohost.com/login.aspx?direct=true&amp;db=nlebk&amp;AN=234078&amp;site=eds-live&amp;scope=site.</w:t>
      </w:r>
    </w:p>
    <w:p w14:paraId="1ADBD5B0"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Pritchard, C. and Bagley, C. (2001) ‘Suicide and murder in child murderers and child sexual abusers’, </w:t>
      </w:r>
      <w:r w:rsidRPr="00451AFE">
        <w:rPr>
          <w:rFonts w:cs="Times New Roman"/>
          <w:i/>
          <w:iCs/>
          <w:noProof/>
          <w:szCs w:val="24"/>
        </w:rPr>
        <w:t>Journal of Forensic Psychiatry</w:t>
      </w:r>
      <w:r w:rsidRPr="00451AFE">
        <w:rPr>
          <w:rFonts w:cs="Times New Roman"/>
          <w:noProof/>
          <w:szCs w:val="24"/>
        </w:rPr>
        <w:t>, 12(2), pp. 269–286. doi: 10.1080/09585180110057208.</w:t>
      </w:r>
    </w:p>
    <w:p w14:paraId="7EA188CA"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Pritchard, C., Davey, J. and Williams, R. (2013) ‘Who kills children? Re-examining the evidence’, </w:t>
      </w:r>
      <w:r w:rsidRPr="00451AFE">
        <w:rPr>
          <w:rFonts w:cs="Times New Roman"/>
          <w:i/>
          <w:iCs/>
          <w:noProof/>
          <w:szCs w:val="24"/>
        </w:rPr>
        <w:t>British Journal of Social Work</w:t>
      </w:r>
      <w:r w:rsidRPr="00451AFE">
        <w:rPr>
          <w:rFonts w:cs="Times New Roman"/>
          <w:noProof/>
          <w:szCs w:val="24"/>
        </w:rPr>
        <w:t>, 43(7), pp. 1403–1438. doi: 10.1093/bjsw/bcs051.</w:t>
      </w:r>
    </w:p>
    <w:p w14:paraId="1609B50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Pritchard, C., Williams, R. and Rosenorn-Lanng, E. (2019) ‘Child Abuse-related Deaths, Child Mortality (0–4 Years) and Income Inequality in the USA and Other Developed Nations 1989–91 v 2013–15: Speaking Truth to Power’, </w:t>
      </w:r>
      <w:r w:rsidRPr="00451AFE">
        <w:rPr>
          <w:rFonts w:cs="Times New Roman"/>
          <w:i/>
          <w:iCs/>
          <w:noProof/>
          <w:szCs w:val="24"/>
        </w:rPr>
        <w:t>Child Abuse Review</w:t>
      </w:r>
      <w:r w:rsidRPr="00451AFE">
        <w:rPr>
          <w:rFonts w:cs="Times New Roman"/>
          <w:noProof/>
          <w:szCs w:val="24"/>
        </w:rPr>
        <w:t>, 28(5), pp. 339–352. doi: 10.1002/car.2599.</w:t>
      </w:r>
    </w:p>
    <w:p w14:paraId="0D71B884"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Radford, L. </w:t>
      </w:r>
      <w:r w:rsidRPr="00451AFE">
        <w:rPr>
          <w:rFonts w:cs="Times New Roman"/>
          <w:i/>
          <w:iCs/>
          <w:noProof/>
          <w:szCs w:val="24"/>
        </w:rPr>
        <w:t>et al.</w:t>
      </w:r>
      <w:r w:rsidRPr="00451AFE">
        <w:rPr>
          <w:rFonts w:cs="Times New Roman"/>
          <w:noProof/>
          <w:szCs w:val="24"/>
        </w:rPr>
        <w:t xml:space="preserve"> (2011) </w:t>
      </w:r>
      <w:r w:rsidRPr="00451AFE">
        <w:rPr>
          <w:rFonts w:cs="Times New Roman"/>
          <w:i/>
          <w:iCs/>
          <w:noProof/>
          <w:szCs w:val="24"/>
        </w:rPr>
        <w:t>Meeting the needs of children living with domestic violence in London</w:t>
      </w:r>
      <w:r w:rsidRPr="00451AFE">
        <w:rPr>
          <w:rFonts w:cs="Times New Roman"/>
          <w:noProof/>
          <w:szCs w:val="24"/>
        </w:rPr>
        <w:t xml:space="preserve">, </w:t>
      </w:r>
      <w:r w:rsidRPr="00451AFE">
        <w:rPr>
          <w:rFonts w:cs="Times New Roman"/>
          <w:i/>
          <w:iCs/>
          <w:noProof/>
          <w:szCs w:val="24"/>
        </w:rPr>
        <w:t>Refuge/NSPCC research project</w:t>
      </w:r>
      <w:r w:rsidRPr="00451AFE">
        <w:rPr>
          <w:rFonts w:cs="Times New Roman"/>
          <w:noProof/>
          <w:szCs w:val="24"/>
        </w:rPr>
        <w:t>.</w:t>
      </w:r>
    </w:p>
    <w:p w14:paraId="5EC04890"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Ragavan, M. I. </w:t>
      </w:r>
      <w:r w:rsidRPr="00451AFE">
        <w:rPr>
          <w:rFonts w:cs="Times New Roman"/>
          <w:i/>
          <w:iCs/>
          <w:noProof/>
          <w:szCs w:val="24"/>
        </w:rPr>
        <w:t>et al.</w:t>
      </w:r>
      <w:r w:rsidRPr="00451AFE">
        <w:rPr>
          <w:rFonts w:cs="Times New Roman"/>
          <w:noProof/>
          <w:szCs w:val="24"/>
        </w:rPr>
        <w:t xml:space="preserve"> (2020) ‘Exploring the Needs and Lived Experiences of Racial and Ethnic Minority Domestic Violence Survivors Through Community-Based Participatory Research: A Systematic Review’, </w:t>
      </w:r>
      <w:r w:rsidRPr="00451AFE">
        <w:rPr>
          <w:rFonts w:cs="Times New Roman"/>
          <w:i/>
          <w:iCs/>
          <w:noProof/>
          <w:szCs w:val="24"/>
        </w:rPr>
        <w:t>Trauma, Violence, and Abuse</w:t>
      </w:r>
      <w:r w:rsidRPr="00451AFE">
        <w:rPr>
          <w:rFonts w:cs="Times New Roman"/>
          <w:noProof/>
          <w:szCs w:val="24"/>
        </w:rPr>
        <w:t>, 21(5), pp. 946–963. doi: 10.1177/1524838018813204.</w:t>
      </w:r>
    </w:p>
    <w:p w14:paraId="11ACA763"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RESPECT (2017) </w:t>
      </w:r>
      <w:r w:rsidRPr="00451AFE">
        <w:rPr>
          <w:rFonts w:cs="Times New Roman"/>
          <w:i/>
          <w:iCs/>
          <w:noProof/>
          <w:szCs w:val="24"/>
        </w:rPr>
        <w:t>The Respect Standard</w:t>
      </w:r>
      <w:r w:rsidRPr="00451AFE">
        <w:rPr>
          <w:rFonts w:cs="Times New Roman"/>
          <w:noProof/>
          <w:szCs w:val="24"/>
        </w:rPr>
        <w:t>. Available at: https://hubble-live-assets.s3.amazonaws.com/respect/redactor2_assets/files/105/Respect_Standard_FINAL.pdf.</w:t>
      </w:r>
    </w:p>
    <w:p w14:paraId="279E4A19"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RESPECT (2019) </w:t>
      </w:r>
      <w:r w:rsidRPr="00451AFE">
        <w:rPr>
          <w:rFonts w:cs="Times New Roman"/>
          <w:i/>
          <w:iCs/>
          <w:noProof/>
          <w:szCs w:val="24"/>
        </w:rPr>
        <w:t>Abuse Perpetrator Strategy for England And Wales: Call to Action</w:t>
      </w:r>
      <w:r w:rsidRPr="00451AFE">
        <w:rPr>
          <w:rFonts w:cs="Times New Roman"/>
          <w:noProof/>
          <w:szCs w:val="24"/>
        </w:rPr>
        <w:t>. Available at: http://driveproject.org.uk/wp-content/uploads/2020/01/Call-to-Action-Final.pdf.</w:t>
      </w:r>
    </w:p>
    <w:p w14:paraId="7E8D5F58"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RESPECT (2020) </w:t>
      </w:r>
      <w:r w:rsidRPr="00451AFE">
        <w:rPr>
          <w:rFonts w:cs="Times New Roman"/>
          <w:i/>
          <w:iCs/>
          <w:noProof/>
          <w:szCs w:val="24"/>
        </w:rPr>
        <w:t>About Us</w:t>
      </w:r>
      <w:r w:rsidRPr="00451AFE">
        <w:rPr>
          <w:rFonts w:cs="Times New Roman"/>
          <w:noProof/>
          <w:szCs w:val="24"/>
        </w:rPr>
        <w:t>.</w:t>
      </w:r>
    </w:p>
    <w:p w14:paraId="108FB100"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Robbins, R. </w:t>
      </w:r>
      <w:r w:rsidRPr="00451AFE">
        <w:rPr>
          <w:rFonts w:cs="Times New Roman"/>
          <w:i/>
          <w:iCs/>
          <w:noProof/>
          <w:szCs w:val="24"/>
        </w:rPr>
        <w:t>et al.</w:t>
      </w:r>
      <w:r w:rsidRPr="00451AFE">
        <w:rPr>
          <w:rFonts w:cs="Times New Roman"/>
          <w:noProof/>
          <w:szCs w:val="24"/>
        </w:rPr>
        <w:t xml:space="preserve"> (2014) ‘Domestic violence and multi-agency risk assessment conferences (MARACs): A scoping review’, </w:t>
      </w:r>
      <w:r w:rsidRPr="00451AFE">
        <w:rPr>
          <w:rFonts w:cs="Times New Roman"/>
          <w:i/>
          <w:iCs/>
          <w:noProof/>
          <w:szCs w:val="24"/>
        </w:rPr>
        <w:t>Journal of Adult Protection</w:t>
      </w:r>
      <w:r w:rsidRPr="00451AFE">
        <w:rPr>
          <w:rFonts w:cs="Times New Roman"/>
          <w:noProof/>
          <w:szCs w:val="24"/>
        </w:rPr>
        <w:t>, 16(6), pp. 389–398. doi: 10.1108/JAP-03-2014-0012.</w:t>
      </w:r>
    </w:p>
    <w:p w14:paraId="7386148E"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Robbins, R. and Cook, K. (2018) ‘“Don’t even get us started on social workers”: Domestic violence, social work and trust - An anecdote from research’, </w:t>
      </w:r>
      <w:r w:rsidRPr="00451AFE">
        <w:rPr>
          <w:rFonts w:cs="Times New Roman"/>
          <w:i/>
          <w:iCs/>
          <w:noProof/>
          <w:szCs w:val="24"/>
        </w:rPr>
        <w:t>British Journal of Social Work</w:t>
      </w:r>
      <w:r w:rsidRPr="00451AFE">
        <w:rPr>
          <w:rFonts w:cs="Times New Roman"/>
          <w:noProof/>
          <w:szCs w:val="24"/>
        </w:rPr>
        <w:t>, 48(6), pp. 1664–1681. doi: 10.1093/bjsw/bcx125.</w:t>
      </w:r>
    </w:p>
    <w:p w14:paraId="79CF7754"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Robinson, A. (2004) ‘Domestic Violence MARACs ( Multi-Agency Risk Assessment Conferences ) for Very High-Risk Victims in Cardiff , Wales : A Process and Outcome Evaluation Dr Amanda L Robinson Lecturer in Criminology and Criminal Justice School of Social Sciences Cardiff Univ’, (02920), p. 7.</w:t>
      </w:r>
    </w:p>
    <w:p w14:paraId="2721D983"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Robinson, A. (2013) ‘A Risk-Led Approach To Domestic Violence: the MARAC Model in the UK’, (November).</w:t>
      </w:r>
    </w:p>
    <w:p w14:paraId="58A24424"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Robinson, A. L. (2006) ‘Reducing repeat victimization among high-risk victims of domestic violence: the  benefits of a coordinated community response in Cardiff, Wales.’, </w:t>
      </w:r>
      <w:r w:rsidRPr="00451AFE">
        <w:rPr>
          <w:rFonts w:cs="Times New Roman"/>
          <w:i/>
          <w:iCs/>
          <w:noProof/>
          <w:szCs w:val="24"/>
        </w:rPr>
        <w:t>Violence against women</w:t>
      </w:r>
      <w:r w:rsidRPr="00451AFE">
        <w:rPr>
          <w:rFonts w:cs="Times New Roman"/>
          <w:noProof/>
          <w:szCs w:val="24"/>
        </w:rPr>
        <w:t>. United States, 12(8), pp. 761–788. doi: 10.1177/1077801206291477.</w:t>
      </w:r>
    </w:p>
    <w:p w14:paraId="641CF2D7"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Robinson, A. L. and Tregidga, J. (2007) ‘The Perceptions of High-Risk Victims of Domestic Violence to a Coordinated Community Response in Cardiff, Wales’, </w:t>
      </w:r>
      <w:r w:rsidRPr="00451AFE">
        <w:rPr>
          <w:rFonts w:cs="Times New Roman"/>
          <w:i/>
          <w:iCs/>
          <w:noProof/>
          <w:szCs w:val="24"/>
        </w:rPr>
        <w:t>Violence Against Women</w:t>
      </w:r>
      <w:r w:rsidRPr="00451AFE">
        <w:rPr>
          <w:rFonts w:cs="Times New Roman"/>
          <w:noProof/>
          <w:szCs w:val="24"/>
        </w:rPr>
        <w:t>. SAGE Publications Inc, 13(11), pp. 1130–1148. doi: 10.1177/1077801207307797.</w:t>
      </w:r>
    </w:p>
    <w:p w14:paraId="459D132C"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SafeLives (2014) </w:t>
      </w:r>
      <w:r w:rsidRPr="00451AFE">
        <w:rPr>
          <w:rFonts w:cs="Times New Roman"/>
          <w:i/>
          <w:iCs/>
          <w:noProof/>
          <w:szCs w:val="24"/>
        </w:rPr>
        <w:t>Frequently asked questions Multi-Agency Risk Assessment Conferences (MARAC)</w:t>
      </w:r>
      <w:r w:rsidRPr="00451AFE">
        <w:rPr>
          <w:rFonts w:cs="Times New Roman"/>
          <w:noProof/>
          <w:szCs w:val="24"/>
        </w:rPr>
        <w:t>. Available at: https://safelives.org.uk/sites/default/files/resources/MARAC FAQs General FINAL.pdf (Accessed: 14 December 2020).</w:t>
      </w:r>
    </w:p>
    <w:p w14:paraId="35F55C7F"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SafeLives (2015) </w:t>
      </w:r>
      <w:r w:rsidRPr="00451AFE">
        <w:rPr>
          <w:rFonts w:cs="Times New Roman"/>
          <w:i/>
          <w:iCs/>
          <w:noProof/>
          <w:szCs w:val="24"/>
        </w:rPr>
        <w:t>Insights IDVA National Dataset 2013-14</w:t>
      </w:r>
      <w:r w:rsidRPr="00451AFE">
        <w:rPr>
          <w:rFonts w:cs="Times New Roman"/>
          <w:noProof/>
          <w:szCs w:val="24"/>
        </w:rPr>
        <w:t>. Bristol: Safelives. Available at: https://safelives.org.uk/sites/default/files/resources/Insights Idva national dataset 2013-2014.pdf (Accessed: 15 January 2021).</w:t>
      </w:r>
    </w:p>
    <w:p w14:paraId="20EA41FD"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Sánchez, O. R. </w:t>
      </w:r>
      <w:r w:rsidRPr="00451AFE">
        <w:rPr>
          <w:rFonts w:cs="Times New Roman"/>
          <w:i/>
          <w:iCs/>
          <w:noProof/>
          <w:szCs w:val="24"/>
        </w:rPr>
        <w:t>et al.</w:t>
      </w:r>
      <w:r w:rsidRPr="00451AFE">
        <w:rPr>
          <w:rFonts w:cs="Times New Roman"/>
          <w:noProof/>
          <w:szCs w:val="24"/>
        </w:rPr>
        <w:t xml:space="preserve"> (2020) ‘Violence against women during the COVID-19 pandemic: An integrative review’, </w:t>
      </w:r>
      <w:r w:rsidRPr="00451AFE">
        <w:rPr>
          <w:rFonts w:cs="Times New Roman"/>
          <w:i/>
          <w:iCs/>
          <w:noProof/>
          <w:szCs w:val="24"/>
        </w:rPr>
        <w:t>International Journal of Gynecology and Obstetrics</w:t>
      </w:r>
      <w:r w:rsidRPr="00451AFE">
        <w:rPr>
          <w:rFonts w:cs="Times New Roman"/>
          <w:noProof/>
          <w:szCs w:val="24"/>
        </w:rPr>
        <w:t>, 151(2), pp. 180–187. doi: 10.1002/ijgo.13365.</w:t>
      </w:r>
    </w:p>
    <w:p w14:paraId="55F2562F"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Satyen, L., Supol, M., Ranganathan, A. and Toumbourou, J. W. (2020) ‘Issues with prevalence statistics of men’s violence towards women.’, in Shackelford, T. (ed.) </w:t>
      </w:r>
      <w:r w:rsidRPr="00451AFE">
        <w:rPr>
          <w:rFonts w:cs="Times New Roman"/>
          <w:i/>
          <w:iCs/>
          <w:noProof/>
          <w:szCs w:val="24"/>
        </w:rPr>
        <w:t>The SAGE Handbook of Domestic Violence</w:t>
      </w:r>
      <w:r w:rsidRPr="00451AFE">
        <w:rPr>
          <w:rFonts w:cs="Times New Roman"/>
          <w:noProof/>
          <w:szCs w:val="24"/>
        </w:rPr>
        <w:t>. SAGE, p. 40.</w:t>
      </w:r>
    </w:p>
    <w:p w14:paraId="4CE129A8"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Shepard, M. F. and Campbell, J. A. (1992) ‘The abusive behaviour inventory: a measure of psychological and physical abuse’, </w:t>
      </w:r>
      <w:r w:rsidRPr="00451AFE">
        <w:rPr>
          <w:rFonts w:cs="Times New Roman"/>
          <w:i/>
          <w:iCs/>
          <w:noProof/>
          <w:szCs w:val="24"/>
        </w:rPr>
        <w:t>Journal of Interpersonal Violence</w:t>
      </w:r>
      <w:r w:rsidRPr="00451AFE">
        <w:rPr>
          <w:rFonts w:cs="Times New Roman"/>
          <w:noProof/>
          <w:szCs w:val="24"/>
        </w:rPr>
        <w:t>, 7(3), pp. 291–305.</w:t>
      </w:r>
    </w:p>
    <w:p w14:paraId="7507F10A"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Shepard, M. and Pence, E. (1999) </w:t>
      </w:r>
      <w:r w:rsidRPr="00451AFE">
        <w:rPr>
          <w:rFonts w:cs="Times New Roman"/>
          <w:i/>
          <w:iCs/>
          <w:noProof/>
          <w:szCs w:val="24"/>
        </w:rPr>
        <w:t>Coordinating Community Responses to Domestic Violence: Lessons from Duluth and Beyond</w:t>
      </w:r>
      <w:r w:rsidRPr="00451AFE">
        <w:rPr>
          <w:rFonts w:cs="Times New Roman"/>
          <w:noProof/>
          <w:szCs w:val="24"/>
        </w:rPr>
        <w:t>. Thousand Oaks, CA.: SAGE Publications.</w:t>
      </w:r>
    </w:p>
    <w:p w14:paraId="4CB6F2C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Skyner, D. R. and Waters, J. (1999) ‘Working with perpetrators of domestic violence to protect women and children: A partnership between Cheshire Probation Service and the NSPCC’, </w:t>
      </w:r>
      <w:r w:rsidRPr="00451AFE">
        <w:rPr>
          <w:rFonts w:cs="Times New Roman"/>
          <w:i/>
          <w:iCs/>
          <w:noProof/>
          <w:szCs w:val="24"/>
        </w:rPr>
        <w:t>Child Abuse Review</w:t>
      </w:r>
      <w:r w:rsidRPr="00451AFE">
        <w:rPr>
          <w:rFonts w:cs="Times New Roman"/>
          <w:noProof/>
          <w:szCs w:val="24"/>
        </w:rPr>
        <w:t>, 8(1), pp. 46–54. doi: 10.1002/(SICI)1099-0852(199901/02)8:1&lt;46::AID-CAR518&gt;3.0.CO;2-I.</w:t>
      </w:r>
    </w:p>
    <w:p w14:paraId="218BEC7F"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Standing Together Against Domestic Violence (2018) </w:t>
      </w:r>
      <w:r w:rsidRPr="00451AFE">
        <w:rPr>
          <w:rFonts w:cs="Times New Roman"/>
          <w:i/>
          <w:iCs/>
          <w:noProof/>
          <w:szCs w:val="24"/>
        </w:rPr>
        <w:t>Domestic Abuse Courts</w:t>
      </w:r>
      <w:r w:rsidRPr="00451AFE">
        <w:rPr>
          <w:rFonts w:cs="Times New Roman"/>
          <w:noProof/>
          <w:szCs w:val="24"/>
        </w:rPr>
        <w:t>. London.</w:t>
      </w:r>
    </w:p>
    <w:p w14:paraId="0FFC8CD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Standing Together Against Domestic Violence (2020) </w:t>
      </w:r>
      <w:r w:rsidRPr="00451AFE">
        <w:rPr>
          <w:rFonts w:cs="Times New Roman"/>
          <w:i/>
          <w:iCs/>
          <w:noProof/>
          <w:szCs w:val="24"/>
        </w:rPr>
        <w:t>In Search of Excellence [Revised Edition]</w:t>
      </w:r>
      <w:r w:rsidRPr="00451AFE">
        <w:rPr>
          <w:rFonts w:cs="Times New Roman"/>
          <w:noProof/>
          <w:szCs w:val="24"/>
        </w:rPr>
        <w:t>. London. Available at: https://static1.squarespace.com/static/5ee0be2588f1e349401c832c/t/5fbd4e62b461ae47fe9e6b21/1606241895635/In+Search+of+Excellence+2020.pdf.</w:t>
      </w:r>
    </w:p>
    <w:p w14:paraId="66B30F1B"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Stanley, N. </w:t>
      </w:r>
      <w:r w:rsidRPr="00451AFE">
        <w:rPr>
          <w:rFonts w:cs="Times New Roman"/>
          <w:i/>
          <w:iCs/>
          <w:noProof/>
          <w:szCs w:val="24"/>
        </w:rPr>
        <w:t>et al.</w:t>
      </w:r>
      <w:r w:rsidRPr="00451AFE">
        <w:rPr>
          <w:rFonts w:cs="Times New Roman"/>
          <w:noProof/>
          <w:szCs w:val="24"/>
        </w:rPr>
        <w:t xml:space="preserve"> (2011) ‘A stop-start response: Social services’ interventions with children and families notified following domestic violence incidents’, </w:t>
      </w:r>
      <w:r w:rsidRPr="00451AFE">
        <w:rPr>
          <w:rFonts w:cs="Times New Roman"/>
          <w:i/>
          <w:iCs/>
          <w:noProof/>
          <w:szCs w:val="24"/>
        </w:rPr>
        <w:t>British Journal of Social Work</w:t>
      </w:r>
      <w:r w:rsidRPr="00451AFE">
        <w:rPr>
          <w:rFonts w:cs="Times New Roman"/>
          <w:noProof/>
          <w:szCs w:val="24"/>
        </w:rPr>
        <w:t>, 41(2), pp. 296–313. doi: 10.1093/bjsw/bcq071.</w:t>
      </w:r>
    </w:p>
    <w:p w14:paraId="7E576F33"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Stanley, N. and Humphreys, C. (2014) ‘Multi-agency risk assessment and management for children and families experiencing domestic violence’, </w:t>
      </w:r>
      <w:r w:rsidRPr="00451AFE">
        <w:rPr>
          <w:rFonts w:cs="Times New Roman"/>
          <w:i/>
          <w:iCs/>
          <w:noProof/>
          <w:szCs w:val="24"/>
        </w:rPr>
        <w:t>Children and Youth Services Review</w:t>
      </w:r>
      <w:r w:rsidRPr="00451AFE">
        <w:rPr>
          <w:rFonts w:cs="Times New Roman"/>
          <w:noProof/>
          <w:szCs w:val="24"/>
        </w:rPr>
        <w:t>, 47, pp. 78–85. doi: 10.1016/j.childyouth.2014.06.003.</w:t>
      </w:r>
    </w:p>
    <w:p w14:paraId="7B51E30C"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Stark, E. (2007a) </w:t>
      </w:r>
      <w:r w:rsidRPr="00451AFE">
        <w:rPr>
          <w:rFonts w:cs="Times New Roman"/>
          <w:i/>
          <w:iCs/>
          <w:noProof/>
          <w:szCs w:val="24"/>
        </w:rPr>
        <w:t>Coercive Control : How Men Entrap Women in Personal Life</w:t>
      </w:r>
      <w:r w:rsidRPr="00451AFE">
        <w:rPr>
          <w:rFonts w:cs="Times New Roman"/>
          <w:noProof/>
          <w:szCs w:val="24"/>
        </w:rPr>
        <w:t>. Oxford: Oxford University Press (Interpersonal Violence).</w:t>
      </w:r>
    </w:p>
    <w:p w14:paraId="0F803661"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Stark, E. (2007b) ‘Introduction’, in </w:t>
      </w:r>
      <w:r w:rsidRPr="00451AFE">
        <w:rPr>
          <w:rFonts w:cs="Times New Roman"/>
          <w:i/>
          <w:iCs/>
          <w:noProof/>
          <w:szCs w:val="24"/>
        </w:rPr>
        <w:t>Coercive Control</w:t>
      </w:r>
      <w:r w:rsidRPr="00451AFE">
        <w:rPr>
          <w:rFonts w:cs="Times New Roman"/>
          <w:noProof/>
          <w:szCs w:val="24"/>
        </w:rPr>
        <w:t>. Oxford: Oxford University Press, pp. 17–47.</w:t>
      </w:r>
    </w:p>
    <w:p w14:paraId="44B2D3D2"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Stark, E. (2012) ‘Looking Beyond Domestic Violence: Policing Coercive Control’, </w:t>
      </w:r>
      <w:r w:rsidRPr="00451AFE">
        <w:rPr>
          <w:rFonts w:cs="Times New Roman"/>
          <w:i/>
          <w:iCs/>
          <w:noProof/>
          <w:szCs w:val="24"/>
        </w:rPr>
        <w:t>Journal of Police Crisis Negotiations</w:t>
      </w:r>
      <w:r w:rsidRPr="00451AFE">
        <w:rPr>
          <w:rFonts w:cs="Times New Roman"/>
          <w:noProof/>
          <w:szCs w:val="24"/>
        </w:rPr>
        <w:t>, 12(2), pp. 199–217. doi: 10.1080/15332586.2012.725016.</w:t>
      </w:r>
    </w:p>
    <w:p w14:paraId="1B74FC0E"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Stark, E. and Hester, M. (2019) ‘Coercive Control: Update and Review’, </w:t>
      </w:r>
      <w:r w:rsidRPr="00451AFE">
        <w:rPr>
          <w:rFonts w:cs="Times New Roman"/>
          <w:i/>
          <w:iCs/>
          <w:noProof/>
          <w:szCs w:val="24"/>
        </w:rPr>
        <w:t>Violence Against Women</w:t>
      </w:r>
      <w:r w:rsidRPr="00451AFE">
        <w:rPr>
          <w:rFonts w:cs="Times New Roman"/>
          <w:noProof/>
          <w:szCs w:val="24"/>
        </w:rPr>
        <w:t>, 25(1), pp. 81–104. doi: 10.1177/1077801218816191.</w:t>
      </w:r>
    </w:p>
    <w:p w14:paraId="71F6539D"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Steel, N., Blakeborough, L. and Nicholas, S. (2011) </w:t>
      </w:r>
      <w:r w:rsidRPr="00451AFE">
        <w:rPr>
          <w:rFonts w:cs="Times New Roman"/>
          <w:i/>
          <w:iCs/>
          <w:noProof/>
          <w:szCs w:val="24"/>
        </w:rPr>
        <w:t>Summary: Supporting high-risk victims of domestic violence: a review of Multi-Agency Risk Assessment Conferences (MARACs)</w:t>
      </w:r>
      <w:r w:rsidRPr="00451AFE">
        <w:rPr>
          <w:rFonts w:cs="Times New Roman"/>
          <w:noProof/>
          <w:szCs w:val="24"/>
        </w:rPr>
        <w:t>. Available at: https://assets.publishing.service.gov.uk/government/uploads/system/uploads/attachment_data/file/116536/horr55-summary.pdf.</w:t>
      </w:r>
    </w:p>
    <w:p w14:paraId="11F2A686"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Strang, H. </w:t>
      </w:r>
      <w:r w:rsidRPr="00451AFE">
        <w:rPr>
          <w:rFonts w:cs="Times New Roman"/>
          <w:i/>
          <w:iCs/>
          <w:noProof/>
          <w:szCs w:val="24"/>
        </w:rPr>
        <w:t>et al.</w:t>
      </w:r>
      <w:r w:rsidRPr="00451AFE">
        <w:rPr>
          <w:rFonts w:cs="Times New Roman"/>
          <w:noProof/>
          <w:szCs w:val="24"/>
        </w:rPr>
        <w:t xml:space="preserve"> (2017) ‘Reducing the Harm of Intimate Partner Violence : Randomized Controlled Trial of the Hampshire Constabulary CARA Experiment’, </w:t>
      </w:r>
      <w:r w:rsidRPr="00451AFE">
        <w:rPr>
          <w:rFonts w:cs="Times New Roman"/>
          <w:i/>
          <w:iCs/>
          <w:noProof/>
          <w:szCs w:val="24"/>
        </w:rPr>
        <w:t>Cambridge Journal of Evidence Based Policing</w:t>
      </w:r>
      <w:r w:rsidRPr="00451AFE">
        <w:rPr>
          <w:rFonts w:cs="Times New Roman"/>
          <w:noProof/>
          <w:szCs w:val="24"/>
        </w:rPr>
        <w:t>. Cambridge Journal of Evidence-Based Policing, 1, pp. 160–173. doi: 10.1007/s41887-017-0007-x.</w:t>
      </w:r>
    </w:p>
    <w:p w14:paraId="24EB1928"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Stripe, N., ONS and Office for National Statistics (2020) </w:t>
      </w:r>
      <w:r w:rsidRPr="00451AFE">
        <w:rPr>
          <w:rFonts w:cs="Times New Roman"/>
          <w:i/>
          <w:iCs/>
          <w:noProof/>
          <w:szCs w:val="24"/>
        </w:rPr>
        <w:t>Domestic abuse during the coronavirus ( COVID-19 ) pandemic, England and Wales</w:t>
      </w:r>
      <w:r w:rsidRPr="00451AFE">
        <w:rPr>
          <w:rFonts w:cs="Times New Roman"/>
          <w:noProof/>
          <w:szCs w:val="24"/>
        </w:rPr>
        <w:t>. London. Available at: https://www.ons.gov.uk/peoplepopulationandcommunity/crimeandjustice/articles/domesticabuseduringthecoronaviruscovid19pandemicenglandandwales/november2020.</w:t>
      </w:r>
    </w:p>
    <w:p w14:paraId="6A30C907"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The Home Office (2007) </w:t>
      </w:r>
      <w:r w:rsidRPr="00451AFE">
        <w:rPr>
          <w:rFonts w:cs="Times New Roman"/>
          <w:i/>
          <w:iCs/>
          <w:noProof/>
          <w:szCs w:val="24"/>
        </w:rPr>
        <w:t>National Domestic Violence Delivery Plan (Annual Report)</w:t>
      </w:r>
      <w:r w:rsidRPr="00451AFE">
        <w:rPr>
          <w:rFonts w:cs="Times New Roman"/>
          <w:noProof/>
          <w:szCs w:val="24"/>
        </w:rPr>
        <w:t>. Available at: https://www.ejc.co.uk/docs/domesticviolence066.pdf.</w:t>
      </w:r>
    </w:p>
    <w:p w14:paraId="6C9D05E7"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The Home Office (2011) </w:t>
      </w:r>
      <w:r w:rsidRPr="00451AFE">
        <w:rPr>
          <w:rFonts w:cs="Times New Roman"/>
          <w:i/>
          <w:iCs/>
          <w:noProof/>
          <w:szCs w:val="24"/>
        </w:rPr>
        <w:t>Research into Multi-Agency Risk Assesment Conferences (MARACs)</w:t>
      </w:r>
      <w:r w:rsidRPr="00451AFE">
        <w:rPr>
          <w:rFonts w:cs="Times New Roman"/>
          <w:noProof/>
          <w:szCs w:val="24"/>
        </w:rPr>
        <w:t>. Available at: https://assets.publishing.service.gov.uk/government/uploads/system/uploads/attachment_data/file/116538/horr55-technical-annex.pdf.</w:t>
      </w:r>
    </w:p>
    <w:p w14:paraId="5EF8727E"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The Office for National Statistics (2019) </w:t>
      </w:r>
      <w:r w:rsidRPr="00451AFE">
        <w:rPr>
          <w:rFonts w:cs="Times New Roman"/>
          <w:i/>
          <w:iCs/>
          <w:noProof/>
          <w:szCs w:val="24"/>
        </w:rPr>
        <w:t>Domestic abuse and the criminal justice system, England and Wales: November 2019</w:t>
      </w:r>
      <w:r w:rsidRPr="00451AFE">
        <w:rPr>
          <w:rFonts w:cs="Times New Roman"/>
          <w:noProof/>
          <w:szCs w:val="24"/>
        </w:rPr>
        <w:t>. Available at: https://www.ons.gov.uk/peoplepopulationandcommunity/crimeandjustice/articles/domesticabuseandthecriminaljusticesystemenglandandwales/november2019 (Accessed: 24 November 2020).</w:t>
      </w:r>
    </w:p>
    <w:p w14:paraId="7C4D241C"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Tombs, S. (2000) ‘Official Statistics and Hidden Crime: Researching Safety Crimes’, in Jupp, V., Davies, P., and Francis, P. (eds) </w:t>
      </w:r>
      <w:r w:rsidRPr="00451AFE">
        <w:rPr>
          <w:rFonts w:cs="Times New Roman"/>
          <w:i/>
          <w:iCs/>
          <w:noProof/>
          <w:szCs w:val="24"/>
        </w:rPr>
        <w:t>Doing Criminological Research</w:t>
      </w:r>
      <w:r w:rsidRPr="00451AFE">
        <w:rPr>
          <w:rFonts w:cs="Times New Roman"/>
          <w:noProof/>
          <w:szCs w:val="24"/>
        </w:rPr>
        <w:t>. London: Sage, pp. 64–81.</w:t>
      </w:r>
    </w:p>
    <w:p w14:paraId="366F4C4B"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UN Women (2020) </w:t>
      </w:r>
      <w:r w:rsidRPr="00451AFE">
        <w:rPr>
          <w:rFonts w:cs="Times New Roman"/>
          <w:i/>
          <w:iCs/>
          <w:noProof/>
          <w:szCs w:val="24"/>
        </w:rPr>
        <w:t>The Shadow Pandemic: Violence against women during COVID-19</w:t>
      </w:r>
      <w:r w:rsidRPr="00451AFE">
        <w:rPr>
          <w:rFonts w:cs="Times New Roman"/>
          <w:noProof/>
          <w:szCs w:val="24"/>
        </w:rPr>
        <w:t>.</w:t>
      </w:r>
    </w:p>
    <w:p w14:paraId="66CEB87A"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UNFPA (2020) </w:t>
      </w:r>
      <w:r w:rsidRPr="00451AFE">
        <w:rPr>
          <w:rFonts w:cs="Times New Roman"/>
          <w:i/>
          <w:iCs/>
          <w:noProof/>
          <w:szCs w:val="24"/>
        </w:rPr>
        <w:t>Covid-19: A Gender Lens. Protecting sexual and reproductive health and rights, and promoting gender equality</w:t>
      </w:r>
      <w:r w:rsidRPr="00451AFE">
        <w:rPr>
          <w:rFonts w:cs="Times New Roman"/>
          <w:noProof/>
          <w:szCs w:val="24"/>
        </w:rPr>
        <w:t>. New York. Available at: https://www.unfpa.org/sites/default/files/resource-pdf/COVID-19_A_Gender_Lens_Guidance_Note.pdf.</w:t>
      </w:r>
    </w:p>
    <w:p w14:paraId="23881B5B"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Wills, A. </w:t>
      </w:r>
      <w:r w:rsidRPr="00451AFE">
        <w:rPr>
          <w:rFonts w:cs="Times New Roman"/>
          <w:i/>
          <w:iCs/>
          <w:noProof/>
          <w:szCs w:val="24"/>
        </w:rPr>
        <w:t>et al.</w:t>
      </w:r>
      <w:r w:rsidRPr="00451AFE">
        <w:rPr>
          <w:rFonts w:cs="Times New Roman"/>
          <w:noProof/>
          <w:szCs w:val="24"/>
        </w:rPr>
        <w:t xml:space="preserve"> (2013) </w:t>
      </w:r>
      <w:r w:rsidRPr="00451AFE">
        <w:rPr>
          <w:rFonts w:cs="Times New Roman"/>
          <w:i/>
          <w:iCs/>
          <w:noProof/>
          <w:szCs w:val="24"/>
        </w:rPr>
        <w:t>A Guide to Effective Domestic Violence Partnerships In Search of Excellence</w:t>
      </w:r>
      <w:r w:rsidRPr="00451AFE">
        <w:rPr>
          <w:rFonts w:cs="Times New Roman"/>
          <w:noProof/>
          <w:szCs w:val="24"/>
        </w:rPr>
        <w:t>. London.</w:t>
      </w:r>
    </w:p>
    <w:p w14:paraId="378E2F47"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Witt, L. and Diaz, C. (2019) ‘Social workers’ attitudes towards female victims of domestic violence: A study in one English local authority’, </w:t>
      </w:r>
      <w:r w:rsidRPr="00451AFE">
        <w:rPr>
          <w:rFonts w:cs="Times New Roman"/>
          <w:i/>
          <w:iCs/>
          <w:noProof/>
          <w:szCs w:val="24"/>
        </w:rPr>
        <w:t>Child and Family Social Work</w:t>
      </w:r>
      <w:r w:rsidRPr="00451AFE">
        <w:rPr>
          <w:rFonts w:cs="Times New Roman"/>
          <w:noProof/>
          <w:szCs w:val="24"/>
        </w:rPr>
        <w:t>, 24(2), pp. 209–217. doi: 10.1111/cfs.12604.</w:t>
      </w:r>
    </w:p>
    <w:p w14:paraId="64B879A1" w14:textId="77777777" w:rsidR="00451AFE" w:rsidRPr="00451AFE" w:rsidRDefault="00451AFE" w:rsidP="00451AFE">
      <w:pPr>
        <w:widowControl w:val="0"/>
        <w:autoSpaceDE w:val="0"/>
        <w:autoSpaceDN w:val="0"/>
        <w:adjustRightInd w:val="0"/>
        <w:rPr>
          <w:rFonts w:cs="Times New Roman"/>
          <w:noProof/>
          <w:szCs w:val="24"/>
        </w:rPr>
      </w:pPr>
      <w:r w:rsidRPr="00451AFE">
        <w:rPr>
          <w:rFonts w:cs="Times New Roman"/>
          <w:noProof/>
          <w:szCs w:val="24"/>
        </w:rPr>
        <w:t xml:space="preserve">Women’s Aid (2019) </w:t>
      </w:r>
      <w:r w:rsidRPr="00451AFE">
        <w:rPr>
          <w:rFonts w:cs="Times New Roman"/>
          <w:i/>
          <w:iCs/>
          <w:noProof/>
          <w:szCs w:val="24"/>
        </w:rPr>
        <w:t>Coercive control offences have almost doubled in the past year</w:t>
      </w:r>
      <w:r w:rsidRPr="00451AFE">
        <w:rPr>
          <w:rFonts w:cs="Times New Roman"/>
          <w:noProof/>
          <w:szCs w:val="24"/>
        </w:rPr>
        <w:t>. Available at: https://www.womensaid.org.uk/coercive-control-offences-have-almost-doubled-in-the-past-year/ (Accessed: 24 November 2020).</w:t>
      </w:r>
    </w:p>
    <w:p w14:paraId="141EF03B" w14:textId="77777777" w:rsidR="00451AFE" w:rsidRPr="00451AFE" w:rsidRDefault="00451AFE" w:rsidP="00451AFE">
      <w:pPr>
        <w:widowControl w:val="0"/>
        <w:autoSpaceDE w:val="0"/>
        <w:autoSpaceDN w:val="0"/>
        <w:adjustRightInd w:val="0"/>
        <w:rPr>
          <w:noProof/>
        </w:rPr>
      </w:pPr>
      <w:r w:rsidRPr="00451AFE">
        <w:rPr>
          <w:rFonts w:cs="Times New Roman"/>
          <w:noProof/>
          <w:szCs w:val="24"/>
        </w:rPr>
        <w:t xml:space="preserve">World Health Organisation (2020) </w:t>
      </w:r>
      <w:r w:rsidRPr="00451AFE">
        <w:rPr>
          <w:rFonts w:cs="Times New Roman"/>
          <w:i/>
          <w:iCs/>
          <w:noProof/>
          <w:szCs w:val="24"/>
        </w:rPr>
        <w:t>WHO Database: Mortiality Rates</w:t>
      </w:r>
      <w:r w:rsidRPr="00451AFE">
        <w:rPr>
          <w:rFonts w:cs="Times New Roman"/>
          <w:noProof/>
          <w:szCs w:val="24"/>
        </w:rPr>
        <w:t>. WHO. Available at: https://www.who.int/data/data-collection-tools/who-mortality-database (Accessed: 15 January 2020).</w:t>
      </w:r>
    </w:p>
    <w:p w14:paraId="709EC712" w14:textId="2F0F497F" w:rsidR="00B52842" w:rsidRPr="006C2DE1" w:rsidRDefault="00B52842" w:rsidP="006C2DE1">
      <w:pPr>
        <w:rPr>
          <w:rFonts w:cstheme="minorHAnsi"/>
          <w:lang w:val="en-US"/>
        </w:rPr>
      </w:pPr>
      <w:r w:rsidRPr="006C2DE1">
        <w:rPr>
          <w:rFonts w:cstheme="minorHAnsi"/>
          <w:lang w:val="en-US"/>
        </w:rPr>
        <w:fldChar w:fldCharType="end"/>
      </w:r>
      <w:r w:rsidR="002E3B1B" w:rsidRPr="006C2DE1">
        <w:rPr>
          <w:rFonts w:cstheme="minorHAnsi"/>
          <w:lang w:val="en-US"/>
        </w:rPr>
        <w:t xml:space="preserve"> </w:t>
      </w:r>
    </w:p>
    <w:p w14:paraId="56155E19" w14:textId="77777777" w:rsidR="00F846BB" w:rsidRDefault="00F846BB">
      <w:pPr>
        <w:spacing w:line="259" w:lineRule="auto"/>
        <w:rPr>
          <w:rFonts w:cstheme="minorHAnsi"/>
          <w:b/>
          <w:bCs/>
          <w:lang w:val="en-US"/>
        </w:rPr>
      </w:pPr>
      <w:bookmarkStart w:id="337" w:name="_Toc58485180"/>
      <w:r>
        <w:rPr>
          <w:lang w:val="en-US"/>
        </w:rPr>
        <w:br w:type="page"/>
      </w:r>
    </w:p>
    <w:p w14:paraId="3365251E" w14:textId="02ADFCE4" w:rsidR="00403D0B" w:rsidRPr="006C2DE1" w:rsidRDefault="00600099" w:rsidP="00423FD0">
      <w:pPr>
        <w:pStyle w:val="Heading1"/>
        <w:rPr>
          <w:lang w:val="en-US"/>
        </w:rPr>
      </w:pPr>
      <w:bookmarkStart w:id="338" w:name="_Toc62808977"/>
      <w:bookmarkStart w:id="339" w:name="_Toc62818275"/>
      <w:bookmarkStart w:id="340" w:name="_Toc63691622"/>
      <w:r w:rsidRPr="006C2DE1">
        <w:rPr>
          <w:lang w:val="en-US"/>
        </w:rPr>
        <w:t>Appendices</w:t>
      </w:r>
      <w:bookmarkEnd w:id="337"/>
      <w:bookmarkEnd w:id="338"/>
      <w:bookmarkEnd w:id="339"/>
      <w:bookmarkEnd w:id="340"/>
    </w:p>
    <w:p w14:paraId="3365251F" w14:textId="77777777" w:rsidR="00600099" w:rsidRPr="006C2DE1" w:rsidRDefault="00600099" w:rsidP="006C2DE1">
      <w:pPr>
        <w:rPr>
          <w:rFonts w:cstheme="minorHAnsi"/>
          <w:lang w:val="en-US"/>
        </w:rPr>
      </w:pPr>
      <w:r w:rsidRPr="006C2DE1">
        <w:rPr>
          <w:rFonts w:cstheme="minorHAnsi"/>
          <w:lang w:val="en-US"/>
        </w:rPr>
        <w:br w:type="page"/>
      </w:r>
    </w:p>
    <w:p w14:paraId="33652520" w14:textId="77777777" w:rsidR="00600099" w:rsidRPr="006C2DE1" w:rsidRDefault="00600099" w:rsidP="006C2DE1">
      <w:pPr>
        <w:rPr>
          <w:rFonts w:cstheme="minorHAnsi"/>
          <w:lang w:val="en-US"/>
        </w:rPr>
      </w:pPr>
    </w:p>
    <w:p w14:paraId="33652521" w14:textId="6E02E9F4" w:rsidR="00600099" w:rsidRPr="006C2DE1" w:rsidRDefault="00600099" w:rsidP="006C2DE1">
      <w:pPr>
        <w:pStyle w:val="Heading2"/>
        <w:rPr>
          <w:lang w:val="en-US"/>
        </w:rPr>
      </w:pPr>
      <w:bookmarkStart w:id="341" w:name="_Toc58485181"/>
      <w:bookmarkStart w:id="342" w:name="_Toc62808978"/>
      <w:bookmarkStart w:id="343" w:name="_Toc62818276"/>
      <w:bookmarkStart w:id="344" w:name="_Toc63691623"/>
      <w:r w:rsidRPr="006C2DE1">
        <w:rPr>
          <w:lang w:val="en-US"/>
        </w:rPr>
        <w:t>Appendix 1: Focus Group Vignettes</w:t>
      </w:r>
      <w:bookmarkEnd w:id="341"/>
      <w:bookmarkEnd w:id="342"/>
      <w:bookmarkEnd w:id="343"/>
      <w:bookmarkEnd w:id="344"/>
    </w:p>
    <w:p w14:paraId="33652523" w14:textId="77777777" w:rsidR="00B5008A" w:rsidRPr="006C2DE1" w:rsidRDefault="00B5008A" w:rsidP="006C2DE1">
      <w:pPr>
        <w:pStyle w:val="NormalWeb"/>
        <w:spacing w:line="360" w:lineRule="auto"/>
        <w:rPr>
          <w:rFonts w:ascii="PT Sans" w:hAnsi="PT Sans" w:cstheme="minorHAnsi"/>
          <w:b/>
          <w:bCs/>
          <w:sz w:val="22"/>
          <w:szCs w:val="22"/>
        </w:rPr>
      </w:pPr>
      <w:r w:rsidRPr="006C2DE1">
        <w:rPr>
          <w:rFonts w:ascii="PT Sans" w:hAnsi="PT Sans" w:cstheme="minorHAnsi"/>
          <w:b/>
          <w:bCs/>
          <w:sz w:val="22"/>
          <w:szCs w:val="22"/>
        </w:rPr>
        <w:t>Three Vignettes for use with Focus Groups:</w:t>
      </w:r>
    </w:p>
    <w:p w14:paraId="33652524" w14:textId="77777777" w:rsidR="00B5008A" w:rsidRPr="006C2DE1" w:rsidRDefault="00B5008A" w:rsidP="006C2DE1">
      <w:pPr>
        <w:pStyle w:val="NormalWeb"/>
        <w:spacing w:line="360" w:lineRule="auto"/>
        <w:rPr>
          <w:rFonts w:ascii="PT Sans" w:hAnsi="PT Sans" w:cstheme="minorHAnsi"/>
          <w:b/>
          <w:bCs/>
          <w:sz w:val="22"/>
          <w:szCs w:val="22"/>
        </w:rPr>
      </w:pPr>
      <w:r w:rsidRPr="006C2DE1">
        <w:rPr>
          <w:rFonts w:ascii="PT Sans" w:hAnsi="PT Sans" w:cstheme="minorHAnsi"/>
          <w:b/>
          <w:bCs/>
          <w:sz w:val="22"/>
          <w:szCs w:val="22"/>
        </w:rPr>
        <w:t>Vignette 1: Maria and Tony</w:t>
      </w:r>
    </w:p>
    <w:p w14:paraId="33652525"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Maria and Tony are in their thirties and have been married for four years. Tony is currently taking a break from a job that he said had caused him mental health issues and a persistent back injury, for which he received welfare benefits and self-medicated using cannabis and medicinal painkillers. Maria has post-graduate qualifications and was working in a well-paid position but has just gone on maternity leave as she is pregnant with her first baby.</w:t>
      </w:r>
    </w:p>
    <w:p w14:paraId="33652526"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 xml:space="preserve">Since experiencing mental health problems Tony has had several appointments at his local doctors’ surgery, where he discussed his concerns with stress and his own anger at home. The doctor prescribed antidepressants. Maria asked Tony and his friends not to smoke cannabis near her. Tony refused. Currently, Tony is also refusing to make any contribution to rent or other living expenses and, when asked, gets angry, yells and throw things, including a computer on one occasion. This scared Maria so she spoke to the midwife, mentioning that she was afraid but trying not to react, trying not to hurt Tony’s pride or impact his mental health. The midwife talked with Maria about a referral to social services early support team. Maria agreed and was allocated a keyworker (Jessie). </w:t>
      </w:r>
    </w:p>
    <w:p w14:paraId="33652528" w14:textId="59E86341"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 xml:space="preserve">As there were concerns about the risks of Tony’s behaviour concerning the unborn child, the case worker also talked to Tony. At first Tony was not happy to talk about the situation and wanted Maria to stop seeing Jessie, but after a couple of weeks, when he realised that Maria was not going to do this, he agree to talk with the keyworker  again, and said he would try to keep his temper under control. A few weeks later, Maria told Jessie that Tony’s behaviour had initially improved but shortly after the baby was born Tony became frustrated with the baby’s crying and tried to take the baby from Maria. Maria spoke to Jessie and together they were able to convince Tony to access a local support perpetrator programme. Maria gives regular reports to the perpetrator programme facilitators on Tony’s progress, and also to Jessie. Six months on and Maria is reporting a marked improvement in Tony’s behaviour towards her and the baby. </w:t>
      </w:r>
    </w:p>
    <w:p w14:paraId="33652529" w14:textId="77777777" w:rsidR="00B5008A" w:rsidRPr="006C2DE1" w:rsidRDefault="00B5008A" w:rsidP="006C2DE1">
      <w:pPr>
        <w:rPr>
          <w:rFonts w:cstheme="minorHAnsi"/>
          <w:b/>
          <w:bCs/>
        </w:rPr>
      </w:pPr>
      <w:r w:rsidRPr="006C2DE1">
        <w:rPr>
          <w:rFonts w:cstheme="minorHAnsi"/>
        </w:rPr>
        <w:br w:type="page"/>
      </w:r>
      <w:r w:rsidRPr="006C2DE1">
        <w:rPr>
          <w:rFonts w:cstheme="minorHAnsi"/>
          <w:b/>
          <w:bCs/>
        </w:rPr>
        <w:t>Vignette 2: Jason and Amy</w:t>
      </w:r>
    </w:p>
    <w:p w14:paraId="3365252A"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Jason is twenty-two years old and Amy is seventeen. They have been dating for 6 months.  Amy lives with her parents, whereas Jason lives independently.</w:t>
      </w:r>
    </w:p>
    <w:p w14:paraId="3365252B"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 xml:space="preserve">Amy was  very studious when at school, however since starting college and becoming involved with Jason she has shown less interest in her work. She stays out late and her parents are concerned that she has started drinking and possibly using drugs. Amy’s parents are not aware that she has asked her doctor for contraception, and Amy knows they would not approve. They have threatened to throw her out of their house if she continues spending time with Jason. If this happens Amy said she will live with Jason. </w:t>
      </w:r>
    </w:p>
    <w:p w14:paraId="3365252C"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 xml:space="preserve">Jason is a likeable guy who is popular with his peers. As he has a car and lives on his own he often has young people around him and they regularly stay over. He is known for being able to access drugs and is developing a drug dependency. The police were called out to a DVA incident at Tony’s home as neighbours reported hearing Amy screaming and shouting. No charges were brought. On another occasion Jason had been seen with his arms around Amy’s neck aggressively down an alley way in town late at night. Amy has since told her college health worker that she has experienced sexual violence but wouldn’t say with whom.  </w:t>
      </w:r>
    </w:p>
    <w:p w14:paraId="3365252D"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 xml:space="preserve">Amy’s college tutor has noticed that she has become very anxious. Jason is constantly calling her and takes notes of her movements when she is away from him, including at the beginning and end of her classes. Her tutor noticed some bruising on her wrists and also on her face but when asked Amy would not talk about it. </w:t>
      </w:r>
    </w:p>
    <w:p w14:paraId="3365252E"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 xml:space="preserve">Jason has tried to access substance misuse support from his local doctor. A referral was made to a support service who have been in touch with him to offer support. In the meeting with his counsellor he told them that he gets angry when intoxicated and it has sometimes got out of hand. They referred him to a local domestic violence and abuse perpetrator service however they won’t work with him whilst he is taking illegal substances. He feels that he is in an impossible situation.  </w:t>
      </w:r>
    </w:p>
    <w:p w14:paraId="3365252F" w14:textId="77777777" w:rsidR="00B5008A" w:rsidRPr="006C2DE1" w:rsidRDefault="00B5008A" w:rsidP="006C2DE1">
      <w:pPr>
        <w:rPr>
          <w:rFonts w:eastAsia="Times New Roman" w:cstheme="minorHAnsi"/>
          <w:lang w:eastAsia="en-GB"/>
        </w:rPr>
      </w:pPr>
      <w:r w:rsidRPr="006C2DE1">
        <w:rPr>
          <w:rFonts w:cstheme="minorHAnsi"/>
        </w:rPr>
        <w:br w:type="page"/>
      </w:r>
    </w:p>
    <w:p w14:paraId="33652530" w14:textId="77777777" w:rsidR="00B5008A" w:rsidRPr="006C2DE1" w:rsidRDefault="00B5008A" w:rsidP="006C2DE1">
      <w:pPr>
        <w:pStyle w:val="NormalWeb"/>
        <w:spacing w:line="360" w:lineRule="auto"/>
        <w:rPr>
          <w:rFonts w:ascii="PT Sans" w:hAnsi="PT Sans" w:cstheme="minorHAnsi"/>
          <w:b/>
          <w:bCs/>
          <w:sz w:val="22"/>
          <w:szCs w:val="22"/>
        </w:rPr>
      </w:pPr>
      <w:r w:rsidRPr="006C2DE1">
        <w:rPr>
          <w:rFonts w:ascii="PT Sans" w:hAnsi="PT Sans" w:cstheme="minorHAnsi"/>
          <w:b/>
          <w:bCs/>
          <w:sz w:val="22"/>
          <w:szCs w:val="22"/>
        </w:rPr>
        <w:t>Vignette 3: Lucy and Amil</w:t>
      </w:r>
    </w:p>
    <w:p w14:paraId="33652531"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 xml:space="preserve">Lucy and Amil are in a relationship for around 13 years and had four children together. Amil was born in Iraq but moved to the </w:t>
      </w:r>
      <w:r w:rsidRPr="006C2DE1">
        <w:rPr>
          <w:rFonts w:ascii="PT Sans" w:hAnsi="PT Sans" w:cstheme="minorHAnsi"/>
          <w:color w:val="4472C4" w:themeColor="accent1"/>
          <w:sz w:val="22"/>
          <w:szCs w:val="22"/>
        </w:rPr>
        <w:t>UK</w:t>
      </w:r>
      <w:r w:rsidRPr="006C2DE1">
        <w:rPr>
          <w:rFonts w:ascii="PT Sans" w:hAnsi="PT Sans" w:cstheme="minorHAnsi"/>
          <w:i/>
          <w:iCs/>
          <w:color w:val="4472C4" w:themeColor="accent1"/>
          <w:sz w:val="22"/>
          <w:szCs w:val="22"/>
        </w:rPr>
        <w:t xml:space="preserve"> </w:t>
      </w:r>
      <w:r w:rsidRPr="006C2DE1">
        <w:rPr>
          <w:rFonts w:ascii="PT Sans" w:hAnsi="PT Sans" w:cstheme="minorHAnsi"/>
          <w:sz w:val="22"/>
          <w:szCs w:val="22"/>
        </w:rPr>
        <w:t xml:space="preserve">18 years ago and runs a small business. Amil is committed to his faith and spiritual beliefs, following a rigorous daily worship practice and requiring that their children strictly comply. Lucy works full-time now all the children are at school. She does not want more children but Amil is opposed to contraception on religious grounds. When Lucy raised suggested a vasectomy, Amil refused to consider this option as he said it would make him feel less like a man. </w:t>
      </w:r>
    </w:p>
    <w:p w14:paraId="33652532"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 xml:space="preserve">Lucy sought help from her doctor who offered contraception, which she received but never disclosed to Amil because she knew he would object. Recently, Lucy feels a great deal of tension around multiple issues that Amil had strong views about and that Lucy has been unable to discuss with him without it resulting in him shouting and a friend suggested she contact a local women’s support service. Lucy did so and explained to the keyworker that Amil exercised a high level of control over her life and also her children’s. </w:t>
      </w:r>
    </w:p>
    <w:p w14:paraId="33652533"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 xml:space="preserve">The children do hours of prayers in the mornings and evenings, which makes them late for school and behind with their homework. Amil dictates how prayers should be performed, and then often changes the rules without explanation. If the children perform incorrectly, Amil hits them across the face, or swings them around on one arm. While Lucy experiences some physical violence, she says the children were frequent victims and subjected to the constant threat of more severe harm. Lucy told her keyworker (Candy) about a number of specific incidents where Amil had hurt her. </w:t>
      </w:r>
    </w:p>
    <w:p w14:paraId="33652534" w14:textId="77777777" w:rsidR="00B5008A" w:rsidRPr="006C2DE1" w:rsidRDefault="00B5008A" w:rsidP="006C2DE1">
      <w:pPr>
        <w:pStyle w:val="NormalWeb"/>
        <w:spacing w:line="360" w:lineRule="auto"/>
        <w:rPr>
          <w:rFonts w:ascii="PT Sans" w:hAnsi="PT Sans" w:cstheme="minorHAnsi"/>
          <w:sz w:val="22"/>
          <w:szCs w:val="22"/>
        </w:rPr>
      </w:pPr>
      <w:r w:rsidRPr="006C2DE1">
        <w:rPr>
          <w:rFonts w:ascii="PT Sans" w:hAnsi="PT Sans" w:cstheme="minorHAnsi"/>
          <w:sz w:val="22"/>
          <w:szCs w:val="22"/>
        </w:rPr>
        <w:t>Lucy told Candy, that she feels as if she is always walking on eggshells. She does not have any friends, rarely leaves the house, and does not have her own bank account. Lucy says she loves Amir and wants to stay in the relationship, she just feels Amir needs to be a bit more understanding about her needs. Candy suggested to Lucy that she needed to talk with social services as Lucy had mentioned that her children were experiencing physical harm. Lucy said she understood but was not prepared to talk to them herself. Social services contacted Lucy, who said there was no issue and that she had made up the stories about Amil because they had a row. Amil and the children also said there was no issues when asked. The school and doctor did not have concerns regarding the children. No further action was taken.</w:t>
      </w:r>
    </w:p>
    <w:p w14:paraId="33652535" w14:textId="77777777" w:rsidR="00B5008A" w:rsidRPr="006C2DE1" w:rsidRDefault="00B5008A" w:rsidP="006C2DE1">
      <w:pPr>
        <w:pStyle w:val="NormalWeb"/>
        <w:spacing w:line="360" w:lineRule="auto"/>
        <w:rPr>
          <w:rFonts w:ascii="PT Sans" w:hAnsi="PT Sans" w:cstheme="minorHAnsi"/>
          <w:sz w:val="22"/>
          <w:szCs w:val="22"/>
        </w:rPr>
      </w:pPr>
    </w:p>
    <w:p w14:paraId="33652539" w14:textId="128F7ADF" w:rsidR="000F780E" w:rsidRPr="006C2DE1" w:rsidRDefault="000F780E" w:rsidP="006C2DE1">
      <w:pPr>
        <w:pStyle w:val="Heading2"/>
      </w:pPr>
      <w:bookmarkStart w:id="345" w:name="_Toc58485182"/>
      <w:bookmarkStart w:id="346" w:name="_Toc62808979"/>
      <w:bookmarkStart w:id="347" w:name="_Toc62818277"/>
      <w:bookmarkStart w:id="348" w:name="_Toc63691624"/>
      <w:r w:rsidRPr="006C2DE1">
        <w:t>Appendix 2: Key Worker Focus Group Questions</w:t>
      </w:r>
      <w:bookmarkEnd w:id="345"/>
      <w:bookmarkEnd w:id="346"/>
      <w:bookmarkEnd w:id="347"/>
      <w:bookmarkEnd w:id="348"/>
    </w:p>
    <w:p w14:paraId="3365253A" w14:textId="77777777" w:rsidR="000F780E" w:rsidRPr="006C2DE1" w:rsidRDefault="000F780E" w:rsidP="006C2DE1">
      <w:pPr>
        <w:rPr>
          <w:rFonts w:cstheme="minorHAnsi"/>
        </w:rPr>
      </w:pPr>
    </w:p>
    <w:p w14:paraId="3365253B" w14:textId="77777777" w:rsidR="000F780E" w:rsidRPr="006C2DE1" w:rsidRDefault="000F780E" w:rsidP="006C2DE1">
      <w:pPr>
        <w:rPr>
          <w:rFonts w:cstheme="minorHAnsi"/>
        </w:rPr>
      </w:pPr>
      <w:r w:rsidRPr="006C2DE1">
        <w:rPr>
          <w:rFonts w:cstheme="minorHAnsi"/>
          <w:b/>
          <w:bCs/>
        </w:rPr>
        <w:t xml:space="preserve">Length of Focus group: </w:t>
      </w:r>
      <w:r w:rsidRPr="006C2DE1">
        <w:rPr>
          <w:rFonts w:cstheme="minorHAnsi"/>
        </w:rPr>
        <w:t>45 minutes - 1 hour (maximum)</w:t>
      </w:r>
    </w:p>
    <w:p w14:paraId="3365253C" w14:textId="77777777" w:rsidR="000F780E" w:rsidRPr="006C2DE1" w:rsidRDefault="000F780E" w:rsidP="006C2DE1">
      <w:pPr>
        <w:pStyle w:val="NormalWeb"/>
        <w:spacing w:line="360" w:lineRule="auto"/>
        <w:rPr>
          <w:rFonts w:ascii="PT Sans" w:hAnsi="PT Sans" w:cstheme="minorHAnsi"/>
          <w:b/>
          <w:bCs/>
          <w:sz w:val="22"/>
          <w:szCs w:val="22"/>
        </w:rPr>
      </w:pPr>
      <w:r w:rsidRPr="006C2DE1">
        <w:rPr>
          <w:rFonts w:ascii="PT Sans" w:hAnsi="PT Sans" w:cstheme="minorHAnsi"/>
          <w:b/>
          <w:bCs/>
          <w:sz w:val="22"/>
          <w:szCs w:val="22"/>
        </w:rPr>
        <w:t>Focus Group Introductions:</w:t>
      </w:r>
    </w:p>
    <w:p w14:paraId="3365253D" w14:textId="77777777" w:rsidR="000F780E" w:rsidRPr="006C2DE1" w:rsidRDefault="000F780E" w:rsidP="006C2DE1">
      <w:pPr>
        <w:pStyle w:val="NormalWeb"/>
        <w:numPr>
          <w:ilvl w:val="0"/>
          <w:numId w:val="4"/>
        </w:numPr>
        <w:spacing w:line="360" w:lineRule="auto"/>
        <w:rPr>
          <w:rFonts w:ascii="PT Sans" w:hAnsi="PT Sans" w:cstheme="minorHAnsi"/>
          <w:sz w:val="22"/>
          <w:szCs w:val="22"/>
        </w:rPr>
      </w:pPr>
      <w:r w:rsidRPr="006C2DE1">
        <w:rPr>
          <w:rFonts w:ascii="PT Sans" w:hAnsi="PT Sans" w:cstheme="minorHAnsi"/>
          <w:sz w:val="22"/>
          <w:szCs w:val="22"/>
        </w:rPr>
        <w:t xml:space="preserve">Remind participants the session is recorded, and they can participate via audio only (i.e. turn their cameras off) if they wish. </w:t>
      </w:r>
    </w:p>
    <w:p w14:paraId="3365253E" w14:textId="77777777" w:rsidR="000F780E" w:rsidRPr="006C2DE1" w:rsidRDefault="000F780E" w:rsidP="006C2DE1">
      <w:pPr>
        <w:pStyle w:val="NormalWeb"/>
        <w:numPr>
          <w:ilvl w:val="0"/>
          <w:numId w:val="4"/>
        </w:numPr>
        <w:spacing w:line="360" w:lineRule="auto"/>
        <w:rPr>
          <w:rFonts w:ascii="PT Sans" w:hAnsi="PT Sans" w:cstheme="minorHAnsi"/>
          <w:sz w:val="22"/>
          <w:szCs w:val="22"/>
        </w:rPr>
      </w:pPr>
      <w:r w:rsidRPr="006C2DE1">
        <w:rPr>
          <w:rFonts w:ascii="PT Sans" w:hAnsi="PT Sans" w:cstheme="minorHAnsi"/>
          <w:sz w:val="22"/>
          <w:szCs w:val="22"/>
        </w:rPr>
        <w:t>Start recording.</w:t>
      </w:r>
    </w:p>
    <w:p w14:paraId="3365253F" w14:textId="77777777" w:rsidR="000F780E" w:rsidRPr="006C2DE1" w:rsidRDefault="000F780E" w:rsidP="006C2DE1">
      <w:pPr>
        <w:pStyle w:val="NormalWeb"/>
        <w:numPr>
          <w:ilvl w:val="0"/>
          <w:numId w:val="4"/>
        </w:numPr>
        <w:spacing w:line="360" w:lineRule="auto"/>
        <w:rPr>
          <w:rFonts w:ascii="PT Sans" w:hAnsi="PT Sans" w:cstheme="minorHAnsi"/>
          <w:sz w:val="22"/>
          <w:szCs w:val="22"/>
        </w:rPr>
      </w:pPr>
      <w:r w:rsidRPr="006C2DE1">
        <w:rPr>
          <w:rFonts w:ascii="PT Sans" w:hAnsi="PT Sans" w:cstheme="minorHAnsi"/>
          <w:sz w:val="22"/>
          <w:szCs w:val="22"/>
        </w:rPr>
        <w:t xml:space="preserve">Confirm that the participants have all read the information sheet and signed the consent form.  </w:t>
      </w:r>
    </w:p>
    <w:p w14:paraId="33652540" w14:textId="77777777" w:rsidR="000F780E" w:rsidRPr="006C2DE1" w:rsidRDefault="000F780E" w:rsidP="006C2DE1">
      <w:pPr>
        <w:pStyle w:val="NormalWeb"/>
        <w:numPr>
          <w:ilvl w:val="0"/>
          <w:numId w:val="4"/>
        </w:numPr>
        <w:spacing w:line="360" w:lineRule="auto"/>
        <w:rPr>
          <w:rFonts w:ascii="PT Sans" w:hAnsi="PT Sans" w:cstheme="minorHAnsi"/>
          <w:sz w:val="22"/>
          <w:szCs w:val="22"/>
        </w:rPr>
      </w:pPr>
      <w:r w:rsidRPr="006C2DE1">
        <w:rPr>
          <w:rFonts w:ascii="PT Sans" w:hAnsi="PT Sans" w:cstheme="minorHAnsi"/>
          <w:sz w:val="22"/>
          <w:szCs w:val="22"/>
        </w:rPr>
        <w:t>Ask if they have any questions at this stage?</w:t>
      </w:r>
    </w:p>
    <w:p w14:paraId="33652541" w14:textId="77777777" w:rsidR="000F780E" w:rsidRPr="006C2DE1" w:rsidRDefault="000F780E" w:rsidP="006C2DE1">
      <w:pPr>
        <w:pStyle w:val="NormalWeb"/>
        <w:spacing w:line="360" w:lineRule="auto"/>
        <w:rPr>
          <w:rFonts w:ascii="PT Sans" w:hAnsi="PT Sans" w:cstheme="minorHAnsi"/>
          <w:b/>
          <w:bCs/>
          <w:sz w:val="22"/>
          <w:szCs w:val="22"/>
        </w:rPr>
      </w:pPr>
      <w:r w:rsidRPr="006C2DE1">
        <w:rPr>
          <w:rFonts w:ascii="PT Sans" w:hAnsi="PT Sans" w:cstheme="minorHAnsi"/>
          <w:b/>
          <w:bCs/>
          <w:sz w:val="22"/>
          <w:szCs w:val="22"/>
        </w:rPr>
        <w:t xml:space="preserve">Please ask each participant to introduce themselves </w:t>
      </w:r>
      <w:r w:rsidRPr="006C2DE1">
        <w:rPr>
          <w:rFonts w:ascii="PT Sans" w:hAnsi="PT Sans" w:cstheme="minorHAnsi"/>
          <w:sz w:val="22"/>
          <w:szCs w:val="22"/>
        </w:rPr>
        <w:t>by first name, length of time working in this field, who they support, and job title</w:t>
      </w:r>
    </w:p>
    <w:p w14:paraId="33652542" w14:textId="77777777" w:rsidR="000F780E" w:rsidRPr="006C2DE1" w:rsidRDefault="000F780E" w:rsidP="006C2DE1">
      <w:pPr>
        <w:rPr>
          <w:rFonts w:cstheme="minorHAnsi"/>
          <w:b/>
          <w:bCs/>
        </w:rPr>
      </w:pPr>
      <w:r w:rsidRPr="006C2DE1">
        <w:rPr>
          <w:rFonts w:cstheme="minorHAnsi"/>
          <w:b/>
          <w:bCs/>
        </w:rPr>
        <w:t>First half of the focus group:</w:t>
      </w:r>
      <w:r w:rsidRPr="006C2DE1">
        <w:rPr>
          <w:rFonts w:cstheme="minorHAnsi"/>
        </w:rPr>
        <w:t xml:space="preserve"> Choose 2 of the vignettes which outline a case. You should allow 15-20 minutes per case for discussion. Vignettes should be sent out in advance, alongside these question prompts:</w:t>
      </w:r>
    </w:p>
    <w:p w14:paraId="33652543" w14:textId="77777777" w:rsidR="000F780E" w:rsidRPr="006C2DE1" w:rsidRDefault="000F780E" w:rsidP="006C2DE1">
      <w:pPr>
        <w:rPr>
          <w:rFonts w:cstheme="minorHAnsi"/>
        </w:rPr>
      </w:pPr>
      <w:r w:rsidRPr="006C2DE1">
        <w:rPr>
          <w:rFonts w:cstheme="minorHAnsi"/>
          <w:b/>
          <w:bCs/>
          <w:i/>
          <w:iCs/>
        </w:rPr>
        <w:t xml:space="preserve">Vignette Topic Prompts: </w:t>
      </w:r>
      <w:r w:rsidRPr="006C2DE1">
        <w:rPr>
          <w:rFonts w:cstheme="minorHAnsi"/>
        </w:rPr>
        <w:t xml:space="preserve">Questions: </w:t>
      </w:r>
    </w:p>
    <w:p w14:paraId="33652544" w14:textId="77777777" w:rsidR="000F780E" w:rsidRPr="006C2DE1" w:rsidRDefault="000F780E" w:rsidP="006C2DE1">
      <w:pPr>
        <w:pStyle w:val="NormalWeb"/>
        <w:numPr>
          <w:ilvl w:val="0"/>
          <w:numId w:val="2"/>
        </w:numPr>
        <w:spacing w:before="0" w:beforeAutospacing="0" w:after="0" w:afterAutospacing="0" w:line="360" w:lineRule="auto"/>
        <w:ind w:left="0" w:firstLine="0"/>
        <w:rPr>
          <w:rFonts w:ascii="PT Sans" w:hAnsi="PT Sans" w:cstheme="minorHAnsi"/>
          <w:sz w:val="22"/>
          <w:szCs w:val="22"/>
        </w:rPr>
      </w:pPr>
      <w:r w:rsidRPr="006C2DE1">
        <w:rPr>
          <w:rFonts w:ascii="PT Sans" w:hAnsi="PT Sans" w:cstheme="minorHAnsi"/>
          <w:sz w:val="22"/>
          <w:szCs w:val="22"/>
        </w:rPr>
        <w:t>How does this story compare to types of cases you experience in your professional role?</w:t>
      </w:r>
    </w:p>
    <w:p w14:paraId="33652545" w14:textId="77777777" w:rsidR="000F780E" w:rsidRPr="006C2DE1" w:rsidRDefault="000F780E" w:rsidP="006C2DE1">
      <w:pPr>
        <w:pStyle w:val="NormalWeb"/>
        <w:numPr>
          <w:ilvl w:val="0"/>
          <w:numId w:val="2"/>
        </w:numPr>
        <w:spacing w:before="0" w:beforeAutospacing="0" w:after="0" w:afterAutospacing="0" w:line="360" w:lineRule="auto"/>
        <w:ind w:left="0" w:firstLine="0"/>
        <w:rPr>
          <w:rFonts w:ascii="PT Sans" w:hAnsi="PT Sans" w:cstheme="minorHAnsi"/>
          <w:sz w:val="22"/>
          <w:szCs w:val="22"/>
        </w:rPr>
      </w:pPr>
      <w:r w:rsidRPr="006C2DE1">
        <w:rPr>
          <w:rFonts w:ascii="PT Sans" w:hAnsi="PT Sans" w:cstheme="minorHAnsi"/>
          <w:sz w:val="22"/>
          <w:szCs w:val="22"/>
        </w:rPr>
        <w:t xml:space="preserve">At which points could an intervention have been offered? </w:t>
      </w:r>
    </w:p>
    <w:p w14:paraId="33652546" w14:textId="77777777" w:rsidR="000F780E" w:rsidRPr="006C2DE1" w:rsidRDefault="000F780E" w:rsidP="006C2DE1">
      <w:pPr>
        <w:pStyle w:val="NormalWeb"/>
        <w:spacing w:before="0" w:beforeAutospacing="0" w:after="0" w:afterAutospacing="0" w:line="360" w:lineRule="auto"/>
        <w:ind w:firstLine="720"/>
        <w:rPr>
          <w:rFonts w:ascii="PT Sans" w:hAnsi="PT Sans" w:cstheme="minorHAnsi"/>
          <w:sz w:val="22"/>
          <w:szCs w:val="22"/>
        </w:rPr>
      </w:pPr>
      <w:r w:rsidRPr="006C2DE1">
        <w:rPr>
          <w:rFonts w:ascii="PT Sans" w:hAnsi="PT Sans" w:cstheme="minorHAnsi"/>
          <w:sz w:val="22"/>
          <w:szCs w:val="22"/>
        </w:rPr>
        <w:t>(Criminal justice system and voluntary options)</w:t>
      </w:r>
    </w:p>
    <w:p w14:paraId="33652547" w14:textId="77777777" w:rsidR="000F780E" w:rsidRPr="006C2DE1" w:rsidRDefault="000F780E" w:rsidP="006C2DE1">
      <w:pPr>
        <w:pStyle w:val="ListParagraph"/>
        <w:numPr>
          <w:ilvl w:val="0"/>
          <w:numId w:val="3"/>
        </w:numPr>
        <w:spacing w:after="0"/>
        <w:ind w:left="0" w:firstLine="0"/>
        <w:rPr>
          <w:rFonts w:cstheme="minorHAnsi"/>
        </w:rPr>
      </w:pPr>
      <w:r w:rsidRPr="006C2DE1">
        <w:rPr>
          <w:rFonts w:cstheme="minorHAnsi"/>
        </w:rPr>
        <w:t>If you could imagine your ideal intervention in this context, to end the DVA and offer support to both the victim and perpetrator, what would it include?</w:t>
      </w:r>
    </w:p>
    <w:p w14:paraId="33652548" w14:textId="77777777" w:rsidR="000F780E" w:rsidRPr="006C2DE1" w:rsidRDefault="000F780E" w:rsidP="006C2DE1">
      <w:pPr>
        <w:rPr>
          <w:rFonts w:cstheme="minorHAnsi"/>
          <w:b/>
          <w:bCs/>
        </w:rPr>
      </w:pPr>
    </w:p>
    <w:p w14:paraId="33652549" w14:textId="77777777" w:rsidR="000F780E" w:rsidRPr="006C2DE1" w:rsidRDefault="000F780E" w:rsidP="006C2DE1">
      <w:pPr>
        <w:rPr>
          <w:rFonts w:cstheme="minorHAnsi"/>
          <w:b/>
          <w:bCs/>
        </w:rPr>
      </w:pPr>
      <w:r w:rsidRPr="006C2DE1">
        <w:rPr>
          <w:rFonts w:cstheme="minorHAnsi"/>
          <w:b/>
          <w:bCs/>
        </w:rPr>
        <w:t xml:space="preserve">Supplementary questions </w:t>
      </w:r>
      <w:r w:rsidRPr="006C2DE1">
        <w:rPr>
          <w:rFonts w:cstheme="minorHAnsi"/>
        </w:rPr>
        <w:t>(for last 20 minutes)</w:t>
      </w:r>
    </w:p>
    <w:p w14:paraId="3365254A" w14:textId="77777777" w:rsidR="000F780E" w:rsidRPr="006C2DE1" w:rsidRDefault="000F780E" w:rsidP="006C2DE1">
      <w:pPr>
        <w:rPr>
          <w:rFonts w:cstheme="minorHAnsi"/>
          <w:b/>
          <w:bCs/>
          <w:i/>
          <w:iCs/>
        </w:rPr>
      </w:pPr>
      <w:r w:rsidRPr="006C2DE1">
        <w:rPr>
          <w:rFonts w:cstheme="minorHAnsi"/>
          <w:b/>
          <w:bCs/>
          <w:i/>
          <w:iCs/>
        </w:rPr>
        <w:t>Scoping Question- Views on existing DVA support provision</w:t>
      </w:r>
    </w:p>
    <w:p w14:paraId="3365254B" w14:textId="77777777" w:rsidR="000F780E" w:rsidRPr="006C2DE1" w:rsidRDefault="000F780E" w:rsidP="006C2DE1">
      <w:pPr>
        <w:pStyle w:val="CommentText"/>
        <w:spacing w:line="360" w:lineRule="auto"/>
        <w:rPr>
          <w:rFonts w:cstheme="minorHAnsi"/>
          <w:sz w:val="22"/>
          <w:szCs w:val="22"/>
        </w:rPr>
      </w:pPr>
      <w:r w:rsidRPr="006C2DE1">
        <w:rPr>
          <w:rFonts w:cstheme="minorHAnsi"/>
          <w:sz w:val="22"/>
          <w:szCs w:val="22"/>
        </w:rPr>
        <w:t xml:space="preserve">I want to ask your views about current perpetrator work: </w:t>
      </w:r>
    </w:p>
    <w:p w14:paraId="3365254C" w14:textId="77777777" w:rsidR="000F780E" w:rsidRPr="006C2DE1" w:rsidRDefault="000F780E" w:rsidP="006C2DE1">
      <w:pPr>
        <w:pStyle w:val="ListParagraph"/>
        <w:numPr>
          <w:ilvl w:val="0"/>
          <w:numId w:val="1"/>
        </w:numPr>
        <w:rPr>
          <w:rFonts w:cstheme="minorHAnsi"/>
        </w:rPr>
      </w:pPr>
      <w:r w:rsidRPr="006C2DE1">
        <w:rPr>
          <w:rFonts w:cstheme="minorHAnsi"/>
        </w:rPr>
        <w:t xml:space="preserve">In your opinion, are there gaps in the current provision of perpetrator work in your community? If yes, what are they? </w:t>
      </w:r>
    </w:p>
    <w:p w14:paraId="3365254D" w14:textId="77777777" w:rsidR="000F780E" w:rsidRPr="006C2DE1" w:rsidRDefault="000F780E" w:rsidP="006C2DE1">
      <w:pPr>
        <w:pStyle w:val="ListParagraph"/>
        <w:numPr>
          <w:ilvl w:val="0"/>
          <w:numId w:val="1"/>
        </w:numPr>
        <w:rPr>
          <w:rFonts w:cstheme="minorHAnsi"/>
        </w:rPr>
      </w:pPr>
      <w:r w:rsidRPr="006C2DE1">
        <w:rPr>
          <w:rFonts w:cstheme="minorHAnsi"/>
        </w:rPr>
        <w:t xml:space="preserve">In your opinion, are there barriers faced for perpetrators accessing timely and effective support? If yes, what are they? </w:t>
      </w:r>
    </w:p>
    <w:p w14:paraId="3365254E" w14:textId="77777777" w:rsidR="000F780E" w:rsidRPr="006C2DE1" w:rsidRDefault="000F780E" w:rsidP="006C2DE1">
      <w:pPr>
        <w:pStyle w:val="ListParagraph"/>
        <w:numPr>
          <w:ilvl w:val="0"/>
          <w:numId w:val="1"/>
        </w:numPr>
        <w:rPr>
          <w:rFonts w:eastAsia="Times New Roman" w:cstheme="minorHAnsi"/>
          <w:lang w:eastAsia="en-GB"/>
        </w:rPr>
      </w:pPr>
      <w:r w:rsidRPr="006C2DE1">
        <w:rPr>
          <w:rFonts w:eastAsia="Times New Roman" w:cstheme="minorHAnsi"/>
          <w:lang w:eastAsia="en-GB"/>
        </w:rPr>
        <w:t>If you could change one thing about the situation for perpetrator intervention in your community, what would it be?</w:t>
      </w:r>
    </w:p>
    <w:p w14:paraId="3365254F" w14:textId="77777777" w:rsidR="000F780E" w:rsidRPr="006C2DE1" w:rsidRDefault="000F780E" w:rsidP="006C2DE1">
      <w:pPr>
        <w:rPr>
          <w:rFonts w:eastAsia="Times New Roman" w:cstheme="minorHAnsi"/>
          <w:b/>
          <w:bCs/>
          <w:lang w:eastAsia="en-GB"/>
        </w:rPr>
      </w:pPr>
      <w:r w:rsidRPr="006C2DE1">
        <w:rPr>
          <w:rFonts w:eastAsia="Times New Roman" w:cstheme="minorHAnsi"/>
          <w:b/>
          <w:bCs/>
          <w:lang w:eastAsia="en-GB"/>
        </w:rPr>
        <w:t>End of focus group</w:t>
      </w:r>
    </w:p>
    <w:p w14:paraId="33652550" w14:textId="77777777" w:rsidR="000F780E" w:rsidRPr="006C2DE1" w:rsidRDefault="000F780E" w:rsidP="006C2DE1">
      <w:pPr>
        <w:pStyle w:val="ListParagraph"/>
        <w:numPr>
          <w:ilvl w:val="0"/>
          <w:numId w:val="5"/>
        </w:numPr>
        <w:rPr>
          <w:rFonts w:eastAsia="Times New Roman" w:cstheme="minorHAnsi"/>
          <w:lang w:eastAsia="en-GB"/>
        </w:rPr>
      </w:pPr>
      <w:r w:rsidRPr="006C2DE1">
        <w:rPr>
          <w:rFonts w:eastAsia="Times New Roman" w:cstheme="minorHAnsi"/>
          <w:lang w:eastAsia="en-GB"/>
        </w:rPr>
        <w:t xml:space="preserve">Thank the participants for taking part. </w:t>
      </w:r>
    </w:p>
    <w:p w14:paraId="33652551" w14:textId="77777777" w:rsidR="000F780E" w:rsidRPr="006C2DE1" w:rsidRDefault="000F780E" w:rsidP="006C2DE1">
      <w:pPr>
        <w:pStyle w:val="ListParagraph"/>
        <w:numPr>
          <w:ilvl w:val="0"/>
          <w:numId w:val="5"/>
        </w:numPr>
        <w:rPr>
          <w:rFonts w:eastAsia="Times New Roman" w:cstheme="minorHAnsi"/>
          <w:lang w:eastAsia="en-GB"/>
        </w:rPr>
      </w:pPr>
      <w:r w:rsidRPr="006C2DE1">
        <w:rPr>
          <w:rFonts w:eastAsia="Times New Roman" w:cstheme="minorHAnsi"/>
          <w:lang w:eastAsia="en-GB"/>
        </w:rPr>
        <w:t xml:space="preserve">Let them know you will be sending out an email and asking if, on reflection they have any further information they wish to share. </w:t>
      </w:r>
    </w:p>
    <w:p w14:paraId="33652552" w14:textId="77777777" w:rsidR="000F780E" w:rsidRPr="006C2DE1" w:rsidRDefault="000F780E" w:rsidP="006C2DE1">
      <w:pPr>
        <w:pStyle w:val="ListParagraph"/>
        <w:numPr>
          <w:ilvl w:val="0"/>
          <w:numId w:val="5"/>
        </w:numPr>
        <w:rPr>
          <w:rFonts w:eastAsia="Times New Roman" w:cstheme="minorHAnsi"/>
          <w:lang w:eastAsia="en-GB"/>
        </w:rPr>
      </w:pPr>
      <w:r w:rsidRPr="006C2DE1">
        <w:rPr>
          <w:rFonts w:eastAsia="Times New Roman" w:cstheme="minorHAnsi"/>
          <w:lang w:eastAsia="en-GB"/>
        </w:rPr>
        <w:t xml:space="preserve">Remind them of their local support services should this focus group raised any sensitive issues for them. </w:t>
      </w:r>
    </w:p>
    <w:p w14:paraId="33652553" w14:textId="77777777" w:rsidR="000F780E" w:rsidRPr="006C2DE1" w:rsidRDefault="000F780E" w:rsidP="006C2DE1">
      <w:pPr>
        <w:pStyle w:val="ListParagraph"/>
        <w:numPr>
          <w:ilvl w:val="0"/>
          <w:numId w:val="5"/>
        </w:numPr>
        <w:rPr>
          <w:rFonts w:eastAsia="Times New Roman" w:cstheme="minorHAnsi"/>
          <w:i/>
          <w:iCs/>
          <w:lang w:eastAsia="en-GB"/>
        </w:rPr>
      </w:pPr>
      <w:r w:rsidRPr="006C2DE1">
        <w:rPr>
          <w:rFonts w:eastAsia="Times New Roman" w:cstheme="minorHAnsi"/>
          <w:i/>
          <w:iCs/>
          <w:lang w:eastAsia="en-GB"/>
        </w:rPr>
        <w:t xml:space="preserve">Stop the recording and save it as per the guidelines on the focus group guidance sheet. </w:t>
      </w:r>
    </w:p>
    <w:p w14:paraId="33652554" w14:textId="77777777" w:rsidR="000F780E" w:rsidRPr="006C2DE1" w:rsidRDefault="000F780E" w:rsidP="006C2DE1">
      <w:pPr>
        <w:rPr>
          <w:rFonts w:eastAsia="Times New Roman" w:cstheme="minorHAnsi"/>
          <w:lang w:eastAsia="en-GB"/>
        </w:rPr>
      </w:pPr>
      <w:r w:rsidRPr="006C2DE1">
        <w:rPr>
          <w:rFonts w:eastAsia="Times New Roman" w:cstheme="minorHAnsi"/>
          <w:lang w:eastAsia="en-GB"/>
        </w:rPr>
        <w:t xml:space="preserve"> </w:t>
      </w:r>
    </w:p>
    <w:p w14:paraId="33652555" w14:textId="77777777" w:rsidR="000F780E" w:rsidRPr="006C2DE1" w:rsidRDefault="000F780E" w:rsidP="006C2DE1">
      <w:pPr>
        <w:rPr>
          <w:rFonts w:cstheme="minorHAnsi"/>
        </w:rPr>
      </w:pPr>
    </w:p>
    <w:p w14:paraId="33652556" w14:textId="77777777" w:rsidR="000F780E" w:rsidRPr="006C2DE1" w:rsidRDefault="000F780E" w:rsidP="006C2DE1">
      <w:pPr>
        <w:rPr>
          <w:rFonts w:cstheme="minorHAnsi"/>
        </w:rPr>
      </w:pPr>
    </w:p>
    <w:p w14:paraId="33652557" w14:textId="77777777" w:rsidR="000F780E" w:rsidRPr="006C2DE1" w:rsidRDefault="000F780E" w:rsidP="006C2DE1">
      <w:pPr>
        <w:rPr>
          <w:rFonts w:cstheme="minorHAnsi"/>
        </w:rPr>
      </w:pPr>
    </w:p>
    <w:p w14:paraId="33652558" w14:textId="77777777" w:rsidR="000F780E" w:rsidRPr="006C2DE1" w:rsidRDefault="000F780E" w:rsidP="006C2DE1">
      <w:pPr>
        <w:rPr>
          <w:rFonts w:cstheme="minorHAnsi"/>
        </w:rPr>
      </w:pPr>
    </w:p>
    <w:p w14:paraId="33652559" w14:textId="77777777" w:rsidR="000F780E" w:rsidRPr="006C2DE1" w:rsidRDefault="000F780E" w:rsidP="006C2DE1">
      <w:pPr>
        <w:rPr>
          <w:rFonts w:eastAsiaTheme="majorEastAsia" w:cstheme="minorHAnsi"/>
          <w:color w:val="2F5496" w:themeColor="accent1" w:themeShade="BF"/>
        </w:rPr>
      </w:pPr>
      <w:r w:rsidRPr="006C2DE1">
        <w:rPr>
          <w:rFonts w:cstheme="minorHAnsi"/>
        </w:rPr>
        <w:br w:type="page"/>
      </w:r>
    </w:p>
    <w:p w14:paraId="3365255A" w14:textId="46DC521A" w:rsidR="00637A61" w:rsidRPr="006C2DE1" w:rsidRDefault="00637A61" w:rsidP="006C2DE1">
      <w:pPr>
        <w:pStyle w:val="Heading2"/>
      </w:pPr>
      <w:bookmarkStart w:id="349" w:name="_Toc58485183"/>
      <w:bookmarkStart w:id="350" w:name="_Toc62808980"/>
      <w:bookmarkStart w:id="351" w:name="_Toc62818278"/>
      <w:bookmarkStart w:id="352" w:name="_Toc63691625"/>
      <w:r w:rsidRPr="006C2DE1">
        <w:t xml:space="preserve">Appendix </w:t>
      </w:r>
      <w:r w:rsidR="000F780E" w:rsidRPr="006C2DE1">
        <w:t>3</w:t>
      </w:r>
      <w:r w:rsidRPr="006C2DE1">
        <w:t>: Victim Surveys</w:t>
      </w:r>
      <w:bookmarkEnd w:id="349"/>
      <w:bookmarkEnd w:id="350"/>
      <w:bookmarkEnd w:id="351"/>
      <w:bookmarkEnd w:id="352"/>
    </w:p>
    <w:p w14:paraId="3365255B" w14:textId="77777777" w:rsidR="007E3F51" w:rsidRPr="006C2DE1" w:rsidRDefault="007E3F51" w:rsidP="006C2DE1">
      <w:pPr>
        <w:rPr>
          <w:rFonts w:cstheme="minorHAnsi"/>
        </w:rPr>
      </w:pPr>
    </w:p>
    <w:p w14:paraId="3365255C" w14:textId="77777777" w:rsidR="007E3F51" w:rsidRPr="006C2DE1" w:rsidRDefault="007E3F51" w:rsidP="006C2DE1">
      <w:pPr>
        <w:spacing w:after="0"/>
        <w:rPr>
          <w:rFonts w:cstheme="minorHAnsi"/>
          <w:b/>
        </w:rPr>
      </w:pPr>
      <w:r w:rsidRPr="006C2DE1">
        <w:rPr>
          <w:rFonts w:cstheme="minorHAnsi"/>
          <w:b/>
        </w:rPr>
        <w:t>Participant Information Sheet – Research Questionnaire</w:t>
      </w:r>
    </w:p>
    <w:p w14:paraId="3365255D" w14:textId="77777777" w:rsidR="007E3F51" w:rsidRPr="006C2DE1" w:rsidRDefault="007E3F51" w:rsidP="006C2DE1">
      <w:pPr>
        <w:spacing w:after="240"/>
        <w:rPr>
          <w:rFonts w:cstheme="minorHAnsi"/>
        </w:rPr>
      </w:pPr>
      <w:bookmarkStart w:id="353" w:name="_Hlk40707101"/>
    </w:p>
    <w:p w14:paraId="3365255E" w14:textId="77777777" w:rsidR="007E3F51" w:rsidRPr="006C2DE1" w:rsidRDefault="007E3F51" w:rsidP="006C2DE1">
      <w:pPr>
        <w:spacing w:after="240"/>
        <w:rPr>
          <w:rFonts w:cstheme="minorHAnsi"/>
        </w:rPr>
      </w:pPr>
      <w:r w:rsidRPr="006C2DE1">
        <w:rPr>
          <w:rFonts w:cstheme="minorHAnsi"/>
        </w:rPr>
        <w:t xml:space="preserve">My name is </w:t>
      </w:r>
      <w:r w:rsidRPr="006C2DE1">
        <w:rPr>
          <w:rFonts w:cstheme="minorHAnsi"/>
          <w:color w:val="4472C4" w:themeColor="accent1"/>
        </w:rPr>
        <w:t xml:space="preserve">Orlanda Harvey </w:t>
      </w:r>
      <w:r w:rsidRPr="006C2DE1">
        <w:rPr>
          <w:rFonts w:cstheme="minorHAnsi"/>
        </w:rPr>
        <w:t xml:space="preserve">and I work in a research team from </w:t>
      </w:r>
      <w:r w:rsidRPr="006C2DE1">
        <w:rPr>
          <w:rFonts w:cstheme="minorHAnsi"/>
          <w:i/>
          <w:iCs/>
          <w:color w:val="4472C4" w:themeColor="accent1"/>
        </w:rPr>
        <w:t>Bournemouth University.</w:t>
      </w:r>
      <w:r w:rsidRPr="006C2DE1">
        <w:rPr>
          <w:rFonts w:cstheme="minorHAnsi"/>
          <w:color w:val="4472C4" w:themeColor="accent1"/>
        </w:rPr>
        <w:t xml:space="preserve"> A</w:t>
      </w:r>
      <w:r w:rsidRPr="006C2DE1">
        <w:rPr>
          <w:rFonts w:cstheme="minorHAnsi"/>
        </w:rPr>
        <w:t xml:space="preserve">s part of a European project we are conducting research into Domestic Violence and Abuse (DVA), so that we can better understand how to develop programmes to support survivors and support and potentially change the behaviours of perpetrators. </w:t>
      </w:r>
    </w:p>
    <w:bookmarkEnd w:id="353"/>
    <w:p w14:paraId="3365255F" w14:textId="77777777" w:rsidR="007E3F51" w:rsidRPr="006C2DE1" w:rsidRDefault="007E3F51" w:rsidP="006C2DE1">
      <w:pPr>
        <w:spacing w:after="240"/>
        <w:rPr>
          <w:rFonts w:cstheme="minorHAnsi"/>
        </w:rPr>
      </w:pPr>
      <w:r w:rsidRPr="006C2DE1">
        <w:rPr>
          <w:rFonts w:cstheme="minorHAnsi"/>
        </w:rPr>
        <w:t xml:space="preserve">All details and information collected through the research will be completely confidential and anonymised, and no individual will be identifiable. Before you decide whether to answer the questionnaire, please take time to read the following information and discuss with others, should you wish. You can also contact me directly should you have any questions. </w:t>
      </w:r>
    </w:p>
    <w:p w14:paraId="33652560" w14:textId="6DD87393" w:rsidR="007E3F51" w:rsidRPr="006C2DE1" w:rsidRDefault="007E3F51" w:rsidP="006C2DE1">
      <w:pPr>
        <w:autoSpaceDE w:val="0"/>
        <w:autoSpaceDN w:val="0"/>
        <w:adjustRightInd w:val="0"/>
        <w:spacing w:after="0"/>
        <w:rPr>
          <w:rFonts w:cstheme="minorHAnsi"/>
        </w:rPr>
      </w:pPr>
      <w:r w:rsidRPr="006C2DE1">
        <w:rPr>
          <w:rFonts w:cstheme="minorHAnsi"/>
          <w:b/>
        </w:rPr>
        <w:t>Participants:</w:t>
      </w:r>
      <w:r w:rsidRPr="006C2DE1">
        <w:rPr>
          <w:rFonts w:cstheme="minorHAnsi"/>
        </w:rPr>
        <w:t xml:space="preserve"> To take part in the study, </w:t>
      </w:r>
      <w:r w:rsidRPr="006C2DE1">
        <w:rPr>
          <w:rFonts w:cstheme="minorHAnsi"/>
          <w:b/>
        </w:rPr>
        <w:t>you must be 18 years or older</w:t>
      </w:r>
      <w:r w:rsidRPr="006C2DE1">
        <w:rPr>
          <w:rFonts w:cstheme="minorHAnsi"/>
        </w:rPr>
        <w:t xml:space="preserve">, </w:t>
      </w:r>
      <w:r w:rsidR="00F846BB" w:rsidRPr="006C2DE1">
        <w:rPr>
          <w:rFonts w:cstheme="minorHAnsi"/>
        </w:rPr>
        <w:t>and currently</w:t>
      </w:r>
      <w:r w:rsidRPr="006C2DE1">
        <w:rPr>
          <w:rFonts w:cstheme="minorHAnsi"/>
        </w:rPr>
        <w:t xml:space="preserve"> be experiencing DVA or have experienced DVA within the last 10 years. </w:t>
      </w:r>
    </w:p>
    <w:p w14:paraId="33652561" w14:textId="77777777" w:rsidR="007E3F51" w:rsidRPr="006C2DE1" w:rsidRDefault="007E3F51" w:rsidP="006C2DE1">
      <w:pPr>
        <w:autoSpaceDE w:val="0"/>
        <w:autoSpaceDN w:val="0"/>
        <w:adjustRightInd w:val="0"/>
        <w:spacing w:after="0"/>
        <w:rPr>
          <w:rFonts w:cstheme="minorHAnsi"/>
        </w:rPr>
      </w:pPr>
    </w:p>
    <w:p w14:paraId="33652562" w14:textId="23D6C398" w:rsidR="007E3F51" w:rsidRPr="006C2DE1" w:rsidRDefault="007E3F51" w:rsidP="006C2DE1">
      <w:pPr>
        <w:autoSpaceDE w:val="0"/>
        <w:autoSpaceDN w:val="0"/>
        <w:adjustRightInd w:val="0"/>
        <w:spacing w:after="0"/>
        <w:rPr>
          <w:rFonts w:cstheme="minorHAnsi"/>
        </w:rPr>
      </w:pPr>
      <w:r w:rsidRPr="006C2DE1">
        <w:rPr>
          <w:rFonts w:cstheme="minorHAnsi"/>
          <w:b/>
        </w:rPr>
        <w:t>Purpose:</w:t>
      </w:r>
      <w:r w:rsidRPr="006C2DE1">
        <w:rPr>
          <w:rFonts w:cstheme="minorHAnsi"/>
        </w:rPr>
        <w:t xml:space="preserve"> </w:t>
      </w:r>
      <w:bookmarkStart w:id="354" w:name="_Hlk40707158"/>
      <w:r w:rsidRPr="006C2DE1">
        <w:rPr>
          <w:rFonts w:cstheme="minorHAnsi"/>
        </w:rPr>
        <w:t xml:space="preserve">The aim of the project is to prevent further DVA and change abusive behavioural patterns to increase the capacity of frontline workers to support </w:t>
      </w:r>
      <w:r w:rsidR="00F846BB" w:rsidRPr="006C2DE1">
        <w:rPr>
          <w:rFonts w:cstheme="minorHAnsi"/>
        </w:rPr>
        <w:t>and further</w:t>
      </w:r>
      <w:r w:rsidRPr="006C2DE1">
        <w:rPr>
          <w:rFonts w:cstheme="minorHAnsi"/>
        </w:rPr>
        <w:t xml:space="preserve"> teach perpetrators of DVA to adopt nonviolent behaviour in interpersonal relationships .</w:t>
      </w:r>
    </w:p>
    <w:bookmarkEnd w:id="354"/>
    <w:p w14:paraId="33652563" w14:textId="77777777" w:rsidR="007E3F51" w:rsidRPr="006C2DE1" w:rsidRDefault="007E3F51" w:rsidP="006C2DE1">
      <w:pPr>
        <w:autoSpaceDE w:val="0"/>
        <w:autoSpaceDN w:val="0"/>
        <w:adjustRightInd w:val="0"/>
        <w:spacing w:after="0"/>
        <w:rPr>
          <w:rFonts w:cstheme="minorHAnsi"/>
        </w:rPr>
      </w:pPr>
    </w:p>
    <w:p w14:paraId="33652564" w14:textId="77777777" w:rsidR="007E3F51" w:rsidRPr="006C2DE1" w:rsidRDefault="007E3F51" w:rsidP="006C2DE1">
      <w:pPr>
        <w:autoSpaceDE w:val="0"/>
        <w:autoSpaceDN w:val="0"/>
        <w:adjustRightInd w:val="0"/>
        <w:spacing w:after="0"/>
        <w:rPr>
          <w:rFonts w:cstheme="minorHAnsi"/>
        </w:rPr>
      </w:pPr>
      <w:r w:rsidRPr="006C2DE1">
        <w:rPr>
          <w:rFonts w:cstheme="minorHAnsi"/>
        </w:rPr>
        <w:t>The questionnaire will take approximately 15 minutes to complete and features several questions where the answers are ‘free text’ boxes, to give you the opportunity to share your thoughts and opinions. Please be as open and detailed as you can when answering any question. The more honest you are the more helpful and meaningful the data will be.</w:t>
      </w:r>
    </w:p>
    <w:p w14:paraId="33652565" w14:textId="77777777" w:rsidR="007E3F51" w:rsidRPr="006C2DE1" w:rsidRDefault="007E3F51" w:rsidP="006C2DE1">
      <w:pPr>
        <w:shd w:val="clear" w:color="auto" w:fill="FFFFFF"/>
        <w:spacing w:before="100" w:beforeAutospacing="1" w:after="100" w:afterAutospacing="1"/>
        <w:rPr>
          <w:rFonts w:cstheme="minorHAnsi"/>
        </w:rPr>
      </w:pPr>
      <w:r w:rsidRPr="006C2DE1">
        <w:rPr>
          <w:rFonts w:cstheme="minorHAnsi"/>
          <w:b/>
        </w:rPr>
        <w:t>Benefits:</w:t>
      </w:r>
      <w:r w:rsidRPr="006C2DE1">
        <w:rPr>
          <w:rFonts w:cstheme="minorHAnsi"/>
        </w:rPr>
        <w:t xml:space="preserve"> </w:t>
      </w:r>
      <w:bookmarkStart w:id="355" w:name="_Hlk40707187"/>
      <w:r w:rsidRPr="006C2DE1">
        <w:rPr>
          <w:rFonts w:cstheme="minorHAnsi"/>
        </w:rPr>
        <w:t xml:space="preserve">Whilst there are no immediate benefits for those people participating in the project, your participation in this research study will make a valuable contribution to our understanding of DVA and the potential for future support for survivors. </w:t>
      </w:r>
    </w:p>
    <w:bookmarkEnd w:id="355"/>
    <w:p w14:paraId="33652566" w14:textId="77777777" w:rsidR="007E3F51" w:rsidRPr="006C2DE1" w:rsidRDefault="007E3F51" w:rsidP="006C2DE1">
      <w:pPr>
        <w:rPr>
          <w:rFonts w:cstheme="minorHAnsi"/>
        </w:rPr>
      </w:pPr>
      <w:r w:rsidRPr="006C2DE1">
        <w:rPr>
          <w:rFonts w:cstheme="minorHAnsi"/>
          <w:b/>
        </w:rPr>
        <w:t>Confidentiality:</w:t>
      </w:r>
      <w:r w:rsidRPr="006C2DE1">
        <w:rPr>
          <w:rFonts w:cstheme="minorHAnsi"/>
        </w:rPr>
        <w:t xml:space="preserve"> Only the research team will be able to access the study data. Anonymised data collected in this study may be used in future reports. However, all details are anonymous, and no individual will be identifiable through such publication of data. For the protection of yourself and the researchers conducting this study, this research has been reviewed and approved in line with Bournemouth University’s research ethics code of practice.  BU’s </w:t>
      </w:r>
      <w:hyperlink r:id="rId20" w:history="1">
        <w:r w:rsidRPr="006C2DE1">
          <w:rPr>
            <w:rFonts w:cstheme="minorHAnsi"/>
            <w:color w:val="0563C1" w:themeColor="hyperlink"/>
            <w:u w:val="single"/>
          </w:rPr>
          <w:t>Research Participant Privacy Notice</w:t>
        </w:r>
      </w:hyperlink>
      <w:r w:rsidRPr="006C2DE1">
        <w:rPr>
          <w:rFonts w:cstheme="minorHAnsi"/>
        </w:rPr>
        <w:t xml:space="preserve"> sets out more information about how we fulfil our responsibilities as a data controller and about your rights as an individual under the data protection legislation. </w:t>
      </w:r>
    </w:p>
    <w:p w14:paraId="33652567" w14:textId="77777777" w:rsidR="007E3F51" w:rsidRPr="006C2DE1" w:rsidRDefault="007E3F51" w:rsidP="006C2DE1">
      <w:pPr>
        <w:spacing w:after="0"/>
        <w:rPr>
          <w:rFonts w:cstheme="minorHAnsi"/>
        </w:rPr>
      </w:pPr>
      <w:r w:rsidRPr="006C2DE1">
        <w:rPr>
          <w:rFonts w:cstheme="minorHAnsi"/>
          <w:b/>
        </w:rPr>
        <w:t>Withdrawal:</w:t>
      </w:r>
      <w:r w:rsidRPr="006C2DE1">
        <w:rPr>
          <w:rFonts w:cstheme="minorHAnsi"/>
        </w:rPr>
        <w:t xml:space="preserve"> You can withdraw from the questionnaire at any time. Please note that to withdraw you would only need to close the browser page (if completing online) or not return the questionnaire to the researcher. However, once you have completed and submitted the questionnaire, we are not able to remove your anonymised responses from the study.</w:t>
      </w:r>
    </w:p>
    <w:p w14:paraId="33652568" w14:textId="77777777" w:rsidR="007E3F51" w:rsidRPr="006C2DE1" w:rsidRDefault="007E3F51" w:rsidP="006C2DE1">
      <w:pPr>
        <w:spacing w:before="100" w:beforeAutospacing="1" w:after="100" w:afterAutospacing="1"/>
        <w:rPr>
          <w:rFonts w:cstheme="minorHAnsi"/>
        </w:rPr>
      </w:pPr>
      <w:r w:rsidRPr="006C2DE1">
        <w:rPr>
          <w:rFonts w:cstheme="minorHAnsi"/>
        </w:rPr>
        <w:t xml:space="preserve">Thank you for taking the time to read this. </w:t>
      </w:r>
      <w:r w:rsidRPr="006C2DE1">
        <w:rPr>
          <w:rFonts w:cstheme="minorHAnsi"/>
          <w:b/>
        </w:rPr>
        <w:t>If you have any questions regarding this research, please feel free to contact me using the information below.</w:t>
      </w:r>
      <w:r w:rsidRPr="006C2DE1">
        <w:rPr>
          <w:rFonts w:cstheme="minorHAnsi"/>
        </w:rPr>
        <w:t xml:space="preserve"> </w:t>
      </w:r>
    </w:p>
    <w:p w14:paraId="33652569" w14:textId="77777777" w:rsidR="007E3F51" w:rsidRPr="006C2DE1" w:rsidRDefault="007E3F51" w:rsidP="006C2DE1">
      <w:pPr>
        <w:spacing w:after="0"/>
        <w:rPr>
          <w:rFonts w:cstheme="minorHAnsi"/>
          <w:b/>
        </w:rPr>
      </w:pPr>
      <w:r w:rsidRPr="006C2DE1">
        <w:rPr>
          <w:rFonts w:cstheme="minorHAnsi"/>
          <w:b/>
        </w:rPr>
        <w:t>Contact Information</w:t>
      </w:r>
      <w:r w:rsidRPr="006C2DE1">
        <w:rPr>
          <w:rFonts w:cstheme="minorHAnsi"/>
        </w:rPr>
        <w:t xml:space="preserve">: </w:t>
      </w:r>
      <w:r w:rsidRPr="006C2DE1">
        <w:rPr>
          <w:rFonts w:cstheme="minorHAnsi"/>
          <w:i/>
          <w:iCs/>
          <w:color w:val="4472C4" w:themeColor="accent1"/>
        </w:rPr>
        <w:t xml:space="preserve">Researchers: Orlanda Harvey: </w:t>
      </w:r>
      <w:hyperlink r:id="rId21" w:history="1">
        <w:r w:rsidRPr="006C2DE1">
          <w:rPr>
            <w:rFonts w:cstheme="minorHAnsi"/>
            <w:i/>
            <w:iCs/>
            <w:color w:val="4472C4" w:themeColor="accent1"/>
          </w:rPr>
          <w:t>harveyo@bournemouth.ac.uk</w:t>
        </w:r>
      </w:hyperlink>
      <w:r w:rsidRPr="006C2DE1">
        <w:rPr>
          <w:rFonts w:cstheme="minorHAnsi"/>
          <w:i/>
          <w:iCs/>
          <w:color w:val="4472C4" w:themeColor="accent1"/>
        </w:rPr>
        <w:t xml:space="preserve">; and J. Levell, Email: </w:t>
      </w:r>
      <w:hyperlink r:id="rId22" w:history="1">
        <w:r w:rsidRPr="006C2DE1">
          <w:rPr>
            <w:rFonts w:cstheme="minorHAnsi"/>
            <w:i/>
            <w:iCs/>
            <w:color w:val="0563C1" w:themeColor="hyperlink"/>
            <w:u w:val="single"/>
          </w:rPr>
          <w:t>jLevell@bournemouth.ac.uk</w:t>
        </w:r>
      </w:hyperlink>
      <w:r w:rsidRPr="006C2DE1">
        <w:rPr>
          <w:rFonts w:cstheme="minorHAnsi"/>
          <w:i/>
          <w:iCs/>
          <w:color w:val="4472C4" w:themeColor="accent1"/>
        </w:rPr>
        <w:t xml:space="preserve"> . If you have a concern about any aspect of this study and wish to complain, please contact: Prof V. Hundley, Deputy Dean for Research &amp; Professional Practice: Faculty of Health and Social Care, Bournemouth University by email to </w:t>
      </w:r>
      <w:hyperlink r:id="rId23" w:history="1">
        <w:r w:rsidRPr="006C2DE1">
          <w:rPr>
            <w:rFonts w:cstheme="minorHAnsi"/>
            <w:i/>
            <w:iCs/>
            <w:color w:val="4472C4" w:themeColor="accent1"/>
          </w:rPr>
          <w:t>researchgovernance@bournemouth.ac.uk</w:t>
        </w:r>
      </w:hyperlink>
      <w:r w:rsidRPr="006C2DE1">
        <w:rPr>
          <w:rFonts w:cstheme="minorHAnsi"/>
          <w:b/>
        </w:rPr>
        <w:br w:type="page"/>
      </w:r>
    </w:p>
    <w:p w14:paraId="3365256A" w14:textId="77777777" w:rsidR="007E3F51" w:rsidRPr="006C2DE1" w:rsidRDefault="007E3F51" w:rsidP="006C2DE1">
      <w:pPr>
        <w:autoSpaceDE w:val="0"/>
        <w:autoSpaceDN w:val="0"/>
        <w:adjustRightInd w:val="0"/>
        <w:spacing w:after="0"/>
        <w:rPr>
          <w:rFonts w:cstheme="minorHAnsi"/>
          <w:b/>
        </w:rPr>
      </w:pPr>
      <w:r w:rsidRPr="006C2DE1">
        <w:rPr>
          <w:rFonts w:cstheme="minorHAnsi"/>
          <w:b/>
        </w:rPr>
        <w:t>Experiences of Domestic Violence and Abuse (DVA): Questionnaire</w:t>
      </w:r>
    </w:p>
    <w:p w14:paraId="3365256B" w14:textId="77777777" w:rsidR="007E3F51" w:rsidRPr="006C2DE1" w:rsidRDefault="007E3F51" w:rsidP="006C2DE1">
      <w:pPr>
        <w:autoSpaceDE w:val="0"/>
        <w:autoSpaceDN w:val="0"/>
        <w:adjustRightInd w:val="0"/>
        <w:spacing w:after="0"/>
        <w:rPr>
          <w:rFonts w:cstheme="minorHAnsi"/>
          <w:b/>
        </w:rPr>
      </w:pPr>
    </w:p>
    <w:p w14:paraId="3365256C" w14:textId="77777777" w:rsidR="007E3F51" w:rsidRPr="006C2DE1" w:rsidRDefault="007E3F51" w:rsidP="006C2DE1">
      <w:pPr>
        <w:autoSpaceDE w:val="0"/>
        <w:autoSpaceDN w:val="0"/>
        <w:adjustRightInd w:val="0"/>
        <w:spacing w:after="0"/>
        <w:rPr>
          <w:rFonts w:cstheme="minorHAnsi"/>
          <w:b/>
        </w:rPr>
      </w:pPr>
      <w:r w:rsidRPr="006C2DE1">
        <w:rPr>
          <w:rFonts w:cstheme="minorHAnsi"/>
          <w:b/>
        </w:rPr>
        <w:t xml:space="preserve">By completing this questionnaire, it is assumed that you have given full informed consent. </w:t>
      </w:r>
    </w:p>
    <w:p w14:paraId="3365256D" w14:textId="77777777" w:rsidR="007E3F51" w:rsidRPr="006C2DE1" w:rsidRDefault="007E3F51" w:rsidP="006C2DE1">
      <w:pPr>
        <w:autoSpaceDE w:val="0"/>
        <w:autoSpaceDN w:val="0"/>
        <w:adjustRightInd w:val="0"/>
        <w:spacing w:after="0"/>
        <w:rPr>
          <w:rFonts w:cstheme="minorHAnsi"/>
          <w:bCs/>
        </w:rPr>
      </w:pPr>
    </w:p>
    <w:p w14:paraId="3365256E" w14:textId="77777777" w:rsidR="007E3F51" w:rsidRPr="006C2DE1" w:rsidRDefault="007E3F51" w:rsidP="006C2DE1">
      <w:pPr>
        <w:autoSpaceDE w:val="0"/>
        <w:autoSpaceDN w:val="0"/>
        <w:adjustRightInd w:val="0"/>
        <w:spacing w:after="0"/>
        <w:rPr>
          <w:rFonts w:cstheme="minorHAnsi"/>
          <w:bCs/>
        </w:rPr>
      </w:pPr>
      <w:r w:rsidRPr="006C2DE1">
        <w:rPr>
          <w:rFonts w:cstheme="minorHAnsi"/>
          <w:bCs/>
        </w:rPr>
        <w:t>Thank you so much for taking part. We hope to learn from you to help other people in future.</w:t>
      </w:r>
    </w:p>
    <w:p w14:paraId="3365256F" w14:textId="77777777" w:rsidR="007E3F51" w:rsidRPr="006C2DE1" w:rsidRDefault="007E3F51" w:rsidP="006C2DE1">
      <w:pPr>
        <w:autoSpaceDE w:val="0"/>
        <w:autoSpaceDN w:val="0"/>
        <w:adjustRightInd w:val="0"/>
        <w:spacing w:after="0"/>
        <w:rPr>
          <w:rFonts w:cstheme="minorHAnsi"/>
          <w:bCs/>
        </w:rPr>
      </w:pPr>
    </w:p>
    <w:p w14:paraId="33652570" w14:textId="77777777" w:rsidR="007E3F51" w:rsidRPr="006C2DE1" w:rsidRDefault="007E3F51" w:rsidP="006C2DE1">
      <w:pPr>
        <w:autoSpaceDE w:val="0"/>
        <w:autoSpaceDN w:val="0"/>
        <w:adjustRightInd w:val="0"/>
        <w:spacing w:after="0"/>
        <w:rPr>
          <w:rFonts w:cstheme="minorHAnsi"/>
          <w:bCs/>
        </w:rPr>
      </w:pPr>
      <w:r w:rsidRPr="006C2DE1">
        <w:rPr>
          <w:rFonts w:cstheme="minorHAnsi"/>
          <w:bCs/>
        </w:rPr>
        <w:t>We stress there are no right or wrong answers, it is your opinion that matters.</w:t>
      </w:r>
    </w:p>
    <w:p w14:paraId="33652571" w14:textId="77777777" w:rsidR="007E3F51" w:rsidRPr="006C2DE1" w:rsidRDefault="007E3F51" w:rsidP="006C2DE1">
      <w:pPr>
        <w:spacing w:after="0"/>
        <w:rPr>
          <w:rFonts w:cstheme="minorHAnsi"/>
        </w:rPr>
      </w:pPr>
    </w:p>
    <w:p w14:paraId="33652572" w14:textId="77777777" w:rsidR="007E3F51" w:rsidRPr="006C2DE1" w:rsidRDefault="007E3F51" w:rsidP="006C2DE1">
      <w:pPr>
        <w:rPr>
          <w:rFonts w:cstheme="minorHAnsi"/>
          <w:b/>
          <w:bCs/>
        </w:rPr>
      </w:pPr>
      <w:r w:rsidRPr="006C2DE1">
        <w:rPr>
          <w:rFonts w:cstheme="minorHAnsi"/>
          <w:b/>
          <w:bCs/>
        </w:rPr>
        <w:t>SECTION 1: To what extent do you agree or disagree with the following statements - please tick one box?</w:t>
      </w:r>
    </w:p>
    <w:tbl>
      <w:tblPr>
        <w:tblStyle w:val="TableGrid1"/>
        <w:tblW w:w="0" w:type="auto"/>
        <w:tblLook w:val="04A0" w:firstRow="1" w:lastRow="0" w:firstColumn="1" w:lastColumn="0" w:noHBand="0" w:noVBand="1"/>
      </w:tblPr>
      <w:tblGrid>
        <w:gridCol w:w="3839"/>
        <w:gridCol w:w="1179"/>
        <w:gridCol w:w="768"/>
        <w:gridCol w:w="1137"/>
        <w:gridCol w:w="1039"/>
        <w:gridCol w:w="1054"/>
      </w:tblGrid>
      <w:tr w:rsidR="007E3F51" w:rsidRPr="006C2DE1" w14:paraId="3365257F" w14:textId="77777777" w:rsidTr="004D1129">
        <w:trPr>
          <w:tblHeader/>
        </w:trPr>
        <w:tc>
          <w:tcPr>
            <w:tcW w:w="0" w:type="auto"/>
          </w:tcPr>
          <w:p w14:paraId="33652573" w14:textId="77777777" w:rsidR="007E3F51" w:rsidRPr="006C2DE1" w:rsidRDefault="007E3F51" w:rsidP="006C2DE1">
            <w:pPr>
              <w:rPr>
                <w:rFonts w:cstheme="minorHAnsi"/>
                <w:b/>
                <w:bCs/>
              </w:rPr>
            </w:pPr>
          </w:p>
        </w:tc>
        <w:tc>
          <w:tcPr>
            <w:tcW w:w="0" w:type="auto"/>
          </w:tcPr>
          <w:p w14:paraId="33652574" w14:textId="77777777" w:rsidR="007E3F51" w:rsidRPr="006C2DE1" w:rsidRDefault="007E3F51" w:rsidP="006C2DE1">
            <w:pPr>
              <w:rPr>
                <w:rFonts w:cstheme="minorHAnsi"/>
                <w:b/>
                <w:bCs/>
              </w:rPr>
            </w:pPr>
            <w:r w:rsidRPr="006C2DE1">
              <w:rPr>
                <w:rFonts w:cstheme="minorHAnsi"/>
                <w:b/>
                <w:bCs/>
              </w:rPr>
              <w:t>Strongly Agree</w:t>
            </w:r>
          </w:p>
        </w:tc>
        <w:tc>
          <w:tcPr>
            <w:tcW w:w="0" w:type="auto"/>
          </w:tcPr>
          <w:p w14:paraId="33652575" w14:textId="77777777" w:rsidR="007E3F51" w:rsidRPr="006C2DE1" w:rsidRDefault="007E3F51" w:rsidP="006C2DE1">
            <w:pPr>
              <w:rPr>
                <w:rFonts w:cstheme="minorHAnsi"/>
                <w:b/>
                <w:bCs/>
              </w:rPr>
            </w:pPr>
          </w:p>
          <w:p w14:paraId="33652576" w14:textId="77777777" w:rsidR="007E3F51" w:rsidRPr="006C2DE1" w:rsidRDefault="007E3F51" w:rsidP="006C2DE1">
            <w:pPr>
              <w:rPr>
                <w:rFonts w:cstheme="minorHAnsi"/>
                <w:b/>
                <w:bCs/>
              </w:rPr>
            </w:pPr>
            <w:r w:rsidRPr="006C2DE1">
              <w:rPr>
                <w:rFonts w:cstheme="minorHAnsi"/>
                <w:b/>
                <w:bCs/>
              </w:rPr>
              <w:t>Agree</w:t>
            </w:r>
          </w:p>
          <w:p w14:paraId="33652577" w14:textId="77777777" w:rsidR="007E3F51" w:rsidRPr="006C2DE1" w:rsidRDefault="007E3F51" w:rsidP="006C2DE1">
            <w:pPr>
              <w:rPr>
                <w:rFonts w:cstheme="minorHAnsi"/>
                <w:b/>
                <w:bCs/>
              </w:rPr>
            </w:pPr>
          </w:p>
        </w:tc>
        <w:tc>
          <w:tcPr>
            <w:tcW w:w="0" w:type="auto"/>
          </w:tcPr>
          <w:p w14:paraId="33652578" w14:textId="77777777" w:rsidR="007E3F51" w:rsidRPr="006C2DE1" w:rsidRDefault="007E3F51" w:rsidP="006C2DE1">
            <w:pPr>
              <w:rPr>
                <w:rFonts w:cstheme="minorHAnsi"/>
                <w:b/>
                <w:bCs/>
              </w:rPr>
            </w:pPr>
            <w:r w:rsidRPr="006C2DE1">
              <w:rPr>
                <w:rFonts w:cstheme="minorHAnsi"/>
                <w:b/>
                <w:bCs/>
              </w:rPr>
              <w:t>Don’t agree/</w:t>
            </w:r>
          </w:p>
          <w:p w14:paraId="33652579" w14:textId="77777777" w:rsidR="007E3F51" w:rsidRPr="006C2DE1" w:rsidRDefault="007E3F51" w:rsidP="006C2DE1">
            <w:pPr>
              <w:rPr>
                <w:rFonts w:cstheme="minorHAnsi"/>
                <w:b/>
                <w:bCs/>
              </w:rPr>
            </w:pPr>
            <w:r w:rsidRPr="006C2DE1">
              <w:rPr>
                <w:rFonts w:cstheme="minorHAnsi"/>
                <w:b/>
                <w:bCs/>
              </w:rPr>
              <w:t>Disagree</w:t>
            </w:r>
          </w:p>
        </w:tc>
        <w:tc>
          <w:tcPr>
            <w:tcW w:w="0" w:type="auto"/>
          </w:tcPr>
          <w:p w14:paraId="3365257A" w14:textId="77777777" w:rsidR="007E3F51" w:rsidRPr="006C2DE1" w:rsidRDefault="007E3F51" w:rsidP="006C2DE1">
            <w:pPr>
              <w:rPr>
                <w:rFonts w:cstheme="minorHAnsi"/>
                <w:b/>
                <w:bCs/>
              </w:rPr>
            </w:pPr>
          </w:p>
          <w:p w14:paraId="3365257B" w14:textId="77777777" w:rsidR="007E3F51" w:rsidRPr="006C2DE1" w:rsidRDefault="007E3F51" w:rsidP="006C2DE1">
            <w:pPr>
              <w:rPr>
                <w:rFonts w:cstheme="minorHAnsi"/>
                <w:b/>
                <w:bCs/>
              </w:rPr>
            </w:pPr>
            <w:r w:rsidRPr="006C2DE1">
              <w:rPr>
                <w:rFonts w:cstheme="minorHAnsi"/>
                <w:b/>
                <w:bCs/>
              </w:rPr>
              <w:t>Disagree</w:t>
            </w:r>
          </w:p>
        </w:tc>
        <w:tc>
          <w:tcPr>
            <w:tcW w:w="0" w:type="auto"/>
          </w:tcPr>
          <w:p w14:paraId="3365257C" w14:textId="77777777" w:rsidR="007E3F51" w:rsidRPr="006C2DE1" w:rsidRDefault="007E3F51" w:rsidP="006C2DE1">
            <w:pPr>
              <w:rPr>
                <w:rFonts w:cstheme="minorHAnsi"/>
                <w:b/>
                <w:bCs/>
              </w:rPr>
            </w:pPr>
            <w:r w:rsidRPr="006C2DE1">
              <w:rPr>
                <w:rFonts w:cstheme="minorHAnsi"/>
                <w:b/>
                <w:bCs/>
              </w:rPr>
              <w:t>Strongly</w:t>
            </w:r>
          </w:p>
          <w:p w14:paraId="3365257D" w14:textId="77777777" w:rsidR="007E3F51" w:rsidRPr="006C2DE1" w:rsidRDefault="007E3F51" w:rsidP="006C2DE1">
            <w:pPr>
              <w:rPr>
                <w:rFonts w:cstheme="minorHAnsi"/>
                <w:b/>
                <w:bCs/>
              </w:rPr>
            </w:pPr>
            <w:r w:rsidRPr="006C2DE1">
              <w:rPr>
                <w:rFonts w:cstheme="minorHAnsi"/>
                <w:b/>
                <w:bCs/>
              </w:rPr>
              <w:t xml:space="preserve"> Disagree</w:t>
            </w:r>
          </w:p>
          <w:p w14:paraId="3365257E" w14:textId="77777777" w:rsidR="007E3F51" w:rsidRPr="006C2DE1" w:rsidRDefault="007E3F51" w:rsidP="006C2DE1">
            <w:pPr>
              <w:rPr>
                <w:rFonts w:cstheme="minorHAnsi"/>
                <w:b/>
                <w:bCs/>
              </w:rPr>
            </w:pPr>
          </w:p>
        </w:tc>
      </w:tr>
      <w:tr w:rsidR="007E3F51" w:rsidRPr="006C2DE1" w14:paraId="33652586" w14:textId="77777777" w:rsidTr="004D1129">
        <w:trPr>
          <w:trHeight w:val="863"/>
        </w:trPr>
        <w:tc>
          <w:tcPr>
            <w:tcW w:w="0" w:type="auto"/>
          </w:tcPr>
          <w:p w14:paraId="33652580" w14:textId="77777777" w:rsidR="007E3F51" w:rsidRPr="006C2DE1" w:rsidRDefault="007E3F51" w:rsidP="006C2DE1">
            <w:pPr>
              <w:rPr>
                <w:rFonts w:cstheme="minorHAnsi"/>
              </w:rPr>
            </w:pPr>
            <w:r w:rsidRPr="006C2DE1">
              <w:rPr>
                <w:rFonts w:cstheme="minorHAnsi"/>
              </w:rPr>
              <w:t>There is a good general awareness of DVA as a social problem in my community.</w:t>
            </w:r>
          </w:p>
        </w:tc>
        <w:tc>
          <w:tcPr>
            <w:tcW w:w="0" w:type="auto"/>
          </w:tcPr>
          <w:p w14:paraId="33652581" w14:textId="77777777" w:rsidR="007E3F51" w:rsidRPr="006C2DE1" w:rsidRDefault="007E3F51" w:rsidP="006C2DE1">
            <w:pPr>
              <w:rPr>
                <w:rFonts w:cstheme="minorHAnsi"/>
              </w:rPr>
            </w:pPr>
          </w:p>
        </w:tc>
        <w:tc>
          <w:tcPr>
            <w:tcW w:w="0" w:type="auto"/>
          </w:tcPr>
          <w:p w14:paraId="33652582" w14:textId="77777777" w:rsidR="007E3F51" w:rsidRPr="006C2DE1" w:rsidRDefault="007E3F51" w:rsidP="006C2DE1">
            <w:pPr>
              <w:rPr>
                <w:rFonts w:cstheme="minorHAnsi"/>
              </w:rPr>
            </w:pPr>
          </w:p>
        </w:tc>
        <w:tc>
          <w:tcPr>
            <w:tcW w:w="0" w:type="auto"/>
          </w:tcPr>
          <w:p w14:paraId="33652583" w14:textId="77777777" w:rsidR="007E3F51" w:rsidRPr="006C2DE1" w:rsidRDefault="007E3F51" w:rsidP="006C2DE1">
            <w:pPr>
              <w:rPr>
                <w:rFonts w:cstheme="minorHAnsi"/>
              </w:rPr>
            </w:pPr>
          </w:p>
        </w:tc>
        <w:tc>
          <w:tcPr>
            <w:tcW w:w="0" w:type="auto"/>
          </w:tcPr>
          <w:p w14:paraId="33652584" w14:textId="77777777" w:rsidR="007E3F51" w:rsidRPr="006C2DE1" w:rsidRDefault="007E3F51" w:rsidP="006C2DE1">
            <w:pPr>
              <w:rPr>
                <w:rFonts w:cstheme="minorHAnsi"/>
              </w:rPr>
            </w:pPr>
          </w:p>
        </w:tc>
        <w:tc>
          <w:tcPr>
            <w:tcW w:w="0" w:type="auto"/>
          </w:tcPr>
          <w:p w14:paraId="33652585" w14:textId="77777777" w:rsidR="007E3F51" w:rsidRPr="006C2DE1" w:rsidRDefault="007E3F51" w:rsidP="006C2DE1">
            <w:pPr>
              <w:rPr>
                <w:rFonts w:cstheme="minorHAnsi"/>
              </w:rPr>
            </w:pPr>
          </w:p>
        </w:tc>
      </w:tr>
      <w:tr w:rsidR="007E3F51" w:rsidRPr="006C2DE1" w14:paraId="3365258D" w14:textId="77777777" w:rsidTr="004D1129">
        <w:trPr>
          <w:trHeight w:val="631"/>
        </w:trPr>
        <w:tc>
          <w:tcPr>
            <w:tcW w:w="0" w:type="auto"/>
          </w:tcPr>
          <w:p w14:paraId="33652587" w14:textId="77777777" w:rsidR="007E3F51" w:rsidRPr="006C2DE1" w:rsidRDefault="007E3F51" w:rsidP="006C2DE1">
            <w:pPr>
              <w:rPr>
                <w:rFonts w:cstheme="minorHAnsi"/>
              </w:rPr>
            </w:pPr>
            <w:r w:rsidRPr="006C2DE1">
              <w:rPr>
                <w:rFonts w:cstheme="minorHAnsi"/>
              </w:rPr>
              <w:t>I knew where to go to get help.</w:t>
            </w:r>
          </w:p>
        </w:tc>
        <w:tc>
          <w:tcPr>
            <w:tcW w:w="0" w:type="auto"/>
          </w:tcPr>
          <w:p w14:paraId="33652588" w14:textId="77777777" w:rsidR="007E3F51" w:rsidRPr="006C2DE1" w:rsidRDefault="007E3F51" w:rsidP="006C2DE1">
            <w:pPr>
              <w:rPr>
                <w:rFonts w:cstheme="minorHAnsi"/>
              </w:rPr>
            </w:pPr>
          </w:p>
        </w:tc>
        <w:tc>
          <w:tcPr>
            <w:tcW w:w="0" w:type="auto"/>
          </w:tcPr>
          <w:p w14:paraId="33652589" w14:textId="77777777" w:rsidR="007E3F51" w:rsidRPr="006C2DE1" w:rsidRDefault="007E3F51" w:rsidP="006C2DE1">
            <w:pPr>
              <w:rPr>
                <w:rFonts w:cstheme="minorHAnsi"/>
              </w:rPr>
            </w:pPr>
          </w:p>
        </w:tc>
        <w:tc>
          <w:tcPr>
            <w:tcW w:w="0" w:type="auto"/>
          </w:tcPr>
          <w:p w14:paraId="3365258A" w14:textId="77777777" w:rsidR="007E3F51" w:rsidRPr="006C2DE1" w:rsidRDefault="007E3F51" w:rsidP="006C2DE1">
            <w:pPr>
              <w:rPr>
                <w:rFonts w:cstheme="minorHAnsi"/>
              </w:rPr>
            </w:pPr>
          </w:p>
        </w:tc>
        <w:tc>
          <w:tcPr>
            <w:tcW w:w="0" w:type="auto"/>
          </w:tcPr>
          <w:p w14:paraId="3365258B" w14:textId="77777777" w:rsidR="007E3F51" w:rsidRPr="006C2DE1" w:rsidRDefault="007E3F51" w:rsidP="006C2DE1">
            <w:pPr>
              <w:rPr>
                <w:rFonts w:cstheme="minorHAnsi"/>
              </w:rPr>
            </w:pPr>
          </w:p>
        </w:tc>
        <w:tc>
          <w:tcPr>
            <w:tcW w:w="0" w:type="auto"/>
          </w:tcPr>
          <w:p w14:paraId="3365258C" w14:textId="77777777" w:rsidR="007E3F51" w:rsidRPr="006C2DE1" w:rsidRDefault="007E3F51" w:rsidP="006C2DE1">
            <w:pPr>
              <w:rPr>
                <w:rFonts w:cstheme="minorHAnsi"/>
              </w:rPr>
            </w:pPr>
          </w:p>
        </w:tc>
      </w:tr>
      <w:tr w:rsidR="007E3F51" w:rsidRPr="006C2DE1" w14:paraId="33652594" w14:textId="77777777" w:rsidTr="004D1129">
        <w:trPr>
          <w:trHeight w:val="555"/>
        </w:trPr>
        <w:tc>
          <w:tcPr>
            <w:tcW w:w="0" w:type="auto"/>
          </w:tcPr>
          <w:p w14:paraId="3365258E" w14:textId="77777777" w:rsidR="007E3F51" w:rsidRPr="006C2DE1" w:rsidRDefault="007E3F51" w:rsidP="006C2DE1">
            <w:pPr>
              <w:rPr>
                <w:rFonts w:cstheme="minorHAnsi"/>
              </w:rPr>
            </w:pPr>
            <w:r w:rsidRPr="006C2DE1">
              <w:rPr>
                <w:rFonts w:cstheme="minorHAnsi"/>
              </w:rPr>
              <w:t>I was able to access DVA support when I needed it.</w:t>
            </w:r>
          </w:p>
        </w:tc>
        <w:tc>
          <w:tcPr>
            <w:tcW w:w="0" w:type="auto"/>
          </w:tcPr>
          <w:p w14:paraId="3365258F" w14:textId="77777777" w:rsidR="007E3F51" w:rsidRPr="006C2DE1" w:rsidRDefault="007E3F51" w:rsidP="006C2DE1">
            <w:pPr>
              <w:rPr>
                <w:rFonts w:cstheme="minorHAnsi"/>
              </w:rPr>
            </w:pPr>
          </w:p>
        </w:tc>
        <w:tc>
          <w:tcPr>
            <w:tcW w:w="0" w:type="auto"/>
          </w:tcPr>
          <w:p w14:paraId="33652590" w14:textId="77777777" w:rsidR="007E3F51" w:rsidRPr="006C2DE1" w:rsidRDefault="007E3F51" w:rsidP="006C2DE1">
            <w:pPr>
              <w:rPr>
                <w:rFonts w:cstheme="minorHAnsi"/>
              </w:rPr>
            </w:pPr>
          </w:p>
        </w:tc>
        <w:tc>
          <w:tcPr>
            <w:tcW w:w="0" w:type="auto"/>
          </w:tcPr>
          <w:p w14:paraId="33652591" w14:textId="77777777" w:rsidR="007E3F51" w:rsidRPr="006C2DE1" w:rsidRDefault="007E3F51" w:rsidP="006C2DE1">
            <w:pPr>
              <w:rPr>
                <w:rFonts w:cstheme="minorHAnsi"/>
              </w:rPr>
            </w:pPr>
          </w:p>
        </w:tc>
        <w:tc>
          <w:tcPr>
            <w:tcW w:w="0" w:type="auto"/>
          </w:tcPr>
          <w:p w14:paraId="33652592" w14:textId="77777777" w:rsidR="007E3F51" w:rsidRPr="006C2DE1" w:rsidRDefault="007E3F51" w:rsidP="006C2DE1">
            <w:pPr>
              <w:rPr>
                <w:rFonts w:cstheme="minorHAnsi"/>
              </w:rPr>
            </w:pPr>
          </w:p>
        </w:tc>
        <w:tc>
          <w:tcPr>
            <w:tcW w:w="0" w:type="auto"/>
          </w:tcPr>
          <w:p w14:paraId="33652593" w14:textId="77777777" w:rsidR="007E3F51" w:rsidRPr="006C2DE1" w:rsidRDefault="007E3F51" w:rsidP="006C2DE1">
            <w:pPr>
              <w:rPr>
                <w:rFonts w:cstheme="minorHAnsi"/>
              </w:rPr>
            </w:pPr>
          </w:p>
        </w:tc>
      </w:tr>
      <w:tr w:rsidR="007E3F51" w:rsidRPr="006C2DE1" w14:paraId="3365259B" w14:textId="77777777" w:rsidTr="004D1129">
        <w:trPr>
          <w:trHeight w:val="604"/>
        </w:trPr>
        <w:tc>
          <w:tcPr>
            <w:tcW w:w="0" w:type="auto"/>
          </w:tcPr>
          <w:p w14:paraId="33652595" w14:textId="77777777" w:rsidR="007E3F51" w:rsidRPr="006C2DE1" w:rsidRDefault="007E3F51" w:rsidP="006C2DE1">
            <w:pPr>
              <w:rPr>
                <w:rFonts w:cstheme="minorHAnsi"/>
              </w:rPr>
            </w:pPr>
            <w:r w:rsidRPr="006C2DE1">
              <w:rPr>
                <w:rFonts w:cstheme="minorHAnsi"/>
              </w:rPr>
              <w:t>The help was offered at the right time for me.</w:t>
            </w:r>
          </w:p>
        </w:tc>
        <w:tc>
          <w:tcPr>
            <w:tcW w:w="0" w:type="auto"/>
          </w:tcPr>
          <w:p w14:paraId="33652596" w14:textId="77777777" w:rsidR="007E3F51" w:rsidRPr="006C2DE1" w:rsidRDefault="007E3F51" w:rsidP="006C2DE1">
            <w:pPr>
              <w:rPr>
                <w:rFonts w:cstheme="minorHAnsi"/>
              </w:rPr>
            </w:pPr>
          </w:p>
        </w:tc>
        <w:tc>
          <w:tcPr>
            <w:tcW w:w="0" w:type="auto"/>
          </w:tcPr>
          <w:p w14:paraId="33652597" w14:textId="77777777" w:rsidR="007E3F51" w:rsidRPr="006C2DE1" w:rsidRDefault="007E3F51" w:rsidP="006C2DE1">
            <w:pPr>
              <w:rPr>
                <w:rFonts w:cstheme="minorHAnsi"/>
              </w:rPr>
            </w:pPr>
          </w:p>
        </w:tc>
        <w:tc>
          <w:tcPr>
            <w:tcW w:w="0" w:type="auto"/>
          </w:tcPr>
          <w:p w14:paraId="33652598" w14:textId="77777777" w:rsidR="007E3F51" w:rsidRPr="006C2DE1" w:rsidRDefault="007E3F51" w:rsidP="006C2DE1">
            <w:pPr>
              <w:rPr>
                <w:rFonts w:cstheme="minorHAnsi"/>
              </w:rPr>
            </w:pPr>
          </w:p>
        </w:tc>
        <w:tc>
          <w:tcPr>
            <w:tcW w:w="0" w:type="auto"/>
          </w:tcPr>
          <w:p w14:paraId="33652599" w14:textId="77777777" w:rsidR="007E3F51" w:rsidRPr="006C2DE1" w:rsidRDefault="007E3F51" w:rsidP="006C2DE1">
            <w:pPr>
              <w:rPr>
                <w:rFonts w:cstheme="minorHAnsi"/>
              </w:rPr>
            </w:pPr>
          </w:p>
        </w:tc>
        <w:tc>
          <w:tcPr>
            <w:tcW w:w="0" w:type="auto"/>
          </w:tcPr>
          <w:p w14:paraId="3365259A" w14:textId="77777777" w:rsidR="007E3F51" w:rsidRPr="006C2DE1" w:rsidRDefault="007E3F51" w:rsidP="006C2DE1">
            <w:pPr>
              <w:rPr>
                <w:rFonts w:cstheme="minorHAnsi"/>
              </w:rPr>
            </w:pPr>
          </w:p>
        </w:tc>
      </w:tr>
      <w:tr w:rsidR="007E3F51" w:rsidRPr="006C2DE1" w14:paraId="336525A2" w14:textId="77777777" w:rsidTr="004D1129">
        <w:trPr>
          <w:trHeight w:val="489"/>
        </w:trPr>
        <w:tc>
          <w:tcPr>
            <w:tcW w:w="0" w:type="auto"/>
          </w:tcPr>
          <w:p w14:paraId="3365259C" w14:textId="77777777" w:rsidR="007E3F51" w:rsidRPr="006C2DE1" w:rsidRDefault="007E3F51" w:rsidP="006C2DE1">
            <w:pPr>
              <w:rPr>
                <w:rFonts w:cstheme="minorHAnsi"/>
              </w:rPr>
            </w:pPr>
            <w:r w:rsidRPr="006C2DE1">
              <w:rPr>
                <w:rFonts w:cstheme="minorHAnsi"/>
              </w:rPr>
              <w:t>When I experienced DVA criminal justice agencies were involved (Police, courts, legal support).</w:t>
            </w:r>
          </w:p>
        </w:tc>
        <w:tc>
          <w:tcPr>
            <w:tcW w:w="0" w:type="auto"/>
          </w:tcPr>
          <w:p w14:paraId="3365259D" w14:textId="77777777" w:rsidR="007E3F51" w:rsidRPr="006C2DE1" w:rsidRDefault="007E3F51" w:rsidP="006C2DE1">
            <w:pPr>
              <w:rPr>
                <w:rFonts w:cstheme="minorHAnsi"/>
              </w:rPr>
            </w:pPr>
          </w:p>
        </w:tc>
        <w:tc>
          <w:tcPr>
            <w:tcW w:w="0" w:type="auto"/>
          </w:tcPr>
          <w:p w14:paraId="3365259E" w14:textId="77777777" w:rsidR="007E3F51" w:rsidRPr="006C2DE1" w:rsidRDefault="007E3F51" w:rsidP="006C2DE1">
            <w:pPr>
              <w:rPr>
                <w:rFonts w:cstheme="minorHAnsi"/>
              </w:rPr>
            </w:pPr>
          </w:p>
        </w:tc>
        <w:tc>
          <w:tcPr>
            <w:tcW w:w="0" w:type="auto"/>
          </w:tcPr>
          <w:p w14:paraId="3365259F" w14:textId="77777777" w:rsidR="007E3F51" w:rsidRPr="006C2DE1" w:rsidRDefault="007E3F51" w:rsidP="006C2DE1">
            <w:pPr>
              <w:rPr>
                <w:rFonts w:cstheme="minorHAnsi"/>
              </w:rPr>
            </w:pPr>
          </w:p>
        </w:tc>
        <w:tc>
          <w:tcPr>
            <w:tcW w:w="0" w:type="auto"/>
          </w:tcPr>
          <w:p w14:paraId="336525A0" w14:textId="77777777" w:rsidR="007E3F51" w:rsidRPr="006C2DE1" w:rsidRDefault="007E3F51" w:rsidP="006C2DE1">
            <w:pPr>
              <w:rPr>
                <w:rFonts w:cstheme="minorHAnsi"/>
              </w:rPr>
            </w:pPr>
          </w:p>
        </w:tc>
        <w:tc>
          <w:tcPr>
            <w:tcW w:w="0" w:type="auto"/>
          </w:tcPr>
          <w:p w14:paraId="336525A1" w14:textId="77777777" w:rsidR="007E3F51" w:rsidRPr="006C2DE1" w:rsidRDefault="007E3F51" w:rsidP="006C2DE1">
            <w:pPr>
              <w:rPr>
                <w:rFonts w:cstheme="minorHAnsi"/>
              </w:rPr>
            </w:pPr>
          </w:p>
        </w:tc>
      </w:tr>
      <w:tr w:rsidR="007E3F51" w:rsidRPr="006C2DE1" w14:paraId="336525A9" w14:textId="77777777" w:rsidTr="004D1129">
        <w:trPr>
          <w:trHeight w:val="533"/>
        </w:trPr>
        <w:tc>
          <w:tcPr>
            <w:tcW w:w="0" w:type="auto"/>
          </w:tcPr>
          <w:p w14:paraId="336525A3" w14:textId="77777777" w:rsidR="007E3F51" w:rsidRPr="006C2DE1" w:rsidRDefault="007E3F51" w:rsidP="006C2DE1">
            <w:pPr>
              <w:rPr>
                <w:rFonts w:cstheme="minorHAnsi"/>
              </w:rPr>
            </w:pPr>
            <w:r w:rsidRPr="006C2DE1">
              <w:rPr>
                <w:rFonts w:cstheme="minorHAnsi"/>
              </w:rPr>
              <w:t>The criminal justice responses were effective</w:t>
            </w:r>
          </w:p>
        </w:tc>
        <w:tc>
          <w:tcPr>
            <w:tcW w:w="0" w:type="auto"/>
          </w:tcPr>
          <w:p w14:paraId="336525A4" w14:textId="77777777" w:rsidR="007E3F51" w:rsidRPr="006C2DE1" w:rsidRDefault="007E3F51" w:rsidP="006C2DE1">
            <w:pPr>
              <w:rPr>
                <w:rFonts w:cstheme="minorHAnsi"/>
              </w:rPr>
            </w:pPr>
          </w:p>
        </w:tc>
        <w:tc>
          <w:tcPr>
            <w:tcW w:w="0" w:type="auto"/>
          </w:tcPr>
          <w:p w14:paraId="336525A5" w14:textId="77777777" w:rsidR="007E3F51" w:rsidRPr="006C2DE1" w:rsidRDefault="007E3F51" w:rsidP="006C2DE1">
            <w:pPr>
              <w:rPr>
                <w:rFonts w:cstheme="minorHAnsi"/>
              </w:rPr>
            </w:pPr>
          </w:p>
        </w:tc>
        <w:tc>
          <w:tcPr>
            <w:tcW w:w="0" w:type="auto"/>
          </w:tcPr>
          <w:p w14:paraId="336525A6" w14:textId="77777777" w:rsidR="007E3F51" w:rsidRPr="006C2DE1" w:rsidRDefault="007E3F51" w:rsidP="006C2DE1">
            <w:pPr>
              <w:rPr>
                <w:rFonts w:cstheme="minorHAnsi"/>
              </w:rPr>
            </w:pPr>
          </w:p>
        </w:tc>
        <w:tc>
          <w:tcPr>
            <w:tcW w:w="0" w:type="auto"/>
          </w:tcPr>
          <w:p w14:paraId="336525A7" w14:textId="77777777" w:rsidR="007E3F51" w:rsidRPr="006C2DE1" w:rsidRDefault="007E3F51" w:rsidP="006C2DE1">
            <w:pPr>
              <w:rPr>
                <w:rFonts w:cstheme="minorHAnsi"/>
              </w:rPr>
            </w:pPr>
          </w:p>
        </w:tc>
        <w:tc>
          <w:tcPr>
            <w:tcW w:w="0" w:type="auto"/>
          </w:tcPr>
          <w:p w14:paraId="336525A8" w14:textId="77777777" w:rsidR="007E3F51" w:rsidRPr="006C2DE1" w:rsidRDefault="007E3F51" w:rsidP="006C2DE1">
            <w:pPr>
              <w:rPr>
                <w:rFonts w:cstheme="minorHAnsi"/>
              </w:rPr>
            </w:pPr>
          </w:p>
        </w:tc>
      </w:tr>
      <w:tr w:rsidR="007E3F51" w:rsidRPr="006C2DE1" w14:paraId="336525B0" w14:textId="77777777" w:rsidTr="004D1129">
        <w:trPr>
          <w:trHeight w:val="533"/>
        </w:trPr>
        <w:tc>
          <w:tcPr>
            <w:tcW w:w="0" w:type="auto"/>
          </w:tcPr>
          <w:p w14:paraId="336525AA" w14:textId="77777777" w:rsidR="007E3F51" w:rsidRPr="006C2DE1" w:rsidRDefault="007E3F51" w:rsidP="006C2DE1">
            <w:pPr>
              <w:rPr>
                <w:rFonts w:cstheme="minorHAnsi"/>
              </w:rPr>
            </w:pPr>
            <w:r w:rsidRPr="006C2DE1">
              <w:rPr>
                <w:rFonts w:cstheme="minorHAnsi"/>
              </w:rPr>
              <w:t xml:space="preserve">The criminal justice responses were helpful </w:t>
            </w:r>
          </w:p>
        </w:tc>
        <w:tc>
          <w:tcPr>
            <w:tcW w:w="0" w:type="auto"/>
          </w:tcPr>
          <w:p w14:paraId="336525AB" w14:textId="77777777" w:rsidR="007E3F51" w:rsidRPr="006C2DE1" w:rsidRDefault="007E3F51" w:rsidP="006C2DE1">
            <w:pPr>
              <w:rPr>
                <w:rFonts w:cstheme="minorHAnsi"/>
              </w:rPr>
            </w:pPr>
          </w:p>
        </w:tc>
        <w:tc>
          <w:tcPr>
            <w:tcW w:w="0" w:type="auto"/>
          </w:tcPr>
          <w:p w14:paraId="336525AC" w14:textId="77777777" w:rsidR="007E3F51" w:rsidRPr="006C2DE1" w:rsidRDefault="007E3F51" w:rsidP="006C2DE1">
            <w:pPr>
              <w:rPr>
                <w:rFonts w:cstheme="minorHAnsi"/>
              </w:rPr>
            </w:pPr>
          </w:p>
        </w:tc>
        <w:tc>
          <w:tcPr>
            <w:tcW w:w="0" w:type="auto"/>
          </w:tcPr>
          <w:p w14:paraId="336525AD" w14:textId="77777777" w:rsidR="007E3F51" w:rsidRPr="006C2DE1" w:rsidRDefault="007E3F51" w:rsidP="006C2DE1">
            <w:pPr>
              <w:rPr>
                <w:rFonts w:cstheme="minorHAnsi"/>
              </w:rPr>
            </w:pPr>
          </w:p>
        </w:tc>
        <w:tc>
          <w:tcPr>
            <w:tcW w:w="0" w:type="auto"/>
          </w:tcPr>
          <w:p w14:paraId="336525AE" w14:textId="77777777" w:rsidR="007E3F51" w:rsidRPr="006C2DE1" w:rsidRDefault="007E3F51" w:rsidP="006C2DE1">
            <w:pPr>
              <w:rPr>
                <w:rFonts w:cstheme="minorHAnsi"/>
              </w:rPr>
            </w:pPr>
          </w:p>
        </w:tc>
        <w:tc>
          <w:tcPr>
            <w:tcW w:w="0" w:type="auto"/>
          </w:tcPr>
          <w:p w14:paraId="336525AF" w14:textId="77777777" w:rsidR="007E3F51" w:rsidRPr="006C2DE1" w:rsidRDefault="007E3F51" w:rsidP="006C2DE1">
            <w:pPr>
              <w:rPr>
                <w:rFonts w:cstheme="minorHAnsi"/>
              </w:rPr>
            </w:pPr>
          </w:p>
        </w:tc>
      </w:tr>
      <w:tr w:rsidR="007E3F51" w:rsidRPr="006C2DE1" w14:paraId="336525B7" w14:textId="77777777" w:rsidTr="004D1129">
        <w:tc>
          <w:tcPr>
            <w:tcW w:w="0" w:type="auto"/>
          </w:tcPr>
          <w:p w14:paraId="336525B1" w14:textId="77777777" w:rsidR="007E3F51" w:rsidRPr="006C2DE1" w:rsidRDefault="007E3F51" w:rsidP="006C2DE1">
            <w:pPr>
              <w:rPr>
                <w:rFonts w:cstheme="minorHAnsi"/>
              </w:rPr>
            </w:pPr>
            <w:r w:rsidRPr="006C2DE1">
              <w:rPr>
                <w:rFonts w:cstheme="minorHAnsi"/>
              </w:rPr>
              <w:t>The criminal justice response was vital to my safety.</w:t>
            </w:r>
          </w:p>
        </w:tc>
        <w:tc>
          <w:tcPr>
            <w:tcW w:w="0" w:type="auto"/>
          </w:tcPr>
          <w:p w14:paraId="336525B2" w14:textId="77777777" w:rsidR="007E3F51" w:rsidRPr="006C2DE1" w:rsidRDefault="007E3F51" w:rsidP="006C2DE1">
            <w:pPr>
              <w:rPr>
                <w:rFonts w:cstheme="minorHAnsi"/>
              </w:rPr>
            </w:pPr>
          </w:p>
        </w:tc>
        <w:tc>
          <w:tcPr>
            <w:tcW w:w="0" w:type="auto"/>
          </w:tcPr>
          <w:p w14:paraId="336525B3" w14:textId="77777777" w:rsidR="007E3F51" w:rsidRPr="006C2DE1" w:rsidRDefault="007E3F51" w:rsidP="006C2DE1">
            <w:pPr>
              <w:rPr>
                <w:rFonts w:cstheme="minorHAnsi"/>
              </w:rPr>
            </w:pPr>
          </w:p>
        </w:tc>
        <w:tc>
          <w:tcPr>
            <w:tcW w:w="0" w:type="auto"/>
          </w:tcPr>
          <w:p w14:paraId="336525B4" w14:textId="77777777" w:rsidR="007E3F51" w:rsidRPr="006C2DE1" w:rsidRDefault="007E3F51" w:rsidP="006C2DE1">
            <w:pPr>
              <w:rPr>
                <w:rFonts w:cstheme="minorHAnsi"/>
              </w:rPr>
            </w:pPr>
          </w:p>
        </w:tc>
        <w:tc>
          <w:tcPr>
            <w:tcW w:w="0" w:type="auto"/>
          </w:tcPr>
          <w:p w14:paraId="336525B5" w14:textId="77777777" w:rsidR="007E3F51" w:rsidRPr="006C2DE1" w:rsidRDefault="007E3F51" w:rsidP="006C2DE1">
            <w:pPr>
              <w:rPr>
                <w:rFonts w:cstheme="minorHAnsi"/>
              </w:rPr>
            </w:pPr>
          </w:p>
        </w:tc>
        <w:tc>
          <w:tcPr>
            <w:tcW w:w="0" w:type="auto"/>
          </w:tcPr>
          <w:p w14:paraId="336525B6" w14:textId="77777777" w:rsidR="007E3F51" w:rsidRPr="006C2DE1" w:rsidRDefault="007E3F51" w:rsidP="006C2DE1">
            <w:pPr>
              <w:rPr>
                <w:rFonts w:cstheme="minorHAnsi"/>
              </w:rPr>
            </w:pPr>
          </w:p>
        </w:tc>
      </w:tr>
      <w:tr w:rsidR="007E3F51" w:rsidRPr="006C2DE1" w14:paraId="336525BE" w14:textId="77777777" w:rsidTr="004D1129">
        <w:trPr>
          <w:trHeight w:val="514"/>
        </w:trPr>
        <w:tc>
          <w:tcPr>
            <w:tcW w:w="0" w:type="auto"/>
          </w:tcPr>
          <w:p w14:paraId="336525B8" w14:textId="735B4CB5" w:rsidR="007E3F51" w:rsidRPr="006C2DE1" w:rsidRDefault="00F846BB" w:rsidP="006C2DE1">
            <w:pPr>
              <w:rPr>
                <w:rFonts w:cstheme="minorHAnsi"/>
              </w:rPr>
            </w:pPr>
            <w:r w:rsidRPr="006C2DE1">
              <w:rPr>
                <w:rFonts w:cstheme="minorHAnsi"/>
              </w:rPr>
              <w:t>My abuser</w:t>
            </w:r>
            <w:r w:rsidR="007E3F51" w:rsidRPr="006C2DE1">
              <w:rPr>
                <w:rFonts w:cstheme="minorHAnsi"/>
              </w:rPr>
              <w:t xml:space="preserve"> was held accountable through criminal justice responses</w:t>
            </w:r>
          </w:p>
        </w:tc>
        <w:tc>
          <w:tcPr>
            <w:tcW w:w="0" w:type="auto"/>
          </w:tcPr>
          <w:p w14:paraId="336525B9" w14:textId="77777777" w:rsidR="007E3F51" w:rsidRPr="006C2DE1" w:rsidRDefault="007E3F51" w:rsidP="006C2DE1">
            <w:pPr>
              <w:rPr>
                <w:rFonts w:cstheme="minorHAnsi"/>
              </w:rPr>
            </w:pPr>
          </w:p>
        </w:tc>
        <w:tc>
          <w:tcPr>
            <w:tcW w:w="0" w:type="auto"/>
          </w:tcPr>
          <w:p w14:paraId="336525BA" w14:textId="77777777" w:rsidR="007E3F51" w:rsidRPr="006C2DE1" w:rsidRDefault="007E3F51" w:rsidP="006C2DE1">
            <w:pPr>
              <w:rPr>
                <w:rFonts w:cstheme="minorHAnsi"/>
              </w:rPr>
            </w:pPr>
          </w:p>
        </w:tc>
        <w:tc>
          <w:tcPr>
            <w:tcW w:w="0" w:type="auto"/>
          </w:tcPr>
          <w:p w14:paraId="336525BB" w14:textId="77777777" w:rsidR="007E3F51" w:rsidRPr="006C2DE1" w:rsidRDefault="007E3F51" w:rsidP="006C2DE1">
            <w:pPr>
              <w:rPr>
                <w:rFonts w:cstheme="minorHAnsi"/>
              </w:rPr>
            </w:pPr>
          </w:p>
        </w:tc>
        <w:tc>
          <w:tcPr>
            <w:tcW w:w="0" w:type="auto"/>
          </w:tcPr>
          <w:p w14:paraId="336525BC" w14:textId="77777777" w:rsidR="007E3F51" w:rsidRPr="006C2DE1" w:rsidRDefault="007E3F51" w:rsidP="006C2DE1">
            <w:pPr>
              <w:rPr>
                <w:rFonts w:cstheme="minorHAnsi"/>
              </w:rPr>
            </w:pPr>
          </w:p>
        </w:tc>
        <w:tc>
          <w:tcPr>
            <w:tcW w:w="0" w:type="auto"/>
          </w:tcPr>
          <w:p w14:paraId="336525BD" w14:textId="77777777" w:rsidR="007E3F51" w:rsidRPr="006C2DE1" w:rsidRDefault="007E3F51" w:rsidP="006C2DE1">
            <w:pPr>
              <w:rPr>
                <w:rFonts w:cstheme="minorHAnsi"/>
              </w:rPr>
            </w:pPr>
          </w:p>
        </w:tc>
      </w:tr>
      <w:tr w:rsidR="007E3F51" w:rsidRPr="006C2DE1" w14:paraId="336525C5" w14:textId="77777777" w:rsidTr="004D1129">
        <w:trPr>
          <w:trHeight w:val="924"/>
        </w:trPr>
        <w:tc>
          <w:tcPr>
            <w:tcW w:w="0" w:type="auto"/>
          </w:tcPr>
          <w:p w14:paraId="336525BF" w14:textId="77777777" w:rsidR="007E3F51" w:rsidRPr="006C2DE1" w:rsidRDefault="007E3F51" w:rsidP="006C2DE1">
            <w:pPr>
              <w:rPr>
                <w:rFonts w:cstheme="minorHAnsi"/>
              </w:rPr>
            </w:pPr>
            <w:r w:rsidRPr="006C2DE1">
              <w:rPr>
                <w:rFonts w:cstheme="minorHAnsi"/>
              </w:rPr>
              <w:t>If my abuser was not violent, then most of the time my relationship was fine.</w:t>
            </w:r>
          </w:p>
        </w:tc>
        <w:tc>
          <w:tcPr>
            <w:tcW w:w="0" w:type="auto"/>
          </w:tcPr>
          <w:p w14:paraId="336525C0" w14:textId="77777777" w:rsidR="007E3F51" w:rsidRPr="006C2DE1" w:rsidRDefault="007E3F51" w:rsidP="006C2DE1">
            <w:pPr>
              <w:rPr>
                <w:rFonts w:cstheme="minorHAnsi"/>
              </w:rPr>
            </w:pPr>
          </w:p>
        </w:tc>
        <w:tc>
          <w:tcPr>
            <w:tcW w:w="0" w:type="auto"/>
          </w:tcPr>
          <w:p w14:paraId="336525C1" w14:textId="77777777" w:rsidR="007E3F51" w:rsidRPr="006C2DE1" w:rsidRDefault="007E3F51" w:rsidP="006C2DE1">
            <w:pPr>
              <w:rPr>
                <w:rFonts w:cstheme="minorHAnsi"/>
              </w:rPr>
            </w:pPr>
          </w:p>
        </w:tc>
        <w:tc>
          <w:tcPr>
            <w:tcW w:w="0" w:type="auto"/>
          </w:tcPr>
          <w:p w14:paraId="336525C2" w14:textId="77777777" w:rsidR="007E3F51" w:rsidRPr="006C2DE1" w:rsidRDefault="007E3F51" w:rsidP="006C2DE1">
            <w:pPr>
              <w:rPr>
                <w:rFonts w:cstheme="minorHAnsi"/>
              </w:rPr>
            </w:pPr>
          </w:p>
        </w:tc>
        <w:tc>
          <w:tcPr>
            <w:tcW w:w="0" w:type="auto"/>
          </w:tcPr>
          <w:p w14:paraId="336525C3" w14:textId="77777777" w:rsidR="007E3F51" w:rsidRPr="006C2DE1" w:rsidRDefault="007E3F51" w:rsidP="006C2DE1">
            <w:pPr>
              <w:rPr>
                <w:rFonts w:cstheme="minorHAnsi"/>
              </w:rPr>
            </w:pPr>
          </w:p>
        </w:tc>
        <w:tc>
          <w:tcPr>
            <w:tcW w:w="0" w:type="auto"/>
          </w:tcPr>
          <w:p w14:paraId="336525C4" w14:textId="77777777" w:rsidR="007E3F51" w:rsidRPr="006C2DE1" w:rsidRDefault="007E3F51" w:rsidP="006C2DE1">
            <w:pPr>
              <w:rPr>
                <w:rFonts w:cstheme="minorHAnsi"/>
              </w:rPr>
            </w:pPr>
          </w:p>
        </w:tc>
      </w:tr>
      <w:tr w:rsidR="007E3F51" w:rsidRPr="006C2DE1" w14:paraId="336525CC" w14:textId="77777777" w:rsidTr="004D1129">
        <w:tc>
          <w:tcPr>
            <w:tcW w:w="0" w:type="auto"/>
          </w:tcPr>
          <w:p w14:paraId="336525C6" w14:textId="77777777" w:rsidR="007E3F51" w:rsidRPr="006C2DE1" w:rsidRDefault="007E3F51" w:rsidP="006C2DE1">
            <w:pPr>
              <w:rPr>
                <w:rFonts w:cstheme="minorHAnsi"/>
              </w:rPr>
            </w:pPr>
            <w:r w:rsidRPr="006C2DE1">
              <w:rPr>
                <w:rFonts w:cstheme="minorHAnsi"/>
              </w:rPr>
              <w:t>If the abuse had stopped, I would have stayed in the relationship.</w:t>
            </w:r>
          </w:p>
        </w:tc>
        <w:tc>
          <w:tcPr>
            <w:tcW w:w="0" w:type="auto"/>
          </w:tcPr>
          <w:p w14:paraId="336525C7" w14:textId="77777777" w:rsidR="007E3F51" w:rsidRPr="006C2DE1" w:rsidRDefault="007E3F51" w:rsidP="006C2DE1">
            <w:pPr>
              <w:rPr>
                <w:rFonts w:cstheme="minorHAnsi"/>
              </w:rPr>
            </w:pPr>
          </w:p>
        </w:tc>
        <w:tc>
          <w:tcPr>
            <w:tcW w:w="0" w:type="auto"/>
          </w:tcPr>
          <w:p w14:paraId="336525C8" w14:textId="77777777" w:rsidR="007E3F51" w:rsidRPr="006C2DE1" w:rsidRDefault="007E3F51" w:rsidP="006C2DE1">
            <w:pPr>
              <w:rPr>
                <w:rFonts w:cstheme="minorHAnsi"/>
              </w:rPr>
            </w:pPr>
          </w:p>
        </w:tc>
        <w:tc>
          <w:tcPr>
            <w:tcW w:w="0" w:type="auto"/>
          </w:tcPr>
          <w:p w14:paraId="336525C9" w14:textId="77777777" w:rsidR="007E3F51" w:rsidRPr="006C2DE1" w:rsidRDefault="007E3F51" w:rsidP="006C2DE1">
            <w:pPr>
              <w:rPr>
                <w:rFonts w:cstheme="minorHAnsi"/>
              </w:rPr>
            </w:pPr>
          </w:p>
        </w:tc>
        <w:tc>
          <w:tcPr>
            <w:tcW w:w="0" w:type="auto"/>
          </w:tcPr>
          <w:p w14:paraId="336525CA" w14:textId="77777777" w:rsidR="007E3F51" w:rsidRPr="006C2DE1" w:rsidRDefault="007E3F51" w:rsidP="006C2DE1">
            <w:pPr>
              <w:rPr>
                <w:rFonts w:cstheme="minorHAnsi"/>
              </w:rPr>
            </w:pPr>
          </w:p>
        </w:tc>
        <w:tc>
          <w:tcPr>
            <w:tcW w:w="0" w:type="auto"/>
          </w:tcPr>
          <w:p w14:paraId="336525CB" w14:textId="77777777" w:rsidR="007E3F51" w:rsidRPr="006C2DE1" w:rsidRDefault="007E3F51" w:rsidP="006C2DE1">
            <w:pPr>
              <w:rPr>
                <w:rFonts w:cstheme="minorHAnsi"/>
              </w:rPr>
            </w:pPr>
          </w:p>
        </w:tc>
      </w:tr>
      <w:tr w:rsidR="007E3F51" w:rsidRPr="006C2DE1" w14:paraId="336525D3" w14:textId="77777777" w:rsidTr="004D1129">
        <w:tc>
          <w:tcPr>
            <w:tcW w:w="0" w:type="auto"/>
          </w:tcPr>
          <w:p w14:paraId="336525CD" w14:textId="77777777" w:rsidR="007E3F51" w:rsidRPr="006C2DE1" w:rsidRDefault="007E3F51" w:rsidP="006C2DE1">
            <w:pPr>
              <w:rPr>
                <w:rFonts w:cstheme="minorHAnsi"/>
              </w:rPr>
            </w:pPr>
            <w:r w:rsidRPr="006C2DE1">
              <w:rPr>
                <w:rFonts w:cstheme="minorHAnsi"/>
              </w:rPr>
              <w:t>The abuser was offered support by the services to change their behaviour.</w:t>
            </w:r>
          </w:p>
        </w:tc>
        <w:tc>
          <w:tcPr>
            <w:tcW w:w="0" w:type="auto"/>
          </w:tcPr>
          <w:p w14:paraId="336525CE" w14:textId="77777777" w:rsidR="007E3F51" w:rsidRPr="006C2DE1" w:rsidRDefault="007E3F51" w:rsidP="006C2DE1">
            <w:pPr>
              <w:rPr>
                <w:rFonts w:cstheme="minorHAnsi"/>
              </w:rPr>
            </w:pPr>
          </w:p>
        </w:tc>
        <w:tc>
          <w:tcPr>
            <w:tcW w:w="0" w:type="auto"/>
          </w:tcPr>
          <w:p w14:paraId="336525CF" w14:textId="77777777" w:rsidR="007E3F51" w:rsidRPr="006C2DE1" w:rsidRDefault="007E3F51" w:rsidP="006C2DE1">
            <w:pPr>
              <w:rPr>
                <w:rFonts w:cstheme="minorHAnsi"/>
              </w:rPr>
            </w:pPr>
          </w:p>
        </w:tc>
        <w:tc>
          <w:tcPr>
            <w:tcW w:w="0" w:type="auto"/>
          </w:tcPr>
          <w:p w14:paraId="336525D0" w14:textId="77777777" w:rsidR="007E3F51" w:rsidRPr="006C2DE1" w:rsidRDefault="007E3F51" w:rsidP="006C2DE1">
            <w:pPr>
              <w:rPr>
                <w:rFonts w:cstheme="minorHAnsi"/>
              </w:rPr>
            </w:pPr>
          </w:p>
        </w:tc>
        <w:tc>
          <w:tcPr>
            <w:tcW w:w="0" w:type="auto"/>
          </w:tcPr>
          <w:p w14:paraId="336525D1" w14:textId="77777777" w:rsidR="007E3F51" w:rsidRPr="006C2DE1" w:rsidRDefault="007E3F51" w:rsidP="006C2DE1">
            <w:pPr>
              <w:rPr>
                <w:rFonts w:cstheme="minorHAnsi"/>
              </w:rPr>
            </w:pPr>
          </w:p>
        </w:tc>
        <w:tc>
          <w:tcPr>
            <w:tcW w:w="0" w:type="auto"/>
          </w:tcPr>
          <w:p w14:paraId="336525D2" w14:textId="77777777" w:rsidR="007E3F51" w:rsidRPr="006C2DE1" w:rsidRDefault="007E3F51" w:rsidP="006C2DE1">
            <w:pPr>
              <w:rPr>
                <w:rFonts w:cstheme="minorHAnsi"/>
              </w:rPr>
            </w:pPr>
          </w:p>
        </w:tc>
      </w:tr>
      <w:tr w:rsidR="007E3F51" w:rsidRPr="006C2DE1" w14:paraId="336525DA" w14:textId="77777777" w:rsidTr="004D1129">
        <w:tc>
          <w:tcPr>
            <w:tcW w:w="0" w:type="auto"/>
          </w:tcPr>
          <w:p w14:paraId="336525D4" w14:textId="77777777" w:rsidR="007E3F51" w:rsidRPr="006C2DE1" w:rsidRDefault="007E3F51" w:rsidP="006C2DE1">
            <w:pPr>
              <w:rPr>
                <w:rFonts w:cstheme="minorHAnsi"/>
              </w:rPr>
            </w:pPr>
            <w:r w:rsidRPr="006C2DE1">
              <w:rPr>
                <w:rFonts w:cstheme="minorHAnsi"/>
              </w:rPr>
              <w:t>For an abuser to accept help, they need to realise there is a problem with their behaviour.</w:t>
            </w:r>
          </w:p>
        </w:tc>
        <w:tc>
          <w:tcPr>
            <w:tcW w:w="0" w:type="auto"/>
          </w:tcPr>
          <w:p w14:paraId="336525D5" w14:textId="77777777" w:rsidR="007E3F51" w:rsidRPr="006C2DE1" w:rsidRDefault="007E3F51" w:rsidP="006C2DE1">
            <w:pPr>
              <w:rPr>
                <w:rFonts w:cstheme="minorHAnsi"/>
              </w:rPr>
            </w:pPr>
          </w:p>
        </w:tc>
        <w:tc>
          <w:tcPr>
            <w:tcW w:w="0" w:type="auto"/>
          </w:tcPr>
          <w:p w14:paraId="336525D6" w14:textId="77777777" w:rsidR="007E3F51" w:rsidRPr="006C2DE1" w:rsidRDefault="007E3F51" w:rsidP="006C2DE1">
            <w:pPr>
              <w:rPr>
                <w:rFonts w:cstheme="minorHAnsi"/>
              </w:rPr>
            </w:pPr>
          </w:p>
        </w:tc>
        <w:tc>
          <w:tcPr>
            <w:tcW w:w="0" w:type="auto"/>
          </w:tcPr>
          <w:p w14:paraId="336525D7" w14:textId="77777777" w:rsidR="007E3F51" w:rsidRPr="006C2DE1" w:rsidRDefault="007E3F51" w:rsidP="006C2DE1">
            <w:pPr>
              <w:rPr>
                <w:rFonts w:cstheme="minorHAnsi"/>
              </w:rPr>
            </w:pPr>
          </w:p>
        </w:tc>
        <w:tc>
          <w:tcPr>
            <w:tcW w:w="0" w:type="auto"/>
          </w:tcPr>
          <w:p w14:paraId="336525D8" w14:textId="77777777" w:rsidR="007E3F51" w:rsidRPr="006C2DE1" w:rsidRDefault="007E3F51" w:rsidP="006C2DE1">
            <w:pPr>
              <w:rPr>
                <w:rFonts w:cstheme="minorHAnsi"/>
              </w:rPr>
            </w:pPr>
          </w:p>
        </w:tc>
        <w:tc>
          <w:tcPr>
            <w:tcW w:w="0" w:type="auto"/>
          </w:tcPr>
          <w:p w14:paraId="336525D9" w14:textId="77777777" w:rsidR="007E3F51" w:rsidRPr="006C2DE1" w:rsidRDefault="007E3F51" w:rsidP="006C2DE1">
            <w:pPr>
              <w:rPr>
                <w:rFonts w:cstheme="minorHAnsi"/>
              </w:rPr>
            </w:pPr>
          </w:p>
        </w:tc>
      </w:tr>
      <w:tr w:rsidR="007E3F51" w:rsidRPr="006C2DE1" w14:paraId="336525E1" w14:textId="77777777" w:rsidTr="004D1129">
        <w:tc>
          <w:tcPr>
            <w:tcW w:w="0" w:type="auto"/>
          </w:tcPr>
          <w:p w14:paraId="336525DB" w14:textId="77777777" w:rsidR="007E3F51" w:rsidRPr="006C2DE1" w:rsidRDefault="007E3F51" w:rsidP="006C2DE1">
            <w:pPr>
              <w:rPr>
                <w:rFonts w:cstheme="minorHAnsi"/>
              </w:rPr>
            </w:pPr>
            <w:r w:rsidRPr="006C2DE1">
              <w:rPr>
                <w:rFonts w:cstheme="minorHAnsi"/>
              </w:rPr>
              <w:t>If there had been help for my abusive partner, things might have been different.</w:t>
            </w:r>
          </w:p>
        </w:tc>
        <w:tc>
          <w:tcPr>
            <w:tcW w:w="0" w:type="auto"/>
          </w:tcPr>
          <w:p w14:paraId="336525DC" w14:textId="77777777" w:rsidR="007E3F51" w:rsidRPr="006C2DE1" w:rsidRDefault="007E3F51" w:rsidP="006C2DE1">
            <w:pPr>
              <w:rPr>
                <w:rFonts w:cstheme="minorHAnsi"/>
              </w:rPr>
            </w:pPr>
          </w:p>
        </w:tc>
        <w:tc>
          <w:tcPr>
            <w:tcW w:w="0" w:type="auto"/>
          </w:tcPr>
          <w:p w14:paraId="336525DD" w14:textId="77777777" w:rsidR="007E3F51" w:rsidRPr="006C2DE1" w:rsidRDefault="007E3F51" w:rsidP="006C2DE1">
            <w:pPr>
              <w:rPr>
                <w:rFonts w:cstheme="minorHAnsi"/>
              </w:rPr>
            </w:pPr>
          </w:p>
        </w:tc>
        <w:tc>
          <w:tcPr>
            <w:tcW w:w="0" w:type="auto"/>
          </w:tcPr>
          <w:p w14:paraId="336525DE" w14:textId="77777777" w:rsidR="007E3F51" w:rsidRPr="006C2DE1" w:rsidRDefault="007E3F51" w:rsidP="006C2DE1">
            <w:pPr>
              <w:rPr>
                <w:rFonts w:cstheme="minorHAnsi"/>
              </w:rPr>
            </w:pPr>
          </w:p>
        </w:tc>
        <w:tc>
          <w:tcPr>
            <w:tcW w:w="0" w:type="auto"/>
          </w:tcPr>
          <w:p w14:paraId="336525DF" w14:textId="77777777" w:rsidR="007E3F51" w:rsidRPr="006C2DE1" w:rsidRDefault="007E3F51" w:rsidP="006C2DE1">
            <w:pPr>
              <w:rPr>
                <w:rFonts w:cstheme="minorHAnsi"/>
              </w:rPr>
            </w:pPr>
          </w:p>
        </w:tc>
        <w:tc>
          <w:tcPr>
            <w:tcW w:w="0" w:type="auto"/>
          </w:tcPr>
          <w:p w14:paraId="336525E0" w14:textId="77777777" w:rsidR="007E3F51" w:rsidRPr="006C2DE1" w:rsidRDefault="007E3F51" w:rsidP="006C2DE1">
            <w:pPr>
              <w:rPr>
                <w:rFonts w:cstheme="minorHAnsi"/>
              </w:rPr>
            </w:pPr>
          </w:p>
        </w:tc>
      </w:tr>
      <w:tr w:rsidR="007E3F51" w:rsidRPr="006C2DE1" w14:paraId="336525E8" w14:textId="77777777" w:rsidTr="004D1129">
        <w:trPr>
          <w:trHeight w:val="1139"/>
        </w:trPr>
        <w:tc>
          <w:tcPr>
            <w:tcW w:w="0" w:type="auto"/>
          </w:tcPr>
          <w:p w14:paraId="336525E2" w14:textId="77777777" w:rsidR="007E3F51" w:rsidRPr="006C2DE1" w:rsidRDefault="007E3F51" w:rsidP="006C2DE1">
            <w:pPr>
              <w:rPr>
                <w:rFonts w:cstheme="minorHAnsi"/>
              </w:rPr>
            </w:pPr>
            <w:r w:rsidRPr="006C2DE1">
              <w:rPr>
                <w:rFonts w:cstheme="minorHAnsi"/>
              </w:rPr>
              <w:t xml:space="preserve">I would have preferred to have accessed support for myself, my abusive partner, and (if applicable) children. </w:t>
            </w:r>
          </w:p>
        </w:tc>
        <w:tc>
          <w:tcPr>
            <w:tcW w:w="0" w:type="auto"/>
          </w:tcPr>
          <w:p w14:paraId="336525E3" w14:textId="77777777" w:rsidR="007E3F51" w:rsidRPr="006C2DE1" w:rsidRDefault="007E3F51" w:rsidP="006C2DE1">
            <w:pPr>
              <w:rPr>
                <w:rFonts w:cstheme="minorHAnsi"/>
              </w:rPr>
            </w:pPr>
          </w:p>
        </w:tc>
        <w:tc>
          <w:tcPr>
            <w:tcW w:w="0" w:type="auto"/>
          </w:tcPr>
          <w:p w14:paraId="336525E4" w14:textId="77777777" w:rsidR="007E3F51" w:rsidRPr="006C2DE1" w:rsidRDefault="007E3F51" w:rsidP="006C2DE1">
            <w:pPr>
              <w:rPr>
                <w:rFonts w:cstheme="minorHAnsi"/>
              </w:rPr>
            </w:pPr>
          </w:p>
        </w:tc>
        <w:tc>
          <w:tcPr>
            <w:tcW w:w="0" w:type="auto"/>
          </w:tcPr>
          <w:p w14:paraId="336525E5" w14:textId="77777777" w:rsidR="007E3F51" w:rsidRPr="006C2DE1" w:rsidRDefault="007E3F51" w:rsidP="006C2DE1">
            <w:pPr>
              <w:rPr>
                <w:rFonts w:cstheme="minorHAnsi"/>
              </w:rPr>
            </w:pPr>
          </w:p>
        </w:tc>
        <w:tc>
          <w:tcPr>
            <w:tcW w:w="0" w:type="auto"/>
          </w:tcPr>
          <w:p w14:paraId="336525E6" w14:textId="77777777" w:rsidR="007E3F51" w:rsidRPr="006C2DE1" w:rsidRDefault="007E3F51" w:rsidP="006C2DE1">
            <w:pPr>
              <w:rPr>
                <w:rFonts w:cstheme="minorHAnsi"/>
              </w:rPr>
            </w:pPr>
          </w:p>
        </w:tc>
        <w:tc>
          <w:tcPr>
            <w:tcW w:w="0" w:type="auto"/>
          </w:tcPr>
          <w:p w14:paraId="336525E7" w14:textId="77777777" w:rsidR="007E3F51" w:rsidRPr="006C2DE1" w:rsidRDefault="007E3F51" w:rsidP="006C2DE1">
            <w:pPr>
              <w:rPr>
                <w:rFonts w:cstheme="minorHAnsi"/>
              </w:rPr>
            </w:pPr>
          </w:p>
        </w:tc>
      </w:tr>
      <w:tr w:rsidR="007E3F51" w:rsidRPr="006C2DE1" w14:paraId="336525EF" w14:textId="77777777" w:rsidTr="004D1129">
        <w:trPr>
          <w:trHeight w:val="776"/>
        </w:trPr>
        <w:tc>
          <w:tcPr>
            <w:tcW w:w="0" w:type="auto"/>
          </w:tcPr>
          <w:p w14:paraId="336525E9" w14:textId="109AA7F4" w:rsidR="007E3F51" w:rsidRPr="006C2DE1" w:rsidRDefault="007E3F51" w:rsidP="006C2DE1">
            <w:pPr>
              <w:rPr>
                <w:rFonts w:cstheme="minorHAnsi"/>
              </w:rPr>
            </w:pPr>
            <w:r w:rsidRPr="006C2DE1">
              <w:rPr>
                <w:rFonts w:cstheme="minorHAnsi"/>
              </w:rPr>
              <w:t xml:space="preserve">My abuser could have been helped if the right help had been </w:t>
            </w:r>
            <w:r w:rsidR="00F846BB" w:rsidRPr="006C2DE1">
              <w:rPr>
                <w:rFonts w:cstheme="minorHAnsi"/>
              </w:rPr>
              <w:t>available.</w:t>
            </w:r>
          </w:p>
        </w:tc>
        <w:tc>
          <w:tcPr>
            <w:tcW w:w="0" w:type="auto"/>
          </w:tcPr>
          <w:p w14:paraId="336525EA" w14:textId="77777777" w:rsidR="007E3F51" w:rsidRPr="006C2DE1" w:rsidRDefault="007E3F51" w:rsidP="006C2DE1">
            <w:pPr>
              <w:rPr>
                <w:rFonts w:cstheme="minorHAnsi"/>
              </w:rPr>
            </w:pPr>
          </w:p>
        </w:tc>
        <w:tc>
          <w:tcPr>
            <w:tcW w:w="0" w:type="auto"/>
          </w:tcPr>
          <w:p w14:paraId="336525EB" w14:textId="77777777" w:rsidR="007E3F51" w:rsidRPr="006C2DE1" w:rsidRDefault="007E3F51" w:rsidP="006C2DE1">
            <w:pPr>
              <w:rPr>
                <w:rFonts w:cstheme="minorHAnsi"/>
              </w:rPr>
            </w:pPr>
          </w:p>
        </w:tc>
        <w:tc>
          <w:tcPr>
            <w:tcW w:w="0" w:type="auto"/>
          </w:tcPr>
          <w:p w14:paraId="336525EC" w14:textId="77777777" w:rsidR="007E3F51" w:rsidRPr="006C2DE1" w:rsidRDefault="007E3F51" w:rsidP="006C2DE1">
            <w:pPr>
              <w:rPr>
                <w:rFonts w:cstheme="minorHAnsi"/>
              </w:rPr>
            </w:pPr>
          </w:p>
        </w:tc>
        <w:tc>
          <w:tcPr>
            <w:tcW w:w="0" w:type="auto"/>
          </w:tcPr>
          <w:p w14:paraId="336525ED" w14:textId="77777777" w:rsidR="007E3F51" w:rsidRPr="006C2DE1" w:rsidRDefault="007E3F51" w:rsidP="006C2DE1">
            <w:pPr>
              <w:rPr>
                <w:rFonts w:cstheme="minorHAnsi"/>
              </w:rPr>
            </w:pPr>
          </w:p>
        </w:tc>
        <w:tc>
          <w:tcPr>
            <w:tcW w:w="0" w:type="auto"/>
          </w:tcPr>
          <w:p w14:paraId="336525EE" w14:textId="77777777" w:rsidR="007E3F51" w:rsidRPr="006C2DE1" w:rsidRDefault="007E3F51" w:rsidP="006C2DE1">
            <w:pPr>
              <w:rPr>
                <w:rFonts w:cstheme="minorHAnsi"/>
              </w:rPr>
            </w:pPr>
          </w:p>
        </w:tc>
      </w:tr>
    </w:tbl>
    <w:p w14:paraId="69DC8866" w14:textId="77777777" w:rsidR="00F846BB" w:rsidRDefault="00F846BB" w:rsidP="006C2DE1">
      <w:pPr>
        <w:rPr>
          <w:rFonts w:cstheme="minorHAnsi"/>
          <w:b/>
          <w:bCs/>
        </w:rPr>
      </w:pPr>
    </w:p>
    <w:p w14:paraId="336525F0" w14:textId="0CC7D900" w:rsidR="007E3F51" w:rsidRPr="006C2DE1" w:rsidRDefault="007E3F51" w:rsidP="006C2DE1">
      <w:pPr>
        <w:rPr>
          <w:rFonts w:cstheme="minorHAnsi"/>
          <w:b/>
          <w:bCs/>
        </w:rPr>
      </w:pPr>
      <w:r w:rsidRPr="006C2DE1">
        <w:rPr>
          <w:rFonts w:cstheme="minorHAnsi"/>
          <w:b/>
          <w:bCs/>
        </w:rPr>
        <w:t>SECTION 2:</w:t>
      </w:r>
    </w:p>
    <w:p w14:paraId="336525F1" w14:textId="77777777" w:rsidR="007E3F51" w:rsidRPr="006C2DE1" w:rsidRDefault="007E3F51" w:rsidP="006C2DE1">
      <w:pPr>
        <w:rPr>
          <w:rFonts w:cstheme="minorHAnsi"/>
          <w:b/>
          <w:bCs/>
        </w:rPr>
      </w:pPr>
      <w:r w:rsidRPr="006C2DE1">
        <w:rPr>
          <w:rFonts w:cstheme="minorHAnsi"/>
          <w:b/>
          <w:bCs/>
        </w:rPr>
        <w:t>From Your Experience:-</w:t>
      </w:r>
    </w:p>
    <w:p w14:paraId="336525F2" w14:textId="77777777" w:rsidR="007E3F51" w:rsidRPr="006C2DE1" w:rsidRDefault="007E3F51" w:rsidP="006C2DE1">
      <w:pPr>
        <w:rPr>
          <w:rFonts w:cstheme="minorHAnsi"/>
        </w:rPr>
      </w:pPr>
      <w:r w:rsidRPr="006C2DE1">
        <w:rPr>
          <w:rFonts w:cstheme="minorHAnsi"/>
        </w:rPr>
        <w:t xml:space="preserve">I began to think about getting help,   _____ years of abuse </w:t>
      </w:r>
    </w:p>
    <w:p w14:paraId="336525F3" w14:textId="77777777" w:rsidR="007E3F51" w:rsidRPr="006C2DE1" w:rsidRDefault="007E3F51" w:rsidP="006C2DE1">
      <w:pPr>
        <w:rPr>
          <w:rFonts w:cstheme="minorHAnsi"/>
        </w:rPr>
      </w:pPr>
      <w:r w:rsidRPr="006C2DE1">
        <w:rPr>
          <w:rFonts w:cstheme="minorHAnsi"/>
        </w:rPr>
        <w:t>Did you call the police? Yes/No</w:t>
      </w:r>
    </w:p>
    <w:p w14:paraId="336525F4" w14:textId="77777777" w:rsidR="007E3F51" w:rsidRPr="006C2DE1" w:rsidRDefault="007E3F51" w:rsidP="006C2DE1">
      <w:pPr>
        <w:rPr>
          <w:rFonts w:cstheme="minorHAnsi"/>
        </w:rPr>
      </w:pPr>
      <w:r w:rsidRPr="006C2DE1">
        <w:rPr>
          <w:rFonts w:cstheme="minorHAnsi"/>
        </w:rPr>
        <w:t>If yes,</w:t>
      </w:r>
    </w:p>
    <w:p w14:paraId="336525F5" w14:textId="77777777" w:rsidR="007E3F51" w:rsidRPr="006C2DE1" w:rsidRDefault="007E3F51" w:rsidP="006C2DE1">
      <w:pPr>
        <w:rPr>
          <w:rFonts w:cstheme="minorHAnsi"/>
        </w:rPr>
      </w:pPr>
      <w:r w:rsidRPr="006C2DE1">
        <w:rPr>
          <w:rFonts w:cstheme="minorHAnsi"/>
        </w:rPr>
        <w:t>How many times did you call the police?       ________</w:t>
      </w:r>
    </w:p>
    <w:p w14:paraId="336525F6" w14:textId="1829FA35" w:rsidR="007E3F51" w:rsidRPr="006C2DE1" w:rsidRDefault="00F846BB" w:rsidP="006C2DE1">
      <w:pPr>
        <w:rPr>
          <w:rFonts w:cstheme="minorHAnsi"/>
        </w:rPr>
      </w:pPr>
      <w:r w:rsidRPr="006C2DE1">
        <w:rPr>
          <w:rFonts w:cstheme="minorHAnsi"/>
        </w:rPr>
        <w:t>Please, explain</w:t>
      </w:r>
      <w:r w:rsidR="007E3F51" w:rsidRPr="006C2DE1">
        <w:rPr>
          <w:rFonts w:cstheme="minorHAnsi"/>
        </w:rPr>
        <w:t xml:space="preserve">, in your own words: </w:t>
      </w:r>
    </w:p>
    <w:p w14:paraId="336525F7" w14:textId="1D70906F" w:rsidR="007E3F51" w:rsidRPr="006C2DE1" w:rsidRDefault="007E3F51" w:rsidP="006C2DE1">
      <w:pPr>
        <w:numPr>
          <w:ilvl w:val="0"/>
          <w:numId w:val="7"/>
        </w:numPr>
        <w:contextualSpacing/>
        <w:rPr>
          <w:rFonts w:cstheme="minorHAnsi"/>
        </w:rPr>
      </w:pPr>
      <w:r w:rsidRPr="006C2DE1">
        <w:rPr>
          <w:rFonts w:cstheme="minorHAnsi"/>
        </w:rPr>
        <w:t xml:space="preserve">What, if anything, were the </w:t>
      </w:r>
      <w:r w:rsidRPr="006C2DE1">
        <w:rPr>
          <w:rFonts w:cstheme="minorHAnsi"/>
          <w:b/>
          <w:bCs/>
        </w:rPr>
        <w:t>best</w:t>
      </w:r>
      <w:r w:rsidRPr="006C2DE1">
        <w:rPr>
          <w:rFonts w:cstheme="minorHAnsi"/>
        </w:rPr>
        <w:t xml:space="preserve"> three things about </w:t>
      </w:r>
      <w:r w:rsidRPr="006C2DE1">
        <w:rPr>
          <w:rFonts w:cstheme="minorHAnsi"/>
          <w:b/>
          <w:bCs/>
        </w:rPr>
        <w:t>the help you received</w:t>
      </w:r>
      <w:r w:rsidRPr="006C2DE1">
        <w:rPr>
          <w:rFonts w:cstheme="minorHAnsi"/>
        </w:rPr>
        <w:t xml:space="preserve"> </w:t>
      </w:r>
      <w:r w:rsidR="00F846BB" w:rsidRPr="006C2DE1">
        <w:rPr>
          <w:rFonts w:cstheme="minorHAnsi"/>
        </w:rPr>
        <w:t>for DVA</w:t>
      </w:r>
      <w:r w:rsidRPr="006C2DE1">
        <w:rPr>
          <w:rFonts w:cstheme="minorHAnsi"/>
        </w:rPr>
        <w:t>?</w:t>
      </w:r>
    </w:p>
    <w:p w14:paraId="336525F8" w14:textId="77777777" w:rsidR="007E3F51" w:rsidRPr="006C2DE1" w:rsidRDefault="007E3F51" w:rsidP="006C2DE1">
      <w:pPr>
        <w:rPr>
          <w:rFonts w:cstheme="minorHAnsi"/>
        </w:rPr>
      </w:pPr>
    </w:p>
    <w:p w14:paraId="336525F9" w14:textId="77777777" w:rsidR="007E3F51" w:rsidRPr="006C2DE1" w:rsidRDefault="007E3F51" w:rsidP="006C2DE1">
      <w:pPr>
        <w:rPr>
          <w:rFonts w:cstheme="minorHAnsi"/>
        </w:rPr>
      </w:pPr>
    </w:p>
    <w:p w14:paraId="336525FA" w14:textId="77777777" w:rsidR="007E3F51" w:rsidRPr="006C2DE1" w:rsidRDefault="007E3F51" w:rsidP="006C2DE1">
      <w:pPr>
        <w:rPr>
          <w:rFonts w:cstheme="minorHAnsi"/>
        </w:rPr>
      </w:pPr>
    </w:p>
    <w:p w14:paraId="336525FB" w14:textId="0261A940" w:rsidR="007E3F51" w:rsidRPr="006C2DE1" w:rsidRDefault="007E3F51" w:rsidP="006C2DE1">
      <w:pPr>
        <w:numPr>
          <w:ilvl w:val="0"/>
          <w:numId w:val="7"/>
        </w:numPr>
        <w:contextualSpacing/>
        <w:rPr>
          <w:rFonts w:cstheme="minorHAnsi"/>
        </w:rPr>
      </w:pPr>
      <w:r w:rsidRPr="006C2DE1">
        <w:rPr>
          <w:rFonts w:cstheme="minorHAnsi"/>
        </w:rPr>
        <w:t xml:space="preserve"> What, if anything, were the </w:t>
      </w:r>
      <w:r w:rsidRPr="006C2DE1">
        <w:rPr>
          <w:rFonts w:cstheme="minorHAnsi"/>
          <w:b/>
          <w:bCs/>
        </w:rPr>
        <w:t>worst</w:t>
      </w:r>
      <w:r w:rsidRPr="006C2DE1">
        <w:rPr>
          <w:rFonts w:cstheme="minorHAnsi"/>
        </w:rPr>
        <w:t xml:space="preserve"> three </w:t>
      </w:r>
      <w:r w:rsidR="00F846BB" w:rsidRPr="006C2DE1">
        <w:rPr>
          <w:rFonts w:cstheme="minorHAnsi"/>
        </w:rPr>
        <w:t>things about</w:t>
      </w:r>
      <w:r w:rsidRPr="006C2DE1">
        <w:rPr>
          <w:rFonts w:cstheme="minorHAnsi"/>
        </w:rPr>
        <w:t xml:space="preserve"> the help you received for DVA?</w:t>
      </w:r>
    </w:p>
    <w:p w14:paraId="336525FC" w14:textId="77777777" w:rsidR="007E3F51" w:rsidRPr="006C2DE1" w:rsidRDefault="007E3F51" w:rsidP="006C2DE1">
      <w:pPr>
        <w:rPr>
          <w:rFonts w:cstheme="minorHAnsi"/>
          <w:i/>
          <w:iCs/>
        </w:rPr>
      </w:pPr>
    </w:p>
    <w:p w14:paraId="336525FD" w14:textId="77777777" w:rsidR="007E3F51" w:rsidRPr="006C2DE1" w:rsidRDefault="007E3F51" w:rsidP="006C2DE1">
      <w:pPr>
        <w:rPr>
          <w:rFonts w:cstheme="minorHAnsi"/>
          <w:i/>
          <w:iCs/>
        </w:rPr>
      </w:pPr>
    </w:p>
    <w:p w14:paraId="336525FE" w14:textId="77777777" w:rsidR="007E3F51" w:rsidRPr="006C2DE1" w:rsidRDefault="007E3F51" w:rsidP="006C2DE1">
      <w:pPr>
        <w:rPr>
          <w:rFonts w:cstheme="minorHAnsi"/>
          <w:i/>
          <w:iCs/>
        </w:rPr>
      </w:pPr>
    </w:p>
    <w:p w14:paraId="336525FF" w14:textId="77777777" w:rsidR="007E3F51" w:rsidRPr="006C2DE1" w:rsidRDefault="007E3F51" w:rsidP="006C2DE1">
      <w:pPr>
        <w:rPr>
          <w:rFonts w:cstheme="minorHAnsi"/>
          <w:i/>
          <w:iCs/>
        </w:rPr>
      </w:pPr>
    </w:p>
    <w:p w14:paraId="33652600" w14:textId="77A6B531" w:rsidR="007E3F51" w:rsidRPr="006C2DE1" w:rsidRDefault="007E3F51" w:rsidP="006C2DE1">
      <w:pPr>
        <w:ind w:firstLine="360"/>
        <w:rPr>
          <w:rFonts w:cstheme="minorHAnsi"/>
        </w:rPr>
      </w:pPr>
      <w:r w:rsidRPr="006C2DE1">
        <w:rPr>
          <w:rFonts w:cstheme="minorHAnsi"/>
        </w:rPr>
        <w:t xml:space="preserve">iii) If you could change one thing about </w:t>
      </w:r>
      <w:r w:rsidR="00F846BB" w:rsidRPr="006C2DE1">
        <w:rPr>
          <w:rFonts w:cstheme="minorHAnsi"/>
        </w:rPr>
        <w:t>how abusers</w:t>
      </w:r>
      <w:r w:rsidRPr="006C2DE1">
        <w:rPr>
          <w:rFonts w:cstheme="minorHAnsi"/>
        </w:rPr>
        <w:t xml:space="preserve"> are responded to, what would you change and why? </w:t>
      </w:r>
    </w:p>
    <w:p w14:paraId="33652601" w14:textId="77777777" w:rsidR="007E3F51" w:rsidRPr="006C2DE1" w:rsidRDefault="007E3F51" w:rsidP="006C2DE1">
      <w:pPr>
        <w:rPr>
          <w:rFonts w:cstheme="minorHAnsi"/>
          <w:i/>
          <w:iCs/>
          <w:color w:val="FF0000"/>
        </w:rPr>
      </w:pPr>
    </w:p>
    <w:p w14:paraId="33652602" w14:textId="77777777" w:rsidR="007E3F51" w:rsidRPr="006C2DE1" w:rsidRDefault="007E3F51" w:rsidP="006C2DE1">
      <w:pPr>
        <w:rPr>
          <w:rFonts w:cstheme="minorHAnsi"/>
          <w:i/>
          <w:iCs/>
          <w:color w:val="FF0000"/>
        </w:rPr>
      </w:pPr>
    </w:p>
    <w:p w14:paraId="33652603" w14:textId="77777777" w:rsidR="007E3F51" w:rsidRPr="006C2DE1" w:rsidRDefault="007E3F51" w:rsidP="006C2DE1">
      <w:pPr>
        <w:rPr>
          <w:rFonts w:cstheme="minorHAnsi"/>
          <w:i/>
          <w:iCs/>
          <w:color w:val="FF0000"/>
        </w:rPr>
      </w:pPr>
    </w:p>
    <w:p w14:paraId="33652604" w14:textId="77777777" w:rsidR="007E3F51" w:rsidRPr="006C2DE1" w:rsidRDefault="007E3F51" w:rsidP="006C2DE1">
      <w:pPr>
        <w:rPr>
          <w:rFonts w:cstheme="minorHAnsi"/>
          <w:i/>
          <w:iCs/>
          <w:color w:val="FF0000"/>
        </w:rPr>
      </w:pPr>
    </w:p>
    <w:p w14:paraId="33652605" w14:textId="51821ACE" w:rsidR="007E3F51" w:rsidRPr="006C2DE1" w:rsidRDefault="007E3F51" w:rsidP="006C2DE1">
      <w:pPr>
        <w:rPr>
          <w:rFonts w:cstheme="minorHAnsi"/>
        </w:rPr>
      </w:pPr>
      <w:r w:rsidRPr="006C2DE1">
        <w:rPr>
          <w:rFonts w:cstheme="minorHAnsi"/>
          <w:b/>
        </w:rPr>
        <w:t xml:space="preserve">Please tell us a little bit about </w:t>
      </w:r>
      <w:r w:rsidR="00F846BB" w:rsidRPr="006C2DE1">
        <w:rPr>
          <w:rFonts w:cstheme="minorHAnsi"/>
          <w:b/>
        </w:rPr>
        <w:t>yourself:</w:t>
      </w:r>
      <w:r w:rsidRPr="006C2DE1">
        <w:rPr>
          <w:rFonts w:cstheme="minorHAnsi"/>
          <w:b/>
        </w:rPr>
        <w:t>-</w:t>
      </w:r>
    </w:p>
    <w:tbl>
      <w:tblPr>
        <w:tblStyle w:val="TableGrid1"/>
        <w:tblW w:w="10343" w:type="dxa"/>
        <w:tblLook w:val="04A0" w:firstRow="1" w:lastRow="0" w:firstColumn="1" w:lastColumn="0" w:noHBand="0" w:noVBand="1"/>
      </w:tblPr>
      <w:tblGrid>
        <w:gridCol w:w="6516"/>
        <w:gridCol w:w="3827"/>
      </w:tblGrid>
      <w:tr w:rsidR="007E3F51" w:rsidRPr="006C2DE1" w14:paraId="33652609" w14:textId="77777777" w:rsidTr="004D1129">
        <w:tc>
          <w:tcPr>
            <w:tcW w:w="6516" w:type="dxa"/>
          </w:tcPr>
          <w:p w14:paraId="33652606" w14:textId="77777777" w:rsidR="007E3F51" w:rsidRPr="006C2DE1" w:rsidRDefault="007E3F51" w:rsidP="006C2DE1">
            <w:pPr>
              <w:rPr>
                <w:rFonts w:cstheme="minorHAnsi"/>
                <w:b/>
              </w:rPr>
            </w:pPr>
            <w:r w:rsidRPr="006C2DE1">
              <w:rPr>
                <w:rFonts w:cstheme="minorHAnsi"/>
                <w:b/>
              </w:rPr>
              <w:t>How old are you (in years)?</w:t>
            </w:r>
          </w:p>
          <w:p w14:paraId="33652607" w14:textId="77777777" w:rsidR="007E3F51" w:rsidRPr="006C2DE1" w:rsidRDefault="007E3F51" w:rsidP="006C2DE1">
            <w:pPr>
              <w:rPr>
                <w:rFonts w:cstheme="minorHAnsi"/>
                <w:b/>
              </w:rPr>
            </w:pPr>
          </w:p>
        </w:tc>
        <w:tc>
          <w:tcPr>
            <w:tcW w:w="3827" w:type="dxa"/>
          </w:tcPr>
          <w:p w14:paraId="33652608" w14:textId="77777777" w:rsidR="007E3F51" w:rsidRPr="006C2DE1" w:rsidRDefault="007E3F51" w:rsidP="006C2DE1">
            <w:pPr>
              <w:rPr>
                <w:rFonts w:cstheme="minorHAnsi"/>
                <w:b/>
              </w:rPr>
            </w:pPr>
          </w:p>
        </w:tc>
      </w:tr>
      <w:tr w:rsidR="007E3F51" w:rsidRPr="006C2DE1" w14:paraId="3365260D" w14:textId="77777777" w:rsidTr="004D1129">
        <w:tc>
          <w:tcPr>
            <w:tcW w:w="6516" w:type="dxa"/>
          </w:tcPr>
          <w:p w14:paraId="3365260A" w14:textId="77777777" w:rsidR="007E3F51" w:rsidRPr="006C2DE1" w:rsidRDefault="007E3F51" w:rsidP="006C2DE1">
            <w:pPr>
              <w:rPr>
                <w:rFonts w:cstheme="minorHAnsi"/>
                <w:b/>
              </w:rPr>
            </w:pPr>
            <w:r w:rsidRPr="006C2DE1">
              <w:rPr>
                <w:rFonts w:cstheme="minorHAnsi"/>
                <w:b/>
              </w:rPr>
              <w:t>What is your ethnicity?</w:t>
            </w:r>
          </w:p>
          <w:p w14:paraId="3365260B" w14:textId="77777777" w:rsidR="007E3F51" w:rsidRPr="006C2DE1" w:rsidRDefault="007E3F51" w:rsidP="006C2DE1">
            <w:pPr>
              <w:rPr>
                <w:rFonts w:cstheme="minorHAnsi"/>
                <w:b/>
              </w:rPr>
            </w:pPr>
          </w:p>
        </w:tc>
        <w:tc>
          <w:tcPr>
            <w:tcW w:w="3827" w:type="dxa"/>
          </w:tcPr>
          <w:p w14:paraId="3365260C" w14:textId="77777777" w:rsidR="007E3F51" w:rsidRPr="006C2DE1" w:rsidRDefault="007E3F51" w:rsidP="006C2DE1">
            <w:pPr>
              <w:rPr>
                <w:rFonts w:cstheme="minorHAnsi"/>
                <w:b/>
              </w:rPr>
            </w:pPr>
          </w:p>
        </w:tc>
      </w:tr>
      <w:tr w:rsidR="007E3F51" w:rsidRPr="006C2DE1" w14:paraId="33652611" w14:textId="77777777" w:rsidTr="004D1129">
        <w:trPr>
          <w:trHeight w:val="514"/>
        </w:trPr>
        <w:tc>
          <w:tcPr>
            <w:tcW w:w="6516" w:type="dxa"/>
          </w:tcPr>
          <w:p w14:paraId="3365260E" w14:textId="77777777" w:rsidR="007E3F51" w:rsidRPr="006C2DE1" w:rsidRDefault="007E3F51" w:rsidP="006C2DE1">
            <w:pPr>
              <w:rPr>
                <w:rFonts w:cstheme="minorHAnsi"/>
                <w:b/>
              </w:rPr>
            </w:pPr>
            <w:r w:rsidRPr="006C2DE1">
              <w:rPr>
                <w:rFonts w:cstheme="minorHAnsi"/>
                <w:b/>
              </w:rPr>
              <w:t>Are you male or female, prefer to self-describe?</w:t>
            </w:r>
          </w:p>
          <w:p w14:paraId="3365260F" w14:textId="77777777" w:rsidR="007E3F51" w:rsidRPr="006C2DE1" w:rsidRDefault="007E3F51" w:rsidP="006C2DE1">
            <w:pPr>
              <w:rPr>
                <w:rFonts w:cstheme="minorHAnsi"/>
                <w:b/>
              </w:rPr>
            </w:pPr>
          </w:p>
        </w:tc>
        <w:tc>
          <w:tcPr>
            <w:tcW w:w="3827" w:type="dxa"/>
          </w:tcPr>
          <w:p w14:paraId="33652610" w14:textId="77777777" w:rsidR="007E3F51" w:rsidRPr="006C2DE1" w:rsidRDefault="007E3F51" w:rsidP="006C2DE1">
            <w:pPr>
              <w:rPr>
                <w:rFonts w:cstheme="minorHAnsi"/>
                <w:b/>
                <w:color w:val="FF0000"/>
              </w:rPr>
            </w:pPr>
          </w:p>
        </w:tc>
      </w:tr>
      <w:tr w:rsidR="007E3F51" w:rsidRPr="006C2DE1" w14:paraId="33652614" w14:textId="77777777" w:rsidTr="004D1129">
        <w:trPr>
          <w:trHeight w:val="651"/>
        </w:trPr>
        <w:tc>
          <w:tcPr>
            <w:tcW w:w="6516" w:type="dxa"/>
          </w:tcPr>
          <w:p w14:paraId="33652612" w14:textId="77777777" w:rsidR="007E3F51" w:rsidRPr="006C2DE1" w:rsidRDefault="007E3F51" w:rsidP="006C2DE1">
            <w:pPr>
              <w:rPr>
                <w:rFonts w:cstheme="minorHAnsi"/>
                <w:b/>
              </w:rPr>
            </w:pPr>
            <w:r w:rsidRPr="006C2DE1">
              <w:rPr>
                <w:rFonts w:cstheme="minorHAnsi"/>
                <w:b/>
              </w:rPr>
              <w:t>If you are working, what is your job?</w:t>
            </w:r>
          </w:p>
        </w:tc>
        <w:tc>
          <w:tcPr>
            <w:tcW w:w="3827" w:type="dxa"/>
          </w:tcPr>
          <w:p w14:paraId="33652613" w14:textId="77777777" w:rsidR="007E3F51" w:rsidRPr="006C2DE1" w:rsidRDefault="007E3F51" w:rsidP="006C2DE1">
            <w:pPr>
              <w:rPr>
                <w:rFonts w:cstheme="minorHAnsi"/>
                <w:b/>
                <w:color w:val="FF0000"/>
              </w:rPr>
            </w:pPr>
          </w:p>
        </w:tc>
      </w:tr>
      <w:tr w:rsidR="007E3F51" w:rsidRPr="006C2DE1" w14:paraId="33652618" w14:textId="77777777" w:rsidTr="004D1129">
        <w:trPr>
          <w:trHeight w:val="651"/>
        </w:trPr>
        <w:tc>
          <w:tcPr>
            <w:tcW w:w="6516" w:type="dxa"/>
          </w:tcPr>
          <w:p w14:paraId="33652615" w14:textId="77777777" w:rsidR="007E3F51" w:rsidRPr="006C2DE1" w:rsidRDefault="007E3F51" w:rsidP="006C2DE1">
            <w:pPr>
              <w:rPr>
                <w:rFonts w:cstheme="minorHAnsi"/>
                <w:b/>
              </w:rPr>
            </w:pPr>
            <w:r w:rsidRPr="006C2DE1">
              <w:rPr>
                <w:rFonts w:cstheme="minorHAnsi"/>
                <w:b/>
              </w:rPr>
              <w:t>My abusive partner was/is male/female?</w:t>
            </w:r>
          </w:p>
          <w:p w14:paraId="33652616" w14:textId="7821C81F" w:rsidR="007E3F51" w:rsidRPr="00811CE8" w:rsidRDefault="007E3F51" w:rsidP="006C2DE1">
            <w:pPr>
              <w:spacing w:before="100" w:beforeAutospacing="1" w:after="100" w:afterAutospacing="1"/>
              <w:outlineLvl w:val="1"/>
              <w:rPr>
                <w:rStyle w:val="SubtleEmphasis"/>
              </w:rPr>
            </w:pPr>
            <w:bookmarkStart w:id="356" w:name="_Toc57121773"/>
            <w:bookmarkStart w:id="357" w:name="_Toc58485184"/>
            <w:bookmarkStart w:id="358" w:name="_Toc61247618"/>
            <w:r w:rsidRPr="00DA5B5E">
              <w:rPr>
                <w:rStyle w:val="SubtleEmphasis"/>
              </w:rPr>
              <w:t>If you have had more than one abusive partner, please tell us how many in the box below, and what gender(s) they were/are?</w:t>
            </w:r>
            <w:bookmarkEnd w:id="356"/>
            <w:bookmarkEnd w:id="357"/>
            <w:bookmarkEnd w:id="358"/>
          </w:p>
        </w:tc>
        <w:tc>
          <w:tcPr>
            <w:tcW w:w="3827" w:type="dxa"/>
          </w:tcPr>
          <w:p w14:paraId="33652617" w14:textId="77777777" w:rsidR="007E3F51" w:rsidRPr="006C2DE1" w:rsidRDefault="007E3F51" w:rsidP="006C2DE1">
            <w:pPr>
              <w:rPr>
                <w:rFonts w:cstheme="minorHAnsi"/>
                <w:b/>
                <w:color w:val="FF0000"/>
              </w:rPr>
            </w:pPr>
          </w:p>
        </w:tc>
      </w:tr>
      <w:tr w:rsidR="007E3F51" w:rsidRPr="006C2DE1" w14:paraId="3365261B" w14:textId="77777777" w:rsidTr="004D1129">
        <w:trPr>
          <w:trHeight w:val="651"/>
        </w:trPr>
        <w:tc>
          <w:tcPr>
            <w:tcW w:w="6516" w:type="dxa"/>
          </w:tcPr>
          <w:p w14:paraId="33652619" w14:textId="77777777" w:rsidR="007E3F51" w:rsidRPr="006C2DE1" w:rsidRDefault="007E3F51" w:rsidP="006C2DE1">
            <w:pPr>
              <w:rPr>
                <w:rFonts w:cstheme="minorHAnsi"/>
                <w:b/>
              </w:rPr>
            </w:pPr>
            <w:r w:rsidRPr="006C2DE1">
              <w:rPr>
                <w:rFonts w:cstheme="minorHAnsi"/>
                <w:b/>
              </w:rPr>
              <w:t>Do you have children?</w:t>
            </w:r>
          </w:p>
        </w:tc>
        <w:tc>
          <w:tcPr>
            <w:tcW w:w="3827" w:type="dxa"/>
          </w:tcPr>
          <w:p w14:paraId="3365261A" w14:textId="77777777" w:rsidR="007E3F51" w:rsidRPr="006C2DE1" w:rsidRDefault="007E3F51" w:rsidP="006C2DE1">
            <w:pPr>
              <w:rPr>
                <w:rFonts w:cstheme="minorHAnsi"/>
                <w:b/>
                <w:color w:val="FF0000"/>
              </w:rPr>
            </w:pPr>
          </w:p>
        </w:tc>
      </w:tr>
    </w:tbl>
    <w:p w14:paraId="3365261C" w14:textId="77777777" w:rsidR="007E3F51" w:rsidRPr="006C2DE1" w:rsidRDefault="007E3F51" w:rsidP="006C2DE1">
      <w:pPr>
        <w:spacing w:after="0"/>
        <w:rPr>
          <w:rFonts w:cstheme="minorHAnsi"/>
        </w:rPr>
      </w:pPr>
      <w:r w:rsidRPr="006C2DE1">
        <w:rPr>
          <w:rFonts w:cstheme="minorHAnsi"/>
        </w:rPr>
        <w:t>If you have any further comments to make about this topic, please add them here:</w:t>
      </w:r>
    </w:p>
    <w:p w14:paraId="3365261D" w14:textId="77777777" w:rsidR="007E3F51" w:rsidRPr="006C2DE1" w:rsidRDefault="007E3F51" w:rsidP="006C2DE1">
      <w:pPr>
        <w:spacing w:after="0"/>
        <w:rPr>
          <w:rFonts w:cstheme="minorHAnsi"/>
        </w:rPr>
      </w:pPr>
    </w:p>
    <w:p w14:paraId="3365261E" w14:textId="77777777" w:rsidR="007E3F51" w:rsidRPr="006C2DE1" w:rsidRDefault="007E3F51" w:rsidP="006C2DE1">
      <w:pPr>
        <w:spacing w:after="0"/>
        <w:rPr>
          <w:rFonts w:cstheme="minorHAnsi"/>
          <w:i/>
          <w:iCs/>
        </w:rPr>
      </w:pPr>
    </w:p>
    <w:p w14:paraId="3365261F" w14:textId="77777777" w:rsidR="007E3F51" w:rsidRPr="006C2DE1" w:rsidRDefault="007E3F51" w:rsidP="006C2DE1">
      <w:pPr>
        <w:spacing w:after="0"/>
        <w:rPr>
          <w:rFonts w:cstheme="minorHAnsi"/>
          <w:i/>
          <w:iCs/>
        </w:rPr>
      </w:pPr>
    </w:p>
    <w:p w14:paraId="33652620" w14:textId="77777777" w:rsidR="007E3F51" w:rsidRPr="006C2DE1" w:rsidRDefault="007E3F51" w:rsidP="006C2DE1">
      <w:pPr>
        <w:spacing w:after="0"/>
        <w:rPr>
          <w:rFonts w:cstheme="minorHAnsi"/>
          <w:i/>
          <w:iCs/>
        </w:rPr>
      </w:pPr>
    </w:p>
    <w:p w14:paraId="33652621" w14:textId="77777777" w:rsidR="007E3F51" w:rsidRPr="006C2DE1" w:rsidRDefault="007E3F51" w:rsidP="006C2DE1">
      <w:pPr>
        <w:spacing w:after="0"/>
        <w:rPr>
          <w:rFonts w:cstheme="minorHAnsi"/>
          <w:i/>
          <w:iCs/>
        </w:rPr>
      </w:pPr>
    </w:p>
    <w:p w14:paraId="33652622" w14:textId="77777777" w:rsidR="007E3F51" w:rsidRPr="006C2DE1" w:rsidRDefault="007E3F51" w:rsidP="006C2DE1">
      <w:pPr>
        <w:spacing w:after="0"/>
        <w:rPr>
          <w:rFonts w:cstheme="minorHAnsi"/>
          <w:i/>
          <w:iCs/>
        </w:rPr>
      </w:pPr>
    </w:p>
    <w:p w14:paraId="33652623" w14:textId="77777777" w:rsidR="007E3F51" w:rsidRPr="006C2DE1" w:rsidRDefault="007E3F51" w:rsidP="006C2DE1">
      <w:pPr>
        <w:spacing w:after="0"/>
        <w:rPr>
          <w:rFonts w:cstheme="minorHAnsi"/>
          <w:i/>
          <w:iCs/>
        </w:rPr>
      </w:pPr>
    </w:p>
    <w:p w14:paraId="33652624" w14:textId="77777777" w:rsidR="007E3F51" w:rsidRPr="006C2DE1" w:rsidRDefault="007E3F51" w:rsidP="006C2DE1">
      <w:pPr>
        <w:spacing w:after="0"/>
        <w:rPr>
          <w:rFonts w:cstheme="minorHAnsi"/>
          <w:i/>
          <w:iCs/>
        </w:rPr>
      </w:pPr>
    </w:p>
    <w:p w14:paraId="33652625" w14:textId="77777777" w:rsidR="007E3F51" w:rsidRPr="006C2DE1" w:rsidRDefault="007E3F51" w:rsidP="006C2DE1">
      <w:pPr>
        <w:spacing w:after="0"/>
        <w:rPr>
          <w:rFonts w:cstheme="minorHAnsi"/>
          <w:i/>
          <w:iCs/>
        </w:rPr>
      </w:pPr>
    </w:p>
    <w:p w14:paraId="33652626" w14:textId="77777777" w:rsidR="007E3F51" w:rsidRPr="006C2DE1" w:rsidRDefault="007E3F51" w:rsidP="006C2DE1">
      <w:pPr>
        <w:spacing w:after="0"/>
        <w:rPr>
          <w:rFonts w:cstheme="minorHAnsi"/>
          <w:i/>
          <w:iCs/>
        </w:rPr>
      </w:pPr>
    </w:p>
    <w:p w14:paraId="33652627" w14:textId="77777777" w:rsidR="007E3F51" w:rsidRPr="006C2DE1" w:rsidRDefault="007E3F51" w:rsidP="006C2DE1">
      <w:pPr>
        <w:spacing w:after="0"/>
        <w:rPr>
          <w:rFonts w:cstheme="minorHAnsi"/>
        </w:rPr>
      </w:pPr>
    </w:p>
    <w:tbl>
      <w:tblPr>
        <w:tblStyle w:val="TableGrid1"/>
        <w:tblW w:w="9493" w:type="dxa"/>
        <w:tblLook w:val="04A0" w:firstRow="1" w:lastRow="0" w:firstColumn="1" w:lastColumn="0" w:noHBand="0" w:noVBand="1"/>
      </w:tblPr>
      <w:tblGrid>
        <w:gridCol w:w="9493"/>
      </w:tblGrid>
      <w:tr w:rsidR="007E3F51" w:rsidRPr="006C2DE1" w14:paraId="33652629" w14:textId="77777777" w:rsidTr="004D1129">
        <w:tc>
          <w:tcPr>
            <w:tcW w:w="9493" w:type="dxa"/>
          </w:tcPr>
          <w:p w14:paraId="33652628" w14:textId="77777777" w:rsidR="007E3F51" w:rsidRPr="006C2DE1" w:rsidRDefault="007E3F51" w:rsidP="006C2DE1">
            <w:pPr>
              <w:rPr>
                <w:rFonts w:cstheme="minorHAnsi"/>
                <w:b/>
              </w:rPr>
            </w:pPr>
            <w:r w:rsidRPr="006C2DE1">
              <w:rPr>
                <w:rFonts w:cstheme="minorHAnsi"/>
                <w:b/>
              </w:rPr>
              <w:t xml:space="preserve"> Would you like us to send you some information about the results of this project?                                                              </w:t>
            </w:r>
          </w:p>
        </w:tc>
      </w:tr>
      <w:tr w:rsidR="007E3F51" w:rsidRPr="006C2DE1" w14:paraId="3365262D" w14:textId="77777777" w:rsidTr="004D1129">
        <w:tc>
          <w:tcPr>
            <w:tcW w:w="9493" w:type="dxa"/>
          </w:tcPr>
          <w:p w14:paraId="3365262A" w14:textId="77777777" w:rsidR="007E3F51" w:rsidRPr="006C2DE1" w:rsidRDefault="007E3F51" w:rsidP="006C2DE1">
            <w:pPr>
              <w:rPr>
                <w:rFonts w:cstheme="minorHAnsi"/>
              </w:rPr>
            </w:pPr>
            <w:r w:rsidRPr="006C2DE1">
              <w:rPr>
                <w:rFonts w:cstheme="minorHAnsi"/>
              </w:rPr>
              <w:t>If yes, please enter your email address* here:</w:t>
            </w:r>
          </w:p>
          <w:p w14:paraId="3365262B" w14:textId="77777777" w:rsidR="007E3F51" w:rsidRPr="006C2DE1" w:rsidRDefault="007E3F51" w:rsidP="006C2DE1">
            <w:pPr>
              <w:rPr>
                <w:rFonts w:cstheme="minorHAnsi"/>
              </w:rPr>
            </w:pPr>
          </w:p>
          <w:p w14:paraId="3365262C" w14:textId="77777777" w:rsidR="007E3F51" w:rsidRPr="006C2DE1" w:rsidRDefault="007E3F51" w:rsidP="006C2DE1">
            <w:pPr>
              <w:rPr>
                <w:rFonts w:cstheme="minorHAnsi"/>
                <w:i/>
              </w:rPr>
            </w:pPr>
          </w:p>
        </w:tc>
      </w:tr>
    </w:tbl>
    <w:p w14:paraId="3365262E" w14:textId="77777777" w:rsidR="007E3F51" w:rsidRPr="006C2DE1" w:rsidRDefault="007E3F51" w:rsidP="006C2DE1">
      <w:pPr>
        <w:spacing w:after="0"/>
        <w:rPr>
          <w:rFonts w:cstheme="minorHAnsi"/>
        </w:rPr>
      </w:pPr>
    </w:p>
    <w:p w14:paraId="3365262F" w14:textId="77777777" w:rsidR="007E3F51" w:rsidRPr="006C2DE1" w:rsidRDefault="007E3F51" w:rsidP="006C2DE1">
      <w:pPr>
        <w:rPr>
          <w:rFonts w:cstheme="minorHAnsi"/>
        </w:rPr>
      </w:pPr>
      <w:r w:rsidRPr="006C2DE1">
        <w:rPr>
          <w:rFonts w:cstheme="minorHAnsi"/>
        </w:rPr>
        <w:t xml:space="preserve">*This email address will only be used for the purpose of sending you a copy of the research summary, and will not be stored as part of the research data. All personal data relating to this study will be held for 30 months from the date of publication of the research. BU will hold the information we collect about you in a secure location and on a BU password protected secure network where held electronically. Access to your personal data will be restricted to members of the research team and for the purpose of the research project only, in line with data protection guidelines. </w:t>
      </w:r>
      <w:bookmarkStart w:id="359" w:name="_Hlk44923334"/>
      <w:r w:rsidRPr="006C2DE1">
        <w:rPr>
          <w:rFonts w:cstheme="minorHAnsi"/>
          <w:u w:val="single"/>
        </w:rPr>
        <w:t xml:space="preserve">BU’s </w:t>
      </w:r>
      <w:hyperlink r:id="rId24" w:history="1">
        <w:r w:rsidRPr="006C2DE1">
          <w:rPr>
            <w:rFonts w:cstheme="minorHAnsi"/>
            <w:color w:val="0563C1" w:themeColor="hyperlink"/>
            <w:u w:val="single"/>
          </w:rPr>
          <w:t>Research Participant Privacy Notice</w:t>
        </w:r>
      </w:hyperlink>
      <w:r w:rsidRPr="006C2DE1">
        <w:rPr>
          <w:rFonts w:cstheme="minorHAnsi"/>
        </w:rPr>
        <w:t xml:space="preserve"> sets out more information about how we fulfil our responsibilities as a data controller and about your rights as an individual under the data protection legislation.</w:t>
      </w:r>
      <w:bookmarkEnd w:id="359"/>
    </w:p>
    <w:p w14:paraId="33652630" w14:textId="77777777" w:rsidR="007E3F51" w:rsidRPr="006C2DE1" w:rsidRDefault="007E3F51" w:rsidP="006C2DE1">
      <w:pPr>
        <w:spacing w:after="0"/>
        <w:rPr>
          <w:rFonts w:cstheme="minorHAnsi"/>
          <w:b/>
        </w:rPr>
      </w:pPr>
    </w:p>
    <w:p w14:paraId="33652631" w14:textId="77777777" w:rsidR="007E3F51" w:rsidRPr="006C2DE1" w:rsidRDefault="007E3F51" w:rsidP="006C2DE1">
      <w:pPr>
        <w:spacing w:after="0"/>
        <w:rPr>
          <w:rFonts w:cstheme="minorHAnsi"/>
          <w:i/>
          <w:iCs/>
          <w:color w:val="4472C4" w:themeColor="accent1"/>
          <w:lang w:val="da-DK"/>
        </w:rPr>
      </w:pPr>
      <w:r w:rsidRPr="006C2DE1">
        <w:rPr>
          <w:rFonts w:cstheme="minorHAnsi"/>
          <w:b/>
        </w:rPr>
        <w:t xml:space="preserve">Thank you for completing this questionnaire. </w:t>
      </w:r>
      <w:r w:rsidRPr="006C2DE1">
        <w:rPr>
          <w:rFonts w:cstheme="minorHAnsi"/>
          <w:i/>
          <w:iCs/>
          <w:color w:val="4472C4" w:themeColor="accent1"/>
        </w:rPr>
        <w:t>Should you have any further questions, please do not hesitate to contact me (</w:t>
      </w:r>
      <w:r w:rsidRPr="006C2DE1">
        <w:rPr>
          <w:rFonts w:cstheme="minorHAnsi"/>
          <w:i/>
          <w:iCs/>
          <w:color w:val="4472C4" w:themeColor="accent1"/>
          <w:lang w:val="da-DK"/>
        </w:rPr>
        <w:t>Orlanda Harvey) at</w:t>
      </w:r>
      <w:r w:rsidRPr="006C2DE1">
        <w:rPr>
          <w:rFonts w:cstheme="minorHAnsi"/>
          <w:i/>
          <w:iCs/>
          <w:color w:val="4472C4" w:themeColor="accent1"/>
        </w:rPr>
        <w:t xml:space="preserve">:  </w:t>
      </w:r>
      <w:r w:rsidRPr="006C2DE1">
        <w:rPr>
          <w:rFonts w:cstheme="minorHAnsi"/>
          <w:i/>
          <w:iCs/>
          <w:color w:val="4472C4" w:themeColor="accent1"/>
          <w:lang w:val="da-DK"/>
        </w:rPr>
        <w:t>harveyo@bournemouth.ac.uk</w:t>
      </w:r>
    </w:p>
    <w:p w14:paraId="33652632" w14:textId="77777777" w:rsidR="007E3F51" w:rsidRPr="006C2DE1" w:rsidRDefault="007E3F51" w:rsidP="006C2DE1">
      <w:pPr>
        <w:spacing w:after="0"/>
        <w:rPr>
          <w:rFonts w:cstheme="minorHAnsi"/>
          <w:lang w:val="da-DK"/>
        </w:rPr>
      </w:pPr>
    </w:p>
    <w:p w14:paraId="33652633" w14:textId="77777777" w:rsidR="007E3F51" w:rsidRPr="006C2DE1" w:rsidRDefault="007E3F51" w:rsidP="006C2DE1">
      <w:pPr>
        <w:autoSpaceDE w:val="0"/>
        <w:autoSpaceDN w:val="0"/>
        <w:adjustRightInd w:val="0"/>
        <w:spacing w:after="0"/>
        <w:rPr>
          <w:rFonts w:cstheme="minorHAnsi"/>
          <w:i/>
          <w:iCs/>
          <w:color w:val="4472C4" w:themeColor="accent1"/>
        </w:rPr>
      </w:pPr>
      <w:r w:rsidRPr="006C2DE1">
        <w:rPr>
          <w:rFonts w:cstheme="minorHAnsi"/>
        </w:rPr>
        <w:t xml:space="preserve">Should you wish to find out further information on DVA the following websites provide useful information, advice, and support: </w:t>
      </w:r>
      <w:r w:rsidRPr="006C2DE1">
        <w:rPr>
          <w:rFonts w:cstheme="minorHAnsi"/>
          <w:i/>
          <w:iCs/>
          <w:color w:val="4472C4" w:themeColor="accent1"/>
        </w:rPr>
        <w:t>In the UK:</w:t>
      </w:r>
    </w:p>
    <w:p w14:paraId="33652634" w14:textId="77777777" w:rsidR="007E3F51" w:rsidRPr="006C2DE1" w:rsidRDefault="007E3F51" w:rsidP="006C2DE1">
      <w:pPr>
        <w:autoSpaceDE w:val="0"/>
        <w:autoSpaceDN w:val="0"/>
        <w:adjustRightInd w:val="0"/>
        <w:spacing w:after="0"/>
        <w:rPr>
          <w:rFonts w:cstheme="minorHAnsi"/>
          <w:i/>
          <w:iCs/>
          <w:color w:val="4472C4" w:themeColor="accent1"/>
        </w:rPr>
      </w:pPr>
    </w:p>
    <w:p w14:paraId="33652635" w14:textId="77777777" w:rsidR="007E3F51" w:rsidRPr="006C2DE1" w:rsidRDefault="007E3F51" w:rsidP="006C2DE1">
      <w:pPr>
        <w:numPr>
          <w:ilvl w:val="0"/>
          <w:numId w:val="6"/>
        </w:numPr>
        <w:autoSpaceDE w:val="0"/>
        <w:autoSpaceDN w:val="0"/>
        <w:adjustRightInd w:val="0"/>
        <w:spacing w:after="0"/>
        <w:contextualSpacing/>
        <w:rPr>
          <w:rFonts w:cstheme="minorHAnsi"/>
          <w:i/>
          <w:iCs/>
          <w:color w:val="4472C4" w:themeColor="accent1"/>
        </w:rPr>
      </w:pPr>
      <w:r w:rsidRPr="006C2DE1">
        <w:rPr>
          <w:rFonts w:cstheme="minorHAnsi"/>
          <w:i/>
          <w:iCs/>
          <w:color w:val="4472C4" w:themeColor="accent1"/>
        </w:rPr>
        <w:t xml:space="preserve">Government Guidance: Domestic abuse how to get help: </w:t>
      </w:r>
      <w:hyperlink r:id="rId25" w:history="1">
        <w:r w:rsidRPr="006C2DE1">
          <w:rPr>
            <w:rFonts w:cstheme="minorHAnsi"/>
            <w:i/>
            <w:iCs/>
            <w:color w:val="4472C4" w:themeColor="accent1"/>
            <w:u w:val="single"/>
          </w:rPr>
          <w:t>https://www.gov.uk/guidance/domestic-abuse-how-to-get-help</w:t>
        </w:r>
      </w:hyperlink>
    </w:p>
    <w:p w14:paraId="33652636" w14:textId="77777777" w:rsidR="007E3F51" w:rsidRPr="006C2DE1" w:rsidRDefault="007E3F51" w:rsidP="006C2DE1">
      <w:pPr>
        <w:numPr>
          <w:ilvl w:val="0"/>
          <w:numId w:val="6"/>
        </w:numPr>
        <w:spacing w:before="100" w:beforeAutospacing="1" w:after="100" w:afterAutospacing="1"/>
        <w:rPr>
          <w:rFonts w:eastAsia="Times New Roman" w:cstheme="minorHAnsi"/>
          <w:i/>
          <w:iCs/>
          <w:color w:val="4472C4" w:themeColor="accent1"/>
          <w:lang w:eastAsia="en-GB"/>
        </w:rPr>
      </w:pPr>
      <w:r w:rsidRPr="006C2DE1">
        <w:rPr>
          <w:rFonts w:eastAsia="Times New Roman" w:cstheme="minorHAnsi"/>
          <w:i/>
          <w:iCs/>
          <w:color w:val="4472C4" w:themeColor="accent1"/>
          <w:lang w:eastAsia="en-GB"/>
        </w:rPr>
        <w:t xml:space="preserve">Refuge: </w:t>
      </w:r>
      <w:hyperlink r:id="rId26" w:history="1">
        <w:r w:rsidRPr="006C2DE1">
          <w:rPr>
            <w:rFonts w:eastAsia="Times New Roman" w:cstheme="minorHAnsi"/>
            <w:i/>
            <w:iCs/>
            <w:color w:val="4472C4" w:themeColor="accent1"/>
            <w:u w:val="single"/>
            <w:lang w:eastAsia="en-GB"/>
          </w:rPr>
          <w:t>https://www.nationaldahelpline.org.uk/</w:t>
        </w:r>
      </w:hyperlink>
      <w:r w:rsidRPr="006C2DE1">
        <w:rPr>
          <w:rFonts w:eastAsia="Times New Roman" w:cstheme="minorHAnsi"/>
          <w:i/>
          <w:iCs/>
          <w:color w:val="4472C4" w:themeColor="accent1"/>
          <w:lang w:eastAsia="en-GB"/>
        </w:rPr>
        <w:t xml:space="preserve">  Call us, 24-hours a day, for free and in confidence: </w:t>
      </w:r>
      <w:hyperlink r:id="rId27" w:history="1">
        <w:r w:rsidRPr="006C2DE1">
          <w:rPr>
            <w:rFonts w:eastAsia="Times New Roman" w:cstheme="minorHAnsi"/>
            <w:i/>
            <w:iCs/>
            <w:color w:val="4472C4" w:themeColor="accent1"/>
            <w:u w:val="single"/>
            <w:lang w:eastAsia="en-GB"/>
          </w:rPr>
          <w:t>0808 2000 247</w:t>
        </w:r>
      </w:hyperlink>
      <w:r w:rsidRPr="006C2DE1">
        <w:rPr>
          <w:rFonts w:eastAsia="Times New Roman" w:cstheme="minorHAnsi"/>
          <w:i/>
          <w:iCs/>
          <w:color w:val="4472C4" w:themeColor="accent1"/>
          <w:lang w:eastAsia="en-GB"/>
        </w:rPr>
        <w:t xml:space="preserve"> and live online chat service</w:t>
      </w:r>
    </w:p>
    <w:p w14:paraId="33652637" w14:textId="77777777" w:rsidR="007E3F51" w:rsidRPr="006C2DE1" w:rsidRDefault="007E3F51" w:rsidP="006C2DE1">
      <w:pPr>
        <w:numPr>
          <w:ilvl w:val="0"/>
          <w:numId w:val="6"/>
        </w:numPr>
        <w:spacing w:before="100" w:beforeAutospacing="1" w:after="100" w:afterAutospacing="1"/>
        <w:rPr>
          <w:rFonts w:eastAsia="Times New Roman" w:cstheme="minorHAnsi"/>
          <w:i/>
          <w:iCs/>
          <w:color w:val="4472C4" w:themeColor="accent1"/>
          <w:lang w:eastAsia="en-GB"/>
        </w:rPr>
      </w:pPr>
      <w:r w:rsidRPr="006C2DE1">
        <w:rPr>
          <w:rFonts w:eastAsia="Times New Roman" w:cstheme="minorHAnsi"/>
          <w:lang w:eastAsia="en-GB"/>
        </w:rPr>
        <w:t xml:space="preserve">Women’s Aid: </w:t>
      </w:r>
      <w:hyperlink r:id="rId28" w:history="1">
        <w:r w:rsidRPr="006C2DE1">
          <w:rPr>
            <w:rFonts w:eastAsia="Times New Roman" w:cstheme="minorHAnsi"/>
            <w:i/>
            <w:iCs/>
            <w:color w:val="0563C1" w:themeColor="hyperlink"/>
            <w:u w:val="single"/>
            <w:lang w:eastAsia="en-GB"/>
          </w:rPr>
          <w:t>https://www.womensaid.org.uk/information-support/</w:t>
        </w:r>
      </w:hyperlink>
      <w:r w:rsidRPr="006C2DE1">
        <w:rPr>
          <w:rFonts w:eastAsia="Times New Roman" w:cstheme="minorHAnsi"/>
          <w:i/>
          <w:iCs/>
          <w:color w:val="4472C4" w:themeColor="accent1"/>
          <w:lang w:eastAsia="en-GB"/>
        </w:rPr>
        <w:t xml:space="preserve"> includes and live online chat service</w:t>
      </w:r>
    </w:p>
    <w:p w14:paraId="33652638" w14:textId="77777777" w:rsidR="007E3F51" w:rsidRPr="006C2DE1" w:rsidRDefault="007E3F51" w:rsidP="006C2DE1">
      <w:pPr>
        <w:numPr>
          <w:ilvl w:val="0"/>
          <w:numId w:val="6"/>
        </w:numPr>
        <w:spacing w:before="100" w:beforeAutospacing="1" w:after="100" w:afterAutospacing="1"/>
        <w:rPr>
          <w:rFonts w:eastAsia="Times New Roman" w:cstheme="minorHAnsi"/>
          <w:i/>
          <w:iCs/>
          <w:color w:val="4472C4" w:themeColor="accent1"/>
          <w:lang w:eastAsia="en-GB"/>
        </w:rPr>
      </w:pPr>
      <w:r w:rsidRPr="006C2DE1">
        <w:rPr>
          <w:rFonts w:eastAsia="Times New Roman" w:cstheme="minorHAnsi"/>
          <w:color w:val="4472C4" w:themeColor="accent1"/>
          <w:lang w:eastAsia="en-GB"/>
        </w:rPr>
        <w:t xml:space="preserve">Citizen’s Advice: </w:t>
      </w:r>
      <w:r w:rsidRPr="006C2DE1">
        <w:rPr>
          <w:rFonts w:eastAsia="Times New Roman" w:cstheme="minorHAnsi"/>
          <w:i/>
          <w:iCs/>
          <w:color w:val="4472C4" w:themeColor="accent1"/>
          <w:lang w:eastAsia="en-GB"/>
        </w:rPr>
        <w:t>https://www.citizensadvice.org.uk/family/gender-violence/domestic-violence-and-abuse-getting-help/</w:t>
      </w:r>
    </w:p>
    <w:p w14:paraId="33652639" w14:textId="77777777" w:rsidR="007E3F51" w:rsidRPr="006C2DE1" w:rsidRDefault="007E3F51" w:rsidP="006C2DE1">
      <w:pPr>
        <w:spacing w:after="0"/>
        <w:rPr>
          <w:rFonts w:cstheme="minorHAnsi"/>
        </w:rPr>
      </w:pPr>
      <w:r w:rsidRPr="006C2DE1">
        <w:rPr>
          <w:rFonts w:cstheme="minorHAnsi"/>
          <w:b/>
          <w:bCs/>
        </w:rPr>
        <w:t>Confidentiality Confirmation:</w:t>
      </w:r>
      <w:r w:rsidRPr="006C2DE1">
        <w:rPr>
          <w:rFonts w:cstheme="minorHAnsi"/>
        </w:rPr>
        <w:t xml:space="preserve"> The collected data will only be accessible by researcher and her supervisory team. Anonymised data collected in this study may be used in future reports such as academic journal and conference presentations. No individual will be identifiable through such publication of data.</w:t>
      </w:r>
    </w:p>
    <w:p w14:paraId="3365263A" w14:textId="77777777" w:rsidR="007E3F51" w:rsidRPr="006C2DE1" w:rsidRDefault="007E3F51" w:rsidP="006C2DE1">
      <w:pPr>
        <w:autoSpaceDE w:val="0"/>
        <w:autoSpaceDN w:val="0"/>
        <w:adjustRightInd w:val="0"/>
        <w:spacing w:after="0"/>
        <w:rPr>
          <w:rFonts w:cstheme="minorHAnsi"/>
          <w:i/>
          <w:iCs/>
          <w:color w:val="595959"/>
          <w:lang w:val="en-US"/>
        </w:rPr>
      </w:pPr>
    </w:p>
    <w:p w14:paraId="3365263B" w14:textId="77777777" w:rsidR="007E3F51" w:rsidRPr="006C2DE1" w:rsidRDefault="007E3F51" w:rsidP="006C2DE1">
      <w:pPr>
        <w:autoSpaceDE w:val="0"/>
        <w:autoSpaceDN w:val="0"/>
        <w:adjustRightInd w:val="0"/>
        <w:spacing w:after="120"/>
        <w:rPr>
          <w:rFonts w:eastAsia="Times New Roman" w:cstheme="minorHAnsi"/>
          <w:i/>
          <w:iCs/>
          <w:color w:val="4472C4" w:themeColor="accent1"/>
          <w:lang w:eastAsia="en-GB"/>
        </w:rPr>
      </w:pPr>
      <w:r w:rsidRPr="006C2DE1">
        <w:rPr>
          <w:rFonts w:eastAsia="Times New Roman" w:cstheme="minorHAnsi"/>
          <w:i/>
          <w:iCs/>
          <w:color w:val="4472C4" w:themeColor="accent1"/>
          <w:lang w:eastAsia="en-GB"/>
        </w:rPr>
        <w:t xml:space="preserve">For further information about the overall project please contact: Jade Levell, Project Manager for BU, UK:  </w:t>
      </w:r>
      <w:hyperlink r:id="rId29" w:history="1">
        <w:r w:rsidRPr="006C2DE1">
          <w:rPr>
            <w:rFonts w:eastAsia="Times New Roman" w:cstheme="minorHAnsi"/>
            <w:color w:val="4472C4" w:themeColor="accent1"/>
            <w:lang w:eastAsia="en-GB"/>
          </w:rPr>
          <w:t>jlevell@bournemouth.ac.uk</w:t>
        </w:r>
      </w:hyperlink>
      <w:r w:rsidRPr="006C2DE1">
        <w:rPr>
          <w:rFonts w:eastAsia="Times New Roman" w:cstheme="minorHAnsi"/>
          <w:i/>
          <w:iCs/>
          <w:color w:val="4472C4" w:themeColor="accent1"/>
          <w:lang w:eastAsia="en-GB"/>
        </w:rPr>
        <w:t xml:space="preserve"> </w:t>
      </w:r>
    </w:p>
    <w:p w14:paraId="3365263C" w14:textId="15771471" w:rsidR="007E3F51" w:rsidRPr="006C2DE1" w:rsidRDefault="00190AAE" w:rsidP="006C2DE1">
      <w:pPr>
        <w:autoSpaceDE w:val="0"/>
        <w:autoSpaceDN w:val="0"/>
        <w:adjustRightInd w:val="0"/>
        <w:spacing w:after="120"/>
        <w:rPr>
          <w:rFonts w:cstheme="minorHAnsi"/>
          <w:color w:val="595959"/>
          <w:lang w:val="en-US"/>
        </w:rPr>
      </w:pPr>
      <w:r w:rsidRPr="006C2DE1">
        <w:rPr>
          <w:rFonts w:cstheme="minorHAnsi"/>
          <w:noProof/>
          <w:color w:val="595959"/>
          <w:lang w:eastAsia="en-GB"/>
        </w:rPr>
        <mc:AlternateContent>
          <mc:Choice Requires="wps">
            <w:drawing>
              <wp:anchor distT="0" distB="0" distL="114300" distR="114300" simplePos="0" relativeHeight="251658240" behindDoc="0" locked="0" layoutInCell="1" allowOverlap="1" wp14:anchorId="33652714" wp14:editId="4D3C1825">
                <wp:simplePos x="0" y="0"/>
                <wp:positionH relativeFrom="column">
                  <wp:posOffset>179070</wp:posOffset>
                </wp:positionH>
                <wp:positionV relativeFrom="paragraph">
                  <wp:posOffset>2540</wp:posOffset>
                </wp:positionV>
                <wp:extent cx="5448935" cy="589280"/>
                <wp:effectExtent l="0" t="0" r="0" b="1270"/>
                <wp:wrapNone/>
                <wp:docPr id="2"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935" cy="589280"/>
                        </a:xfrm>
                        <a:prstGeom prst="rect">
                          <a:avLst/>
                        </a:prstGeom>
                        <a:solidFill>
                          <a:sysClr val="window" lastClr="FFFFFF"/>
                        </a:solidFill>
                        <a:ln w="6350">
                          <a:solidFill>
                            <a:prstClr val="black">
                              <a:alpha val="70000"/>
                            </a:prstClr>
                          </a:solidFill>
                        </a:ln>
                      </wps:spPr>
                      <wps:txb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718"/>
                            </w:tblGrid>
                            <w:tr w:rsidR="00D84F23" w14:paraId="33652759" w14:textId="77777777" w:rsidTr="00885011">
                              <w:tc>
                                <w:tcPr>
                                  <w:tcW w:w="1555" w:type="dxa"/>
                                </w:tcPr>
                                <w:p w14:paraId="33652757" w14:textId="77777777" w:rsidR="00D84F23" w:rsidRDefault="00D84F23" w:rsidP="00885011">
                                  <w:pPr>
                                    <w:autoSpaceDE w:val="0"/>
                                    <w:autoSpaceDN w:val="0"/>
                                    <w:adjustRightInd w:val="0"/>
                                    <w:rPr>
                                      <w:rFonts w:ascii="TimesNewRomanPSMT" w:hAnsi="TimesNewRomanPSMT" w:cs="TimesNewRomanPSMT"/>
                                      <w:sz w:val="20"/>
                                      <w:szCs w:val="20"/>
                                      <w:lang w:val="ro-RO"/>
                                    </w:rPr>
                                  </w:pPr>
                                  <w:r>
                                    <w:rPr>
                                      <w:noProof/>
                                      <w:lang w:eastAsia="en-GB"/>
                                    </w:rPr>
                                    <w:drawing>
                                      <wp:inline distT="0" distB="0" distL="0" distR="0" wp14:anchorId="3365275B" wp14:editId="3365275C">
                                        <wp:extent cx="741405" cy="444929"/>
                                        <wp:effectExtent l="0" t="0" r="1905" b="0"/>
                                        <wp:docPr id="53"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rotWithShape="1">
                                                <a:blip r:embed="rId30">
                                                  <a:alphaModFix/>
                                                </a:blip>
                                                <a:srcRect/>
                                                <a:stretch/>
                                              </pic:blipFill>
                                              <pic:spPr>
                                                <a:xfrm>
                                                  <a:off x="0" y="0"/>
                                                  <a:ext cx="763180" cy="457997"/>
                                                </a:xfrm>
                                                <a:prstGeom prst="rect">
                                                  <a:avLst/>
                                                </a:prstGeom>
                                                <a:noFill/>
                                                <a:ln>
                                                  <a:noFill/>
                                                </a:ln>
                                              </pic:spPr>
                                            </pic:pic>
                                          </a:graphicData>
                                        </a:graphic>
                                      </wp:inline>
                                    </w:drawing>
                                  </w:r>
                                </w:p>
                              </w:tc>
                              <w:tc>
                                <w:tcPr>
                                  <w:tcW w:w="6718" w:type="dxa"/>
                                  <w:vAlign w:val="center"/>
                                </w:tcPr>
                                <w:p w14:paraId="33652758" w14:textId="77777777" w:rsidR="00D84F23" w:rsidRPr="00885011" w:rsidRDefault="00D84F23" w:rsidP="00885011">
                                  <w:pPr>
                                    <w:autoSpaceDE w:val="0"/>
                                    <w:autoSpaceDN w:val="0"/>
                                    <w:adjustRightInd w:val="0"/>
                                  </w:pPr>
                                  <w:r>
                                    <w:rPr>
                                      <w:rFonts w:ascii="TimesNewRomanPSMT" w:hAnsi="TimesNewRomanPSMT" w:cs="TimesNewRomanPSMT"/>
                                      <w:sz w:val="20"/>
                                      <w:szCs w:val="20"/>
                                      <w:lang w:val="ro-RO"/>
                                    </w:rPr>
                                    <w:t>This project is funded by the European Union’s Rights, Equality and Citizenship Programme (2014-2020)</w:t>
                                  </w:r>
                                </w:p>
                              </w:tc>
                            </w:tr>
                          </w:tbl>
                          <w:p w14:paraId="3365275A" w14:textId="77777777" w:rsidR="00D84F23" w:rsidRDefault="00D84F23" w:rsidP="007E3F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3652714" id="_x0000_t202" coordsize="21600,21600" o:spt="202" path="m,l,21600r21600,l21600,xe">
                <v:stroke joinstyle="miter"/>
                <v:path gradientshapeok="t" o:connecttype="rect"/>
              </v:shapetype>
              <v:shape id="Casetă text 2" o:spid="_x0000_s1026" type="#_x0000_t202" style="position:absolute;margin-left:14.1pt;margin-top:.2pt;width:429.05pt;height:4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" fillcolor="window" strokeweight=".5pt">
                <v:stroke opacity="46003f"/>
                <v:path arrowok="t"/>
                <v:textbo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718"/>
                      </w:tblGrid>
                      <w:tr w:rsidR="00D84F23" w14:paraId="33652759" w14:textId="77777777" w:rsidTr="00885011">
                        <w:tc>
                          <w:tcPr>
                            <w:tcW w:w="1555" w:type="dxa"/>
                          </w:tcPr>
                          <w:p w14:paraId="33652757" w14:textId="77777777" w:rsidR="00D84F23" w:rsidRDefault="00D84F23" w:rsidP="00885011">
                            <w:pPr>
                              <w:autoSpaceDE w:val="0"/>
                              <w:autoSpaceDN w:val="0"/>
                              <w:adjustRightInd w:val="0"/>
                              <w:rPr>
                                <w:rFonts w:ascii="TimesNewRomanPSMT" w:hAnsi="TimesNewRomanPSMT" w:cs="TimesNewRomanPSMT"/>
                                <w:sz w:val="20"/>
                                <w:szCs w:val="20"/>
                                <w:lang w:val="ro-RO"/>
                              </w:rPr>
                            </w:pPr>
                            <w:r>
                              <w:rPr>
                                <w:noProof/>
                                <w:lang w:eastAsia="en-GB"/>
                              </w:rPr>
                              <w:drawing>
                                <wp:inline distT="0" distB="0" distL="0" distR="0" wp14:anchorId="3365275B" wp14:editId="3365275C">
                                  <wp:extent cx="741405" cy="444929"/>
                                  <wp:effectExtent l="0" t="0" r="1905" b="0"/>
                                  <wp:docPr id="53" name="Shape 5"/>
                                  <wp:cNvGraphicFramePr/>
                                  <a:graphic xmlns:a="http://schemas.openxmlformats.org/drawingml/2006/main">
                                    <a:graphicData uri="http://schemas.openxmlformats.org/drawingml/2006/picture">
                                      <pic:pic xmlns:pic="http://schemas.openxmlformats.org/drawingml/2006/picture">
                                        <pic:nvPicPr>
                                          <pic:cNvPr id="5" name="Shape 5"/>
                                          <pic:cNvPicPr/>
                                        </pic:nvPicPr>
                                        <pic:blipFill rotWithShape="1">
                                          <a:blip r:embed="rId31">
                                            <a:alphaModFix/>
                                          </a:blip>
                                          <a:srcRect/>
                                          <a:stretch/>
                                        </pic:blipFill>
                                        <pic:spPr>
                                          <a:xfrm>
                                            <a:off x="0" y="0"/>
                                            <a:ext cx="763180" cy="457997"/>
                                          </a:xfrm>
                                          <a:prstGeom prst="rect">
                                            <a:avLst/>
                                          </a:prstGeom>
                                          <a:noFill/>
                                          <a:ln>
                                            <a:noFill/>
                                          </a:ln>
                                        </pic:spPr>
                                      </pic:pic>
                                    </a:graphicData>
                                  </a:graphic>
                                </wp:inline>
                              </w:drawing>
                            </w:r>
                          </w:p>
                        </w:tc>
                        <w:tc>
                          <w:tcPr>
                            <w:tcW w:w="6718" w:type="dxa"/>
                            <w:vAlign w:val="center"/>
                          </w:tcPr>
                          <w:p w14:paraId="33652758" w14:textId="77777777" w:rsidR="00D84F23" w:rsidRPr="00885011" w:rsidRDefault="00D84F23" w:rsidP="00885011">
                            <w:pPr>
                              <w:autoSpaceDE w:val="0"/>
                              <w:autoSpaceDN w:val="0"/>
                              <w:adjustRightInd w:val="0"/>
                            </w:pPr>
                            <w:r>
                              <w:rPr>
                                <w:rFonts w:ascii="TimesNewRomanPSMT" w:hAnsi="TimesNewRomanPSMT" w:cs="TimesNewRomanPSMT"/>
                                <w:sz w:val="20"/>
                                <w:szCs w:val="20"/>
                                <w:lang w:val="ro-RO"/>
                              </w:rPr>
                              <w:t>This project is funded by the European Union’s Rights, Equality and Citizenship Programme (2014-2020)</w:t>
                            </w:r>
                          </w:p>
                        </w:tc>
                      </w:tr>
                    </w:tbl>
                    <w:p w14:paraId="3365275A" w14:textId="77777777" w:rsidR="00D84F23" w:rsidRDefault="00D84F23" w:rsidP="007E3F51"/>
                  </w:txbxContent>
                </v:textbox>
              </v:shape>
            </w:pict>
          </mc:Fallback>
        </mc:AlternateContent>
      </w:r>
    </w:p>
    <w:p w14:paraId="3365263D" w14:textId="77777777" w:rsidR="007E3F51" w:rsidRPr="006C2DE1" w:rsidRDefault="007E3F51" w:rsidP="006C2DE1">
      <w:pPr>
        <w:autoSpaceDE w:val="0"/>
        <w:autoSpaceDN w:val="0"/>
        <w:adjustRightInd w:val="0"/>
        <w:spacing w:after="80"/>
        <w:ind w:left="360"/>
        <w:rPr>
          <w:rFonts w:cstheme="minorHAnsi"/>
          <w:color w:val="595959"/>
          <w:lang w:val="en-US"/>
        </w:rPr>
      </w:pPr>
    </w:p>
    <w:p w14:paraId="3365263E" w14:textId="77777777" w:rsidR="00B5008A" w:rsidRPr="006C2DE1" w:rsidRDefault="00B5008A" w:rsidP="006C2DE1">
      <w:pPr>
        <w:pStyle w:val="NormalWeb"/>
        <w:spacing w:line="360" w:lineRule="auto"/>
        <w:rPr>
          <w:rFonts w:ascii="PT Sans" w:hAnsi="PT Sans" w:cstheme="minorHAnsi"/>
          <w:sz w:val="22"/>
          <w:szCs w:val="22"/>
        </w:rPr>
      </w:pPr>
    </w:p>
    <w:p w14:paraId="0B7D5CC7" w14:textId="77777777" w:rsidR="00F846BB" w:rsidRDefault="00F846BB">
      <w:pPr>
        <w:spacing w:line="259" w:lineRule="auto"/>
        <w:rPr>
          <w:rFonts w:eastAsiaTheme="majorEastAsia" w:cstheme="minorHAnsi"/>
          <w:b/>
          <w:bCs/>
          <w:i/>
          <w:iCs/>
          <w:lang w:val="en-US"/>
        </w:rPr>
      </w:pPr>
      <w:bookmarkStart w:id="360" w:name="_Toc58485185"/>
      <w:r>
        <w:rPr>
          <w:lang w:val="en-US"/>
        </w:rPr>
        <w:br w:type="page"/>
      </w:r>
    </w:p>
    <w:p w14:paraId="3365263F" w14:textId="080EA37C" w:rsidR="00600099" w:rsidRDefault="00A5498B" w:rsidP="006C2DE1">
      <w:pPr>
        <w:pStyle w:val="Heading2"/>
        <w:rPr>
          <w:lang w:val="en-US"/>
        </w:rPr>
      </w:pPr>
      <w:bookmarkStart w:id="361" w:name="_Toc62808981"/>
      <w:bookmarkStart w:id="362" w:name="_Toc62818279"/>
      <w:bookmarkStart w:id="363" w:name="_Toc63691626"/>
      <w:r w:rsidRPr="006C2DE1">
        <w:rPr>
          <w:lang w:val="en-US"/>
        </w:rPr>
        <w:t>Appendix 4: Coding Frame</w:t>
      </w:r>
      <w:bookmarkEnd w:id="360"/>
      <w:bookmarkEnd w:id="361"/>
      <w:bookmarkEnd w:id="362"/>
      <w:bookmarkEnd w:id="363"/>
    </w:p>
    <w:p w14:paraId="7DE7F8ED" w14:textId="77777777" w:rsidR="00F846BB" w:rsidRPr="00F846BB" w:rsidRDefault="00F846BB" w:rsidP="00811CE8">
      <w:pPr>
        <w:rPr>
          <w:lang w:val="en-US"/>
        </w:rPr>
      </w:pPr>
    </w:p>
    <w:p w14:paraId="33652640" w14:textId="77777777" w:rsidR="00A5498B" w:rsidRPr="006C2DE1" w:rsidRDefault="00A5498B" w:rsidP="006C2DE1">
      <w:pPr>
        <w:rPr>
          <w:rFonts w:cstheme="minorHAnsi"/>
          <w:b/>
          <w:bCs/>
        </w:rPr>
      </w:pPr>
      <w:r w:rsidRPr="006C2DE1">
        <w:rPr>
          <w:rFonts w:cstheme="minorHAnsi"/>
          <w:b/>
          <w:bCs/>
        </w:rPr>
        <w:t>Thematic Data Analysis- OSSPC Work Package 2</w:t>
      </w:r>
    </w:p>
    <w:p w14:paraId="33652641" w14:textId="77777777" w:rsidR="00A5498B" w:rsidRPr="006C2DE1" w:rsidRDefault="00A5498B" w:rsidP="006C2DE1">
      <w:pPr>
        <w:rPr>
          <w:rFonts w:cstheme="minorHAnsi"/>
        </w:rPr>
      </w:pPr>
    </w:p>
    <w:p w14:paraId="33652642" w14:textId="77777777" w:rsidR="00A5498B" w:rsidRPr="006C2DE1" w:rsidRDefault="00A5498B" w:rsidP="006C2DE1">
      <w:pPr>
        <w:rPr>
          <w:rFonts w:cstheme="minorHAnsi"/>
          <w:b/>
          <w:bCs/>
        </w:rPr>
      </w:pPr>
      <w:r w:rsidRPr="006C2DE1">
        <w:rPr>
          <w:rFonts w:cstheme="minorHAnsi"/>
          <w:b/>
          <w:bCs/>
        </w:rPr>
        <w:t>Thematic Codes Part 1- Key themes as specified in the funding bid</w:t>
      </w:r>
    </w:p>
    <w:p w14:paraId="33652643" w14:textId="77777777" w:rsidR="00A5498B" w:rsidRPr="006C2DE1" w:rsidRDefault="00A5498B" w:rsidP="006C2DE1">
      <w:pPr>
        <w:pStyle w:val="ListParagraph"/>
        <w:numPr>
          <w:ilvl w:val="0"/>
          <w:numId w:val="12"/>
        </w:numPr>
        <w:rPr>
          <w:rFonts w:cstheme="minorHAnsi"/>
        </w:rPr>
      </w:pPr>
      <w:r w:rsidRPr="006C2DE1">
        <w:rPr>
          <w:rFonts w:cstheme="minorHAnsi"/>
        </w:rPr>
        <w:t>TC1A- What currently happens: Organisational response and referral pathways</w:t>
      </w:r>
    </w:p>
    <w:p w14:paraId="33652644" w14:textId="77777777" w:rsidR="00A5498B" w:rsidRPr="006C2DE1" w:rsidRDefault="00A5498B" w:rsidP="006C2DE1">
      <w:pPr>
        <w:pStyle w:val="ListParagraph"/>
        <w:rPr>
          <w:rFonts w:cstheme="minorHAnsi"/>
        </w:rPr>
      </w:pPr>
    </w:p>
    <w:p w14:paraId="33652645" w14:textId="77777777" w:rsidR="00A5498B" w:rsidRPr="006C2DE1" w:rsidRDefault="00A5498B" w:rsidP="006C2DE1">
      <w:pPr>
        <w:pStyle w:val="ListParagraph"/>
        <w:numPr>
          <w:ilvl w:val="0"/>
          <w:numId w:val="12"/>
        </w:numPr>
        <w:rPr>
          <w:rFonts w:cstheme="minorHAnsi"/>
        </w:rPr>
      </w:pPr>
      <w:r w:rsidRPr="006C2DE1">
        <w:rPr>
          <w:rFonts w:cstheme="minorHAnsi"/>
        </w:rPr>
        <w:t>TC1B- Negatives: Barriers for perpetrators accessing services</w:t>
      </w:r>
    </w:p>
    <w:p w14:paraId="33652646" w14:textId="77777777" w:rsidR="00A5498B" w:rsidRPr="006C2DE1" w:rsidRDefault="00A5498B" w:rsidP="006C2DE1">
      <w:pPr>
        <w:pStyle w:val="ListParagraph"/>
        <w:numPr>
          <w:ilvl w:val="1"/>
          <w:numId w:val="12"/>
        </w:numPr>
        <w:rPr>
          <w:rFonts w:cstheme="minorHAnsi"/>
        </w:rPr>
      </w:pPr>
      <w:r w:rsidRPr="006C2DE1">
        <w:rPr>
          <w:rFonts w:cstheme="minorHAnsi"/>
        </w:rPr>
        <w:t>Why don’t people engage?</w:t>
      </w:r>
    </w:p>
    <w:p w14:paraId="33652647" w14:textId="77777777" w:rsidR="00A5498B" w:rsidRPr="006C2DE1" w:rsidRDefault="00A5498B" w:rsidP="006C2DE1">
      <w:pPr>
        <w:pStyle w:val="ListParagraph"/>
        <w:rPr>
          <w:rFonts w:cstheme="minorHAnsi"/>
        </w:rPr>
      </w:pPr>
    </w:p>
    <w:p w14:paraId="33652648" w14:textId="77777777" w:rsidR="00A5498B" w:rsidRPr="006C2DE1" w:rsidRDefault="00A5498B" w:rsidP="006C2DE1">
      <w:pPr>
        <w:pStyle w:val="ListParagraph"/>
        <w:numPr>
          <w:ilvl w:val="0"/>
          <w:numId w:val="12"/>
        </w:numPr>
        <w:rPr>
          <w:rFonts w:cstheme="minorHAnsi"/>
        </w:rPr>
      </w:pPr>
      <w:r w:rsidRPr="006C2DE1">
        <w:rPr>
          <w:rFonts w:cstheme="minorHAnsi"/>
        </w:rPr>
        <w:t>TC1C- Positives: Good Practice/What works</w:t>
      </w:r>
    </w:p>
    <w:p w14:paraId="33652649" w14:textId="77777777" w:rsidR="00A5498B" w:rsidRPr="006C2DE1" w:rsidRDefault="00A5498B" w:rsidP="006C2DE1">
      <w:pPr>
        <w:pStyle w:val="ListParagraph"/>
        <w:numPr>
          <w:ilvl w:val="1"/>
          <w:numId w:val="12"/>
        </w:numPr>
        <w:rPr>
          <w:rFonts w:cstheme="minorHAnsi"/>
        </w:rPr>
      </w:pPr>
      <w:r w:rsidRPr="006C2DE1">
        <w:rPr>
          <w:rFonts w:cstheme="minorHAnsi"/>
        </w:rPr>
        <w:t>Motivational factors for engagement</w:t>
      </w:r>
    </w:p>
    <w:p w14:paraId="3365264A" w14:textId="77777777" w:rsidR="00A5498B" w:rsidRPr="006C2DE1" w:rsidRDefault="00A5498B" w:rsidP="006C2DE1">
      <w:pPr>
        <w:pStyle w:val="ListParagraph"/>
        <w:rPr>
          <w:rFonts w:cstheme="minorHAnsi"/>
        </w:rPr>
      </w:pPr>
    </w:p>
    <w:p w14:paraId="3365264B" w14:textId="77777777" w:rsidR="00A5498B" w:rsidRPr="006C2DE1" w:rsidRDefault="00A5498B" w:rsidP="006C2DE1">
      <w:pPr>
        <w:pStyle w:val="ListParagraph"/>
        <w:numPr>
          <w:ilvl w:val="0"/>
          <w:numId w:val="12"/>
        </w:numPr>
        <w:rPr>
          <w:rFonts w:cstheme="minorHAnsi"/>
        </w:rPr>
      </w:pPr>
      <w:r w:rsidRPr="006C2DE1">
        <w:rPr>
          <w:rFonts w:cstheme="minorHAnsi"/>
        </w:rPr>
        <w:t>TC1D- Needs: Gaps in provision</w:t>
      </w:r>
    </w:p>
    <w:p w14:paraId="3365264C" w14:textId="77777777" w:rsidR="00A5498B" w:rsidRPr="006C2DE1" w:rsidRDefault="00A5498B" w:rsidP="006C2DE1">
      <w:pPr>
        <w:pStyle w:val="ListParagraph"/>
        <w:rPr>
          <w:rFonts w:cstheme="minorHAnsi"/>
        </w:rPr>
      </w:pPr>
    </w:p>
    <w:p w14:paraId="3365264D" w14:textId="77777777" w:rsidR="00A5498B" w:rsidRPr="006C2DE1" w:rsidRDefault="00A5498B" w:rsidP="006C2DE1">
      <w:pPr>
        <w:pStyle w:val="ListParagraph"/>
        <w:numPr>
          <w:ilvl w:val="0"/>
          <w:numId w:val="12"/>
        </w:numPr>
        <w:rPr>
          <w:rFonts w:cstheme="minorHAnsi"/>
        </w:rPr>
      </w:pPr>
      <w:r w:rsidRPr="006C2DE1">
        <w:rPr>
          <w:rFonts w:cstheme="minorHAnsi"/>
        </w:rPr>
        <w:t>TC1E- Typologies of Perpetrators: Typical presentation/issues</w:t>
      </w:r>
    </w:p>
    <w:p w14:paraId="3365264E" w14:textId="77777777" w:rsidR="00A5498B" w:rsidRPr="006C2DE1" w:rsidRDefault="00A5498B" w:rsidP="006C2DE1">
      <w:pPr>
        <w:pStyle w:val="ListParagraph"/>
        <w:rPr>
          <w:rFonts w:cstheme="minorHAnsi"/>
        </w:rPr>
      </w:pPr>
    </w:p>
    <w:p w14:paraId="3365264F" w14:textId="77777777" w:rsidR="00A5498B" w:rsidRPr="006C2DE1" w:rsidRDefault="00A5498B" w:rsidP="006C2DE1">
      <w:pPr>
        <w:pStyle w:val="ListParagraph"/>
        <w:numPr>
          <w:ilvl w:val="0"/>
          <w:numId w:val="12"/>
        </w:numPr>
        <w:rPr>
          <w:rFonts w:cstheme="minorHAnsi"/>
        </w:rPr>
      </w:pPr>
      <w:r w:rsidRPr="006C2DE1">
        <w:rPr>
          <w:rFonts w:cstheme="minorHAnsi"/>
        </w:rPr>
        <w:t>TC1F- Typologies of Victims: Typical presentation/issues</w:t>
      </w:r>
    </w:p>
    <w:p w14:paraId="33652650" w14:textId="77777777" w:rsidR="00A5498B" w:rsidRPr="006C2DE1" w:rsidRDefault="00A5498B" w:rsidP="006C2DE1">
      <w:pPr>
        <w:pStyle w:val="ListParagraph"/>
        <w:rPr>
          <w:rFonts w:cstheme="minorHAnsi"/>
        </w:rPr>
      </w:pPr>
    </w:p>
    <w:p w14:paraId="33652651" w14:textId="77777777" w:rsidR="00A5498B" w:rsidRPr="006C2DE1" w:rsidRDefault="00A5498B" w:rsidP="006C2DE1">
      <w:pPr>
        <w:pStyle w:val="ListParagraph"/>
        <w:numPr>
          <w:ilvl w:val="0"/>
          <w:numId w:val="12"/>
        </w:numPr>
        <w:rPr>
          <w:rFonts w:cstheme="minorHAnsi"/>
        </w:rPr>
      </w:pPr>
      <w:r w:rsidRPr="006C2DE1">
        <w:rPr>
          <w:rFonts w:cstheme="minorHAnsi"/>
        </w:rPr>
        <w:t>TC1G- Victims perspectives- Misc</w:t>
      </w:r>
    </w:p>
    <w:p w14:paraId="33652652" w14:textId="77777777" w:rsidR="00A5498B" w:rsidRPr="006C2DE1" w:rsidRDefault="00A5498B" w:rsidP="006C2DE1">
      <w:pPr>
        <w:rPr>
          <w:rFonts w:cstheme="minorHAnsi"/>
        </w:rPr>
      </w:pPr>
    </w:p>
    <w:p w14:paraId="33652653" w14:textId="77777777" w:rsidR="00A5498B" w:rsidRPr="006C2DE1" w:rsidRDefault="00A5498B" w:rsidP="006C2DE1">
      <w:pPr>
        <w:rPr>
          <w:rFonts w:cstheme="minorHAnsi"/>
          <w:b/>
          <w:bCs/>
        </w:rPr>
      </w:pPr>
      <w:r w:rsidRPr="006C2DE1">
        <w:rPr>
          <w:rFonts w:cstheme="minorHAnsi"/>
          <w:b/>
          <w:bCs/>
        </w:rPr>
        <w:t>Thematic Codes Part 2- Important thematic areas to explore for further exploration/future publications</w:t>
      </w:r>
    </w:p>
    <w:p w14:paraId="33652654" w14:textId="77777777" w:rsidR="00A5498B" w:rsidRPr="006C2DE1" w:rsidRDefault="00A5498B" w:rsidP="006C2DE1">
      <w:pPr>
        <w:pStyle w:val="ListParagraph"/>
        <w:numPr>
          <w:ilvl w:val="0"/>
          <w:numId w:val="11"/>
        </w:numPr>
        <w:rPr>
          <w:rFonts w:cstheme="minorHAnsi"/>
        </w:rPr>
      </w:pPr>
      <w:r w:rsidRPr="006C2DE1">
        <w:rPr>
          <w:rFonts w:cstheme="minorHAnsi"/>
        </w:rPr>
        <w:t>TC2A- Rural DVA: Localised issues specific to regional/rural DVA</w:t>
      </w:r>
    </w:p>
    <w:p w14:paraId="33652655" w14:textId="77777777" w:rsidR="00A5498B" w:rsidRPr="006C2DE1" w:rsidRDefault="00A5498B" w:rsidP="006C2DE1">
      <w:pPr>
        <w:pStyle w:val="ListParagraph"/>
        <w:rPr>
          <w:rFonts w:cstheme="minorHAnsi"/>
        </w:rPr>
      </w:pPr>
    </w:p>
    <w:p w14:paraId="33652656" w14:textId="77777777" w:rsidR="00A5498B" w:rsidRPr="006C2DE1" w:rsidRDefault="00A5498B" w:rsidP="006C2DE1">
      <w:pPr>
        <w:pStyle w:val="ListParagraph"/>
        <w:numPr>
          <w:ilvl w:val="0"/>
          <w:numId w:val="11"/>
        </w:numPr>
        <w:rPr>
          <w:rFonts w:cstheme="minorHAnsi"/>
        </w:rPr>
      </w:pPr>
      <w:r w:rsidRPr="006C2DE1">
        <w:rPr>
          <w:rFonts w:cstheme="minorHAnsi"/>
        </w:rPr>
        <w:t>TC2B- Masculinities: I.e. the perceived gender specific ways men cope/perpetrate/relate to DVA.</w:t>
      </w:r>
    </w:p>
    <w:p w14:paraId="33652657" w14:textId="77777777" w:rsidR="00A5498B" w:rsidRPr="006C2DE1" w:rsidRDefault="00A5498B" w:rsidP="006C2DE1">
      <w:pPr>
        <w:pStyle w:val="ListParagraph"/>
        <w:rPr>
          <w:rFonts w:cstheme="minorHAnsi"/>
        </w:rPr>
      </w:pPr>
    </w:p>
    <w:p w14:paraId="33652658" w14:textId="77777777" w:rsidR="00A5498B" w:rsidRPr="006C2DE1" w:rsidRDefault="00A5498B" w:rsidP="006C2DE1">
      <w:pPr>
        <w:pStyle w:val="ListParagraph"/>
        <w:numPr>
          <w:ilvl w:val="0"/>
          <w:numId w:val="11"/>
        </w:numPr>
        <w:rPr>
          <w:rFonts w:cstheme="minorHAnsi"/>
        </w:rPr>
      </w:pPr>
      <w:r w:rsidRPr="006C2DE1">
        <w:rPr>
          <w:rFonts w:cstheme="minorHAnsi"/>
        </w:rPr>
        <w:t>TC2C- Controversies: Pro-feminist vs. gender neutral discourse</w:t>
      </w:r>
    </w:p>
    <w:p w14:paraId="33652659" w14:textId="77777777" w:rsidR="00A5498B" w:rsidRPr="006C2DE1" w:rsidRDefault="00A5498B" w:rsidP="006C2DE1">
      <w:pPr>
        <w:pStyle w:val="ListParagraph"/>
        <w:rPr>
          <w:rFonts w:cstheme="minorHAnsi"/>
        </w:rPr>
      </w:pPr>
    </w:p>
    <w:p w14:paraId="3365265A" w14:textId="77777777" w:rsidR="00A5498B" w:rsidRPr="006C2DE1" w:rsidRDefault="00A5498B" w:rsidP="006C2DE1">
      <w:pPr>
        <w:pStyle w:val="ListParagraph"/>
        <w:numPr>
          <w:ilvl w:val="0"/>
          <w:numId w:val="11"/>
        </w:numPr>
        <w:rPr>
          <w:rFonts w:cstheme="minorHAnsi"/>
        </w:rPr>
      </w:pPr>
      <w:r w:rsidRPr="006C2DE1">
        <w:rPr>
          <w:rFonts w:cstheme="minorHAnsi"/>
        </w:rPr>
        <w:t>TC2D- COVID-19</w:t>
      </w:r>
    </w:p>
    <w:p w14:paraId="3365265B" w14:textId="77777777" w:rsidR="00A5498B" w:rsidRPr="006C2DE1" w:rsidRDefault="00A5498B" w:rsidP="006C2DE1">
      <w:pPr>
        <w:pStyle w:val="ListParagraph"/>
        <w:rPr>
          <w:rFonts w:cstheme="minorHAnsi"/>
        </w:rPr>
      </w:pPr>
    </w:p>
    <w:p w14:paraId="3365265C" w14:textId="77777777" w:rsidR="00A5498B" w:rsidRPr="006C2DE1" w:rsidRDefault="00A5498B" w:rsidP="006C2DE1">
      <w:pPr>
        <w:rPr>
          <w:rFonts w:cstheme="minorHAnsi"/>
          <w:b/>
          <w:bCs/>
        </w:rPr>
      </w:pPr>
      <w:r w:rsidRPr="006C2DE1">
        <w:rPr>
          <w:rFonts w:cstheme="minorHAnsi"/>
          <w:b/>
          <w:bCs/>
        </w:rPr>
        <w:t>Thematic Codes Part 3- All team members are welcome to highlight key points which touch areas of their own interest, for wider discussion by the team.</w:t>
      </w:r>
    </w:p>
    <w:p w14:paraId="3365265D" w14:textId="77777777" w:rsidR="00A5498B" w:rsidRPr="006C2DE1" w:rsidRDefault="00A5498B" w:rsidP="006C2DE1">
      <w:pPr>
        <w:rPr>
          <w:rFonts w:cstheme="minorHAnsi"/>
          <w:b/>
          <w:bCs/>
        </w:rPr>
      </w:pPr>
    </w:p>
    <w:p w14:paraId="3365265E" w14:textId="77777777" w:rsidR="00A5498B" w:rsidRPr="006C2DE1" w:rsidRDefault="00A5498B" w:rsidP="006C2DE1">
      <w:pPr>
        <w:pStyle w:val="ListParagraph"/>
        <w:numPr>
          <w:ilvl w:val="0"/>
          <w:numId w:val="11"/>
        </w:numPr>
        <w:rPr>
          <w:rFonts w:cstheme="minorHAnsi"/>
        </w:rPr>
      </w:pPr>
      <w:r w:rsidRPr="006C2DE1">
        <w:rPr>
          <w:rFonts w:cstheme="minorHAnsi"/>
        </w:rPr>
        <w:t>TC3A- Noteworthy: Misc areas which are important to note</w:t>
      </w:r>
    </w:p>
    <w:p w14:paraId="3365265F" w14:textId="77777777" w:rsidR="00522E43" w:rsidRPr="006C2DE1" w:rsidRDefault="00522E43" w:rsidP="006C2DE1">
      <w:pPr>
        <w:rPr>
          <w:rFonts w:cstheme="minorHAnsi"/>
          <w:lang w:val="en-US"/>
        </w:rPr>
      </w:pPr>
      <w:r w:rsidRPr="006C2DE1">
        <w:rPr>
          <w:rFonts w:cstheme="minorHAnsi"/>
          <w:lang w:val="en-US"/>
        </w:rPr>
        <w:br w:type="page"/>
      </w:r>
    </w:p>
    <w:p w14:paraId="33652660" w14:textId="77777777" w:rsidR="00A5498B" w:rsidRPr="006C2DE1" w:rsidRDefault="00522E43" w:rsidP="006C2DE1">
      <w:pPr>
        <w:pStyle w:val="Heading2"/>
        <w:rPr>
          <w:lang w:val="en-US"/>
        </w:rPr>
      </w:pPr>
      <w:bookmarkStart w:id="364" w:name="_Toc58485186"/>
      <w:bookmarkStart w:id="365" w:name="_Toc62808982"/>
      <w:bookmarkStart w:id="366" w:name="_Toc62818280"/>
      <w:bookmarkStart w:id="367" w:name="_Toc63691627"/>
      <w:r w:rsidRPr="006C2DE1">
        <w:rPr>
          <w:lang w:val="en-US"/>
        </w:rPr>
        <w:t>Appendix 5: Participants Data Graph</w:t>
      </w:r>
      <w:r w:rsidR="00792867" w:rsidRPr="006C2DE1">
        <w:rPr>
          <w:lang w:val="en-US"/>
        </w:rPr>
        <w:t>s</w:t>
      </w:r>
      <w:bookmarkEnd w:id="364"/>
      <w:bookmarkEnd w:id="365"/>
      <w:bookmarkEnd w:id="366"/>
      <w:bookmarkEnd w:id="367"/>
    </w:p>
    <w:p w14:paraId="33652661" w14:textId="77777777" w:rsidR="00522E43" w:rsidRPr="006C2DE1" w:rsidRDefault="00522E43" w:rsidP="006C2DE1">
      <w:pPr>
        <w:rPr>
          <w:lang w:val="en-US"/>
        </w:rPr>
      </w:pPr>
    </w:p>
    <w:tbl>
      <w:tblPr>
        <w:tblStyle w:val="TableGrid"/>
        <w:tblW w:w="0" w:type="auto"/>
        <w:tblLook w:val="04A0" w:firstRow="1" w:lastRow="0" w:firstColumn="1" w:lastColumn="0" w:noHBand="0" w:noVBand="1"/>
      </w:tblPr>
      <w:tblGrid>
        <w:gridCol w:w="2376"/>
        <w:gridCol w:w="1418"/>
        <w:gridCol w:w="2551"/>
        <w:gridCol w:w="1276"/>
      </w:tblGrid>
      <w:tr w:rsidR="00522E43" w:rsidRPr="006C2DE1" w14:paraId="33652666" w14:textId="77777777" w:rsidTr="00A44084">
        <w:tc>
          <w:tcPr>
            <w:tcW w:w="2376" w:type="dxa"/>
          </w:tcPr>
          <w:p w14:paraId="33652662" w14:textId="77777777" w:rsidR="00522E43" w:rsidRPr="006C2DE1" w:rsidRDefault="00522E43" w:rsidP="006C2DE1">
            <w:pPr>
              <w:rPr>
                <w:rFonts w:cstheme="minorHAnsi"/>
                <w:b/>
                <w:bCs/>
                <w:color w:val="264A60"/>
              </w:rPr>
            </w:pPr>
            <w:r w:rsidRPr="006C2DE1">
              <w:rPr>
                <w:rFonts w:cstheme="minorHAnsi"/>
                <w:b/>
                <w:bCs/>
                <w:color w:val="264A60"/>
              </w:rPr>
              <w:t>Did you call the police?</w:t>
            </w:r>
          </w:p>
        </w:tc>
        <w:tc>
          <w:tcPr>
            <w:tcW w:w="1418" w:type="dxa"/>
          </w:tcPr>
          <w:p w14:paraId="33652663" w14:textId="77777777" w:rsidR="00522E43" w:rsidRPr="006C2DE1" w:rsidRDefault="00522E43" w:rsidP="006C2DE1">
            <w:pPr>
              <w:rPr>
                <w:rFonts w:cstheme="minorHAnsi"/>
                <w:color w:val="264A60"/>
              </w:rPr>
            </w:pPr>
            <w:r w:rsidRPr="006C2DE1">
              <w:rPr>
                <w:rFonts w:cstheme="minorHAnsi"/>
                <w:color w:val="264A60"/>
              </w:rPr>
              <w:t>Frequency</w:t>
            </w:r>
          </w:p>
        </w:tc>
        <w:tc>
          <w:tcPr>
            <w:tcW w:w="2551" w:type="dxa"/>
          </w:tcPr>
          <w:p w14:paraId="33652664" w14:textId="77777777" w:rsidR="00522E43" w:rsidRPr="006C2DE1" w:rsidRDefault="00522E43" w:rsidP="006C2DE1">
            <w:pPr>
              <w:rPr>
                <w:rFonts w:cstheme="minorHAnsi"/>
                <w:b/>
                <w:bCs/>
                <w:color w:val="264A60"/>
              </w:rPr>
            </w:pPr>
            <w:r w:rsidRPr="006C2DE1">
              <w:rPr>
                <w:rFonts w:cstheme="minorHAnsi"/>
                <w:b/>
                <w:bCs/>
                <w:color w:val="264A60"/>
              </w:rPr>
              <w:t>If yes, how many times?</w:t>
            </w:r>
          </w:p>
        </w:tc>
        <w:tc>
          <w:tcPr>
            <w:tcW w:w="1276" w:type="dxa"/>
          </w:tcPr>
          <w:p w14:paraId="33652665" w14:textId="77777777" w:rsidR="00522E43" w:rsidRPr="006C2DE1" w:rsidRDefault="00522E43" w:rsidP="006C2DE1">
            <w:pPr>
              <w:rPr>
                <w:rFonts w:cstheme="minorHAnsi"/>
                <w:color w:val="264A60"/>
              </w:rPr>
            </w:pPr>
            <w:r w:rsidRPr="006C2DE1">
              <w:rPr>
                <w:rFonts w:cstheme="minorHAnsi"/>
                <w:color w:val="264A60"/>
              </w:rPr>
              <w:t>Frequency</w:t>
            </w:r>
          </w:p>
        </w:tc>
      </w:tr>
      <w:tr w:rsidR="00522E43" w:rsidRPr="006C2DE1" w14:paraId="3365266B" w14:textId="77777777" w:rsidTr="00A44084">
        <w:tc>
          <w:tcPr>
            <w:tcW w:w="2376" w:type="dxa"/>
          </w:tcPr>
          <w:p w14:paraId="33652667" w14:textId="77777777" w:rsidR="00522E43" w:rsidRPr="006C2DE1" w:rsidRDefault="00522E43" w:rsidP="006C2DE1">
            <w:pPr>
              <w:rPr>
                <w:rFonts w:cstheme="minorHAnsi"/>
              </w:rPr>
            </w:pPr>
            <w:r w:rsidRPr="006C2DE1">
              <w:rPr>
                <w:rFonts w:cstheme="minorHAnsi"/>
              </w:rPr>
              <w:t>Yes</w:t>
            </w:r>
          </w:p>
        </w:tc>
        <w:tc>
          <w:tcPr>
            <w:tcW w:w="1418" w:type="dxa"/>
            <w:shd w:val="clear" w:color="auto" w:fill="D9E2F3" w:themeFill="accent1" w:themeFillTint="33"/>
          </w:tcPr>
          <w:p w14:paraId="33652668" w14:textId="77777777" w:rsidR="00522E43" w:rsidRPr="006C2DE1" w:rsidRDefault="00522E43" w:rsidP="006C2DE1">
            <w:pPr>
              <w:rPr>
                <w:rFonts w:cstheme="minorHAnsi"/>
              </w:rPr>
            </w:pPr>
            <w:r w:rsidRPr="006C2DE1">
              <w:rPr>
                <w:rFonts w:cstheme="minorHAnsi"/>
              </w:rPr>
              <w:t>10</w:t>
            </w:r>
          </w:p>
        </w:tc>
        <w:tc>
          <w:tcPr>
            <w:tcW w:w="2551" w:type="dxa"/>
          </w:tcPr>
          <w:p w14:paraId="33652669" w14:textId="77777777" w:rsidR="00522E43" w:rsidRPr="006C2DE1" w:rsidRDefault="00522E43" w:rsidP="006C2DE1">
            <w:pPr>
              <w:rPr>
                <w:rFonts w:cstheme="minorHAnsi"/>
              </w:rPr>
            </w:pPr>
            <w:r w:rsidRPr="006C2DE1">
              <w:rPr>
                <w:rFonts w:cstheme="minorHAnsi"/>
              </w:rPr>
              <w:t>1</w:t>
            </w:r>
          </w:p>
        </w:tc>
        <w:tc>
          <w:tcPr>
            <w:tcW w:w="1276" w:type="dxa"/>
            <w:shd w:val="clear" w:color="auto" w:fill="D9E2F3" w:themeFill="accent1" w:themeFillTint="33"/>
          </w:tcPr>
          <w:p w14:paraId="3365266A" w14:textId="77777777" w:rsidR="00522E43" w:rsidRPr="006C2DE1" w:rsidRDefault="00522E43" w:rsidP="006C2DE1">
            <w:pPr>
              <w:rPr>
                <w:rFonts w:cstheme="minorHAnsi"/>
              </w:rPr>
            </w:pPr>
            <w:r w:rsidRPr="006C2DE1">
              <w:rPr>
                <w:rFonts w:cstheme="minorHAnsi"/>
              </w:rPr>
              <w:t>1</w:t>
            </w:r>
          </w:p>
        </w:tc>
      </w:tr>
      <w:tr w:rsidR="00522E43" w:rsidRPr="006C2DE1" w14:paraId="33652670" w14:textId="77777777" w:rsidTr="00A44084">
        <w:tc>
          <w:tcPr>
            <w:tcW w:w="2376" w:type="dxa"/>
          </w:tcPr>
          <w:p w14:paraId="3365266C" w14:textId="77777777" w:rsidR="00522E43" w:rsidRPr="006C2DE1" w:rsidRDefault="00522E43" w:rsidP="006C2DE1">
            <w:pPr>
              <w:rPr>
                <w:rFonts w:cstheme="minorHAnsi"/>
              </w:rPr>
            </w:pPr>
            <w:r w:rsidRPr="006C2DE1">
              <w:rPr>
                <w:rFonts w:cstheme="minorHAnsi"/>
              </w:rPr>
              <w:t>No</w:t>
            </w:r>
          </w:p>
        </w:tc>
        <w:tc>
          <w:tcPr>
            <w:tcW w:w="1418" w:type="dxa"/>
          </w:tcPr>
          <w:p w14:paraId="3365266D" w14:textId="77777777" w:rsidR="00522E43" w:rsidRPr="006C2DE1" w:rsidRDefault="00522E43" w:rsidP="006C2DE1">
            <w:pPr>
              <w:rPr>
                <w:rFonts w:cstheme="minorHAnsi"/>
              </w:rPr>
            </w:pPr>
            <w:r w:rsidRPr="006C2DE1">
              <w:rPr>
                <w:rFonts w:cstheme="minorHAnsi"/>
              </w:rPr>
              <w:t>14</w:t>
            </w:r>
          </w:p>
        </w:tc>
        <w:tc>
          <w:tcPr>
            <w:tcW w:w="2551" w:type="dxa"/>
          </w:tcPr>
          <w:p w14:paraId="3365266E" w14:textId="77777777" w:rsidR="00522E43" w:rsidRPr="006C2DE1" w:rsidRDefault="00522E43" w:rsidP="006C2DE1">
            <w:pPr>
              <w:rPr>
                <w:rFonts w:cstheme="minorHAnsi"/>
              </w:rPr>
            </w:pPr>
            <w:r w:rsidRPr="006C2DE1">
              <w:rPr>
                <w:rFonts w:cstheme="minorHAnsi"/>
              </w:rPr>
              <w:t>2</w:t>
            </w:r>
          </w:p>
        </w:tc>
        <w:tc>
          <w:tcPr>
            <w:tcW w:w="1276" w:type="dxa"/>
            <w:shd w:val="clear" w:color="auto" w:fill="D9E2F3" w:themeFill="accent1" w:themeFillTint="33"/>
          </w:tcPr>
          <w:p w14:paraId="3365266F" w14:textId="77777777" w:rsidR="00522E43" w:rsidRPr="006C2DE1" w:rsidRDefault="00522E43" w:rsidP="006C2DE1">
            <w:pPr>
              <w:rPr>
                <w:rFonts w:cstheme="minorHAnsi"/>
              </w:rPr>
            </w:pPr>
            <w:r w:rsidRPr="006C2DE1">
              <w:rPr>
                <w:rFonts w:cstheme="minorHAnsi"/>
              </w:rPr>
              <w:t>1</w:t>
            </w:r>
          </w:p>
        </w:tc>
      </w:tr>
      <w:tr w:rsidR="00522E43" w:rsidRPr="006C2DE1" w14:paraId="33652675" w14:textId="77777777" w:rsidTr="00A44084">
        <w:tc>
          <w:tcPr>
            <w:tcW w:w="2376" w:type="dxa"/>
          </w:tcPr>
          <w:p w14:paraId="33652671" w14:textId="77777777" w:rsidR="00522E43" w:rsidRPr="006C2DE1" w:rsidRDefault="00522E43" w:rsidP="006C2DE1">
            <w:pPr>
              <w:rPr>
                <w:rFonts w:cstheme="minorHAnsi"/>
              </w:rPr>
            </w:pPr>
          </w:p>
        </w:tc>
        <w:tc>
          <w:tcPr>
            <w:tcW w:w="1418" w:type="dxa"/>
          </w:tcPr>
          <w:p w14:paraId="33652672" w14:textId="77777777" w:rsidR="00522E43" w:rsidRPr="006C2DE1" w:rsidRDefault="00522E43" w:rsidP="006C2DE1">
            <w:pPr>
              <w:rPr>
                <w:rFonts w:cstheme="minorHAnsi"/>
              </w:rPr>
            </w:pPr>
          </w:p>
        </w:tc>
        <w:tc>
          <w:tcPr>
            <w:tcW w:w="2551" w:type="dxa"/>
          </w:tcPr>
          <w:p w14:paraId="33652673" w14:textId="77777777" w:rsidR="00522E43" w:rsidRPr="006C2DE1" w:rsidRDefault="00522E43" w:rsidP="006C2DE1">
            <w:pPr>
              <w:rPr>
                <w:rFonts w:cstheme="minorHAnsi"/>
              </w:rPr>
            </w:pPr>
            <w:r w:rsidRPr="006C2DE1">
              <w:rPr>
                <w:rFonts w:cstheme="minorHAnsi"/>
              </w:rPr>
              <w:t>3</w:t>
            </w:r>
          </w:p>
        </w:tc>
        <w:tc>
          <w:tcPr>
            <w:tcW w:w="1276" w:type="dxa"/>
            <w:shd w:val="clear" w:color="auto" w:fill="D9E2F3" w:themeFill="accent1" w:themeFillTint="33"/>
          </w:tcPr>
          <w:p w14:paraId="33652674" w14:textId="77777777" w:rsidR="00522E43" w:rsidRPr="006C2DE1" w:rsidRDefault="00522E43" w:rsidP="006C2DE1">
            <w:pPr>
              <w:rPr>
                <w:rFonts w:cstheme="minorHAnsi"/>
              </w:rPr>
            </w:pPr>
            <w:r w:rsidRPr="006C2DE1">
              <w:rPr>
                <w:rFonts w:cstheme="minorHAnsi"/>
              </w:rPr>
              <w:t>2</w:t>
            </w:r>
          </w:p>
        </w:tc>
      </w:tr>
      <w:tr w:rsidR="00522E43" w:rsidRPr="006C2DE1" w14:paraId="3365267A" w14:textId="77777777" w:rsidTr="00A44084">
        <w:tc>
          <w:tcPr>
            <w:tcW w:w="2376" w:type="dxa"/>
          </w:tcPr>
          <w:p w14:paraId="33652676" w14:textId="77777777" w:rsidR="00522E43" w:rsidRPr="006C2DE1" w:rsidRDefault="00522E43" w:rsidP="006C2DE1">
            <w:pPr>
              <w:rPr>
                <w:rFonts w:cstheme="minorHAnsi"/>
              </w:rPr>
            </w:pPr>
          </w:p>
        </w:tc>
        <w:tc>
          <w:tcPr>
            <w:tcW w:w="1418" w:type="dxa"/>
          </w:tcPr>
          <w:p w14:paraId="33652677" w14:textId="77777777" w:rsidR="00522E43" w:rsidRPr="006C2DE1" w:rsidRDefault="00522E43" w:rsidP="006C2DE1">
            <w:pPr>
              <w:rPr>
                <w:rFonts w:cstheme="minorHAnsi"/>
              </w:rPr>
            </w:pPr>
          </w:p>
        </w:tc>
        <w:tc>
          <w:tcPr>
            <w:tcW w:w="2551" w:type="dxa"/>
          </w:tcPr>
          <w:p w14:paraId="33652678" w14:textId="77777777" w:rsidR="00522E43" w:rsidRPr="006C2DE1" w:rsidRDefault="00522E43" w:rsidP="006C2DE1">
            <w:pPr>
              <w:rPr>
                <w:rFonts w:cstheme="minorHAnsi"/>
              </w:rPr>
            </w:pPr>
            <w:r w:rsidRPr="006C2DE1">
              <w:rPr>
                <w:rFonts w:cstheme="minorHAnsi"/>
              </w:rPr>
              <w:t>4</w:t>
            </w:r>
          </w:p>
        </w:tc>
        <w:tc>
          <w:tcPr>
            <w:tcW w:w="1276" w:type="dxa"/>
            <w:shd w:val="clear" w:color="auto" w:fill="D9E2F3" w:themeFill="accent1" w:themeFillTint="33"/>
          </w:tcPr>
          <w:p w14:paraId="33652679" w14:textId="77777777" w:rsidR="00522E43" w:rsidRPr="006C2DE1" w:rsidRDefault="00522E43" w:rsidP="006C2DE1">
            <w:pPr>
              <w:rPr>
                <w:rFonts w:cstheme="minorHAnsi"/>
              </w:rPr>
            </w:pPr>
            <w:r w:rsidRPr="006C2DE1">
              <w:rPr>
                <w:rFonts w:cstheme="minorHAnsi"/>
              </w:rPr>
              <w:t>2</w:t>
            </w:r>
          </w:p>
        </w:tc>
      </w:tr>
      <w:tr w:rsidR="00522E43" w:rsidRPr="006C2DE1" w14:paraId="3365267F" w14:textId="77777777" w:rsidTr="00A44084">
        <w:tc>
          <w:tcPr>
            <w:tcW w:w="2376" w:type="dxa"/>
          </w:tcPr>
          <w:p w14:paraId="3365267B" w14:textId="77777777" w:rsidR="00522E43" w:rsidRPr="006C2DE1" w:rsidRDefault="00522E43" w:rsidP="006C2DE1">
            <w:pPr>
              <w:rPr>
                <w:rFonts w:cstheme="minorHAnsi"/>
              </w:rPr>
            </w:pPr>
          </w:p>
        </w:tc>
        <w:tc>
          <w:tcPr>
            <w:tcW w:w="1418" w:type="dxa"/>
          </w:tcPr>
          <w:p w14:paraId="3365267C" w14:textId="77777777" w:rsidR="00522E43" w:rsidRPr="006C2DE1" w:rsidRDefault="00522E43" w:rsidP="006C2DE1">
            <w:pPr>
              <w:rPr>
                <w:rFonts w:cstheme="minorHAnsi"/>
              </w:rPr>
            </w:pPr>
          </w:p>
        </w:tc>
        <w:tc>
          <w:tcPr>
            <w:tcW w:w="2551" w:type="dxa"/>
          </w:tcPr>
          <w:p w14:paraId="3365267D" w14:textId="77777777" w:rsidR="00522E43" w:rsidRPr="006C2DE1" w:rsidRDefault="00522E43" w:rsidP="006C2DE1">
            <w:pPr>
              <w:rPr>
                <w:rFonts w:cstheme="minorHAnsi"/>
              </w:rPr>
            </w:pPr>
            <w:r w:rsidRPr="006C2DE1">
              <w:rPr>
                <w:rFonts w:cstheme="minorHAnsi"/>
              </w:rPr>
              <w:t>7</w:t>
            </w:r>
          </w:p>
        </w:tc>
        <w:tc>
          <w:tcPr>
            <w:tcW w:w="1276" w:type="dxa"/>
            <w:shd w:val="clear" w:color="auto" w:fill="D9E2F3" w:themeFill="accent1" w:themeFillTint="33"/>
          </w:tcPr>
          <w:p w14:paraId="3365267E" w14:textId="77777777" w:rsidR="00522E43" w:rsidRPr="006C2DE1" w:rsidRDefault="00522E43" w:rsidP="006C2DE1">
            <w:pPr>
              <w:rPr>
                <w:rFonts w:cstheme="minorHAnsi"/>
              </w:rPr>
            </w:pPr>
            <w:r w:rsidRPr="006C2DE1">
              <w:rPr>
                <w:rFonts w:cstheme="minorHAnsi"/>
              </w:rPr>
              <w:t>1</w:t>
            </w:r>
          </w:p>
        </w:tc>
      </w:tr>
      <w:tr w:rsidR="00522E43" w:rsidRPr="006C2DE1" w14:paraId="33652684" w14:textId="77777777" w:rsidTr="00A44084">
        <w:tc>
          <w:tcPr>
            <w:tcW w:w="2376" w:type="dxa"/>
          </w:tcPr>
          <w:p w14:paraId="33652680" w14:textId="77777777" w:rsidR="00522E43" w:rsidRPr="006C2DE1" w:rsidRDefault="00522E43" w:rsidP="006C2DE1">
            <w:pPr>
              <w:rPr>
                <w:rFonts w:cstheme="minorHAnsi"/>
              </w:rPr>
            </w:pPr>
          </w:p>
        </w:tc>
        <w:tc>
          <w:tcPr>
            <w:tcW w:w="1418" w:type="dxa"/>
          </w:tcPr>
          <w:p w14:paraId="33652681" w14:textId="77777777" w:rsidR="00522E43" w:rsidRPr="006C2DE1" w:rsidRDefault="00522E43" w:rsidP="006C2DE1">
            <w:pPr>
              <w:rPr>
                <w:rFonts w:cstheme="minorHAnsi"/>
              </w:rPr>
            </w:pPr>
          </w:p>
        </w:tc>
        <w:tc>
          <w:tcPr>
            <w:tcW w:w="2551" w:type="dxa"/>
          </w:tcPr>
          <w:p w14:paraId="33652682" w14:textId="77777777" w:rsidR="00522E43" w:rsidRPr="006C2DE1" w:rsidRDefault="00522E43" w:rsidP="006C2DE1">
            <w:pPr>
              <w:rPr>
                <w:rFonts w:cstheme="minorHAnsi"/>
              </w:rPr>
            </w:pPr>
            <w:r w:rsidRPr="006C2DE1">
              <w:rPr>
                <w:rFonts w:cstheme="minorHAnsi"/>
              </w:rPr>
              <w:t>25+</w:t>
            </w:r>
          </w:p>
        </w:tc>
        <w:tc>
          <w:tcPr>
            <w:tcW w:w="1276" w:type="dxa"/>
            <w:shd w:val="clear" w:color="auto" w:fill="D9E2F3" w:themeFill="accent1" w:themeFillTint="33"/>
          </w:tcPr>
          <w:p w14:paraId="33652683" w14:textId="77777777" w:rsidR="00522E43" w:rsidRPr="006C2DE1" w:rsidRDefault="00522E43" w:rsidP="006C2DE1">
            <w:pPr>
              <w:rPr>
                <w:rFonts w:cstheme="minorHAnsi"/>
              </w:rPr>
            </w:pPr>
            <w:r w:rsidRPr="006C2DE1">
              <w:rPr>
                <w:rFonts w:cstheme="minorHAnsi"/>
              </w:rPr>
              <w:t>1</w:t>
            </w:r>
          </w:p>
        </w:tc>
      </w:tr>
      <w:tr w:rsidR="00522E43" w:rsidRPr="006C2DE1" w14:paraId="33652689" w14:textId="77777777" w:rsidTr="00A44084">
        <w:tc>
          <w:tcPr>
            <w:tcW w:w="2376" w:type="dxa"/>
          </w:tcPr>
          <w:p w14:paraId="33652685" w14:textId="77777777" w:rsidR="00522E43" w:rsidRPr="006C2DE1" w:rsidRDefault="00522E43" w:rsidP="006C2DE1">
            <w:pPr>
              <w:rPr>
                <w:rFonts w:cstheme="minorHAnsi"/>
              </w:rPr>
            </w:pPr>
          </w:p>
        </w:tc>
        <w:tc>
          <w:tcPr>
            <w:tcW w:w="1418" w:type="dxa"/>
          </w:tcPr>
          <w:p w14:paraId="33652686" w14:textId="77777777" w:rsidR="00522E43" w:rsidRPr="006C2DE1" w:rsidRDefault="00522E43" w:rsidP="006C2DE1">
            <w:pPr>
              <w:rPr>
                <w:rFonts w:cstheme="minorHAnsi"/>
              </w:rPr>
            </w:pPr>
          </w:p>
        </w:tc>
        <w:tc>
          <w:tcPr>
            <w:tcW w:w="2551" w:type="dxa"/>
          </w:tcPr>
          <w:p w14:paraId="33652687" w14:textId="77777777" w:rsidR="00522E43" w:rsidRPr="006C2DE1" w:rsidRDefault="00522E43" w:rsidP="006C2DE1">
            <w:pPr>
              <w:rPr>
                <w:rFonts w:cstheme="minorHAnsi"/>
              </w:rPr>
            </w:pPr>
            <w:r w:rsidRPr="006C2DE1">
              <w:rPr>
                <w:rFonts w:cstheme="minorHAnsi"/>
              </w:rPr>
              <w:t>Multiple</w:t>
            </w:r>
          </w:p>
        </w:tc>
        <w:tc>
          <w:tcPr>
            <w:tcW w:w="1276" w:type="dxa"/>
            <w:shd w:val="clear" w:color="auto" w:fill="D9E2F3" w:themeFill="accent1" w:themeFillTint="33"/>
          </w:tcPr>
          <w:p w14:paraId="33652688" w14:textId="77777777" w:rsidR="00522E43" w:rsidRPr="006C2DE1" w:rsidRDefault="00522E43" w:rsidP="006C2DE1">
            <w:pPr>
              <w:rPr>
                <w:rFonts w:cstheme="minorHAnsi"/>
              </w:rPr>
            </w:pPr>
            <w:r w:rsidRPr="006C2DE1">
              <w:rPr>
                <w:rFonts w:cstheme="minorHAnsi"/>
              </w:rPr>
              <w:t>2</w:t>
            </w:r>
          </w:p>
        </w:tc>
      </w:tr>
    </w:tbl>
    <w:p w14:paraId="3365268A" w14:textId="77777777" w:rsidR="00522E43" w:rsidRPr="006C2DE1" w:rsidRDefault="00522E43" w:rsidP="006C2DE1">
      <w:pPr>
        <w:rPr>
          <w:lang w:val="en-US"/>
        </w:rPr>
      </w:pPr>
    </w:p>
    <w:p w14:paraId="3365268B" w14:textId="77777777" w:rsidR="008640D7" w:rsidRPr="006C2DE1" w:rsidRDefault="008640D7" w:rsidP="006C2DE1">
      <w:pPr>
        <w:rPr>
          <w:lang w:val="en-US"/>
        </w:rPr>
      </w:pPr>
    </w:p>
    <w:p w14:paraId="3365268C" w14:textId="77777777" w:rsidR="008640D7" w:rsidRPr="006C2DE1" w:rsidRDefault="008640D7" w:rsidP="006C2DE1">
      <w:pPr>
        <w:rPr>
          <w:lang w:val="en-US"/>
        </w:rPr>
      </w:pPr>
    </w:p>
    <w:tbl>
      <w:tblPr>
        <w:tblStyle w:val="TableGrid"/>
        <w:tblW w:w="10878" w:type="dxa"/>
        <w:tblInd w:w="-601" w:type="dxa"/>
        <w:tblLook w:val="04A0" w:firstRow="1" w:lastRow="0" w:firstColumn="1" w:lastColumn="0" w:noHBand="0" w:noVBand="1"/>
      </w:tblPr>
      <w:tblGrid>
        <w:gridCol w:w="6096"/>
        <w:gridCol w:w="1006"/>
        <w:gridCol w:w="845"/>
        <w:gridCol w:w="1038"/>
        <w:gridCol w:w="1038"/>
        <w:gridCol w:w="1038"/>
      </w:tblGrid>
      <w:tr w:rsidR="008640D7" w:rsidRPr="006C2DE1" w14:paraId="33652693" w14:textId="77777777" w:rsidTr="00A44084">
        <w:trPr>
          <w:trHeight w:val="858"/>
        </w:trPr>
        <w:tc>
          <w:tcPr>
            <w:tcW w:w="6096" w:type="dxa"/>
            <w:noWrap/>
            <w:hideMark/>
          </w:tcPr>
          <w:p w14:paraId="3365268D" w14:textId="77777777" w:rsidR="008640D7" w:rsidRPr="006C2DE1" w:rsidRDefault="008640D7" w:rsidP="006C2DE1">
            <w:pPr>
              <w:rPr>
                <w:rFonts w:cstheme="minorHAnsi"/>
                <w:b/>
                <w:bCs/>
              </w:rPr>
            </w:pPr>
            <w:r w:rsidRPr="006C2DE1">
              <w:rPr>
                <w:rFonts w:cstheme="minorHAnsi"/>
                <w:b/>
                <w:bCs/>
              </w:rPr>
              <w:t>Frequencies  (n = 24)</w:t>
            </w:r>
          </w:p>
        </w:tc>
        <w:tc>
          <w:tcPr>
            <w:tcW w:w="953" w:type="dxa"/>
            <w:hideMark/>
          </w:tcPr>
          <w:p w14:paraId="3365268E" w14:textId="77777777" w:rsidR="008640D7" w:rsidRPr="006C2DE1" w:rsidRDefault="008640D7" w:rsidP="006C2DE1">
            <w:pPr>
              <w:rPr>
                <w:rFonts w:cstheme="minorHAnsi"/>
              </w:rPr>
            </w:pPr>
            <w:r w:rsidRPr="006C2DE1">
              <w:rPr>
                <w:rFonts w:cstheme="minorHAnsi"/>
              </w:rPr>
              <w:t>Strongly Agree</w:t>
            </w:r>
          </w:p>
        </w:tc>
        <w:tc>
          <w:tcPr>
            <w:tcW w:w="845" w:type="dxa"/>
            <w:hideMark/>
          </w:tcPr>
          <w:p w14:paraId="3365268F" w14:textId="77777777" w:rsidR="008640D7" w:rsidRPr="006C2DE1" w:rsidRDefault="008640D7" w:rsidP="006C2DE1">
            <w:pPr>
              <w:rPr>
                <w:rFonts w:cstheme="minorHAnsi"/>
              </w:rPr>
            </w:pPr>
            <w:r w:rsidRPr="006C2DE1">
              <w:rPr>
                <w:rFonts w:cstheme="minorHAnsi"/>
              </w:rPr>
              <w:t>Agree</w:t>
            </w:r>
          </w:p>
        </w:tc>
        <w:tc>
          <w:tcPr>
            <w:tcW w:w="998" w:type="dxa"/>
            <w:hideMark/>
          </w:tcPr>
          <w:p w14:paraId="33652690"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Neither Agree or Disagree</w:t>
            </w:r>
          </w:p>
        </w:tc>
        <w:tc>
          <w:tcPr>
            <w:tcW w:w="993" w:type="dxa"/>
            <w:hideMark/>
          </w:tcPr>
          <w:p w14:paraId="33652691" w14:textId="77777777" w:rsidR="008640D7" w:rsidRPr="006C2DE1" w:rsidRDefault="008640D7" w:rsidP="006C2DE1">
            <w:pPr>
              <w:rPr>
                <w:rFonts w:cstheme="minorHAnsi"/>
              </w:rPr>
            </w:pPr>
            <w:r w:rsidRPr="006C2DE1">
              <w:rPr>
                <w:rFonts w:cstheme="minorHAnsi"/>
              </w:rPr>
              <w:t>Disagree</w:t>
            </w:r>
          </w:p>
        </w:tc>
        <w:tc>
          <w:tcPr>
            <w:tcW w:w="993" w:type="dxa"/>
            <w:hideMark/>
          </w:tcPr>
          <w:p w14:paraId="33652692" w14:textId="77777777" w:rsidR="008640D7" w:rsidRPr="006C2DE1" w:rsidRDefault="008640D7" w:rsidP="006C2DE1">
            <w:pPr>
              <w:rPr>
                <w:rFonts w:cstheme="minorHAnsi"/>
              </w:rPr>
            </w:pPr>
            <w:r w:rsidRPr="006C2DE1">
              <w:rPr>
                <w:rFonts w:cstheme="minorHAnsi"/>
              </w:rPr>
              <w:t>Disagree Strongly</w:t>
            </w:r>
          </w:p>
        </w:tc>
      </w:tr>
      <w:tr w:rsidR="008640D7" w:rsidRPr="006C2DE1" w14:paraId="3365269A" w14:textId="77777777" w:rsidTr="00A44084">
        <w:trPr>
          <w:trHeight w:val="340"/>
        </w:trPr>
        <w:tc>
          <w:tcPr>
            <w:tcW w:w="6096" w:type="dxa"/>
            <w:noWrap/>
            <w:hideMark/>
          </w:tcPr>
          <w:p w14:paraId="33652694" w14:textId="77777777" w:rsidR="008640D7" w:rsidRPr="006C2DE1" w:rsidRDefault="008640D7" w:rsidP="006C2DE1">
            <w:pPr>
              <w:rPr>
                <w:rFonts w:cstheme="minorHAnsi"/>
              </w:rPr>
            </w:pPr>
            <w:r w:rsidRPr="006C2DE1">
              <w:rPr>
                <w:rFonts w:cstheme="minorHAnsi"/>
              </w:rPr>
              <w:t>I would have preferred to have accessed support for myself, my abusive partner, and (if applicable) children.</w:t>
            </w:r>
          </w:p>
        </w:tc>
        <w:tc>
          <w:tcPr>
            <w:tcW w:w="953" w:type="dxa"/>
            <w:noWrap/>
            <w:hideMark/>
          </w:tcPr>
          <w:p w14:paraId="33652695" w14:textId="77777777" w:rsidR="008640D7" w:rsidRPr="006C2DE1" w:rsidRDefault="008640D7" w:rsidP="006C2DE1">
            <w:pPr>
              <w:rPr>
                <w:rFonts w:cstheme="minorHAnsi"/>
                <w:color w:val="FF0000"/>
              </w:rPr>
            </w:pPr>
            <w:r w:rsidRPr="006C2DE1">
              <w:rPr>
                <w:rFonts w:cstheme="minorHAnsi"/>
                <w:color w:val="FF0000"/>
              </w:rPr>
              <w:t>7</w:t>
            </w:r>
          </w:p>
        </w:tc>
        <w:tc>
          <w:tcPr>
            <w:tcW w:w="845" w:type="dxa"/>
            <w:noWrap/>
            <w:hideMark/>
          </w:tcPr>
          <w:p w14:paraId="33652696" w14:textId="77777777" w:rsidR="008640D7" w:rsidRPr="006C2DE1" w:rsidRDefault="008640D7" w:rsidP="006C2DE1">
            <w:pPr>
              <w:rPr>
                <w:rFonts w:cstheme="minorHAnsi"/>
                <w:color w:val="FF0000"/>
              </w:rPr>
            </w:pPr>
            <w:r w:rsidRPr="006C2DE1">
              <w:rPr>
                <w:rFonts w:cstheme="minorHAnsi"/>
                <w:color w:val="FF0000"/>
              </w:rPr>
              <w:t>11</w:t>
            </w:r>
          </w:p>
        </w:tc>
        <w:tc>
          <w:tcPr>
            <w:tcW w:w="998" w:type="dxa"/>
            <w:noWrap/>
            <w:hideMark/>
          </w:tcPr>
          <w:p w14:paraId="33652697"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4</w:t>
            </w:r>
          </w:p>
        </w:tc>
        <w:tc>
          <w:tcPr>
            <w:tcW w:w="993" w:type="dxa"/>
            <w:noWrap/>
            <w:hideMark/>
          </w:tcPr>
          <w:p w14:paraId="33652698" w14:textId="77777777" w:rsidR="008640D7" w:rsidRPr="006C2DE1" w:rsidRDefault="008640D7" w:rsidP="006C2DE1">
            <w:pPr>
              <w:rPr>
                <w:rFonts w:cstheme="minorHAnsi"/>
              </w:rPr>
            </w:pPr>
            <w:r w:rsidRPr="006C2DE1">
              <w:rPr>
                <w:rFonts w:cstheme="minorHAnsi"/>
              </w:rPr>
              <w:t>1</w:t>
            </w:r>
          </w:p>
        </w:tc>
        <w:tc>
          <w:tcPr>
            <w:tcW w:w="993" w:type="dxa"/>
            <w:noWrap/>
            <w:hideMark/>
          </w:tcPr>
          <w:p w14:paraId="33652699" w14:textId="77777777" w:rsidR="008640D7" w:rsidRPr="006C2DE1" w:rsidRDefault="008640D7" w:rsidP="006C2DE1">
            <w:pPr>
              <w:rPr>
                <w:rFonts w:cstheme="minorHAnsi"/>
              </w:rPr>
            </w:pPr>
            <w:r w:rsidRPr="006C2DE1">
              <w:rPr>
                <w:rFonts w:cstheme="minorHAnsi"/>
              </w:rPr>
              <w:t>1</w:t>
            </w:r>
          </w:p>
        </w:tc>
      </w:tr>
      <w:tr w:rsidR="008640D7" w:rsidRPr="006C2DE1" w14:paraId="336526A1" w14:textId="77777777" w:rsidTr="00A44084">
        <w:trPr>
          <w:trHeight w:val="330"/>
        </w:trPr>
        <w:tc>
          <w:tcPr>
            <w:tcW w:w="6096" w:type="dxa"/>
            <w:noWrap/>
            <w:hideMark/>
          </w:tcPr>
          <w:p w14:paraId="3365269B" w14:textId="77777777" w:rsidR="008640D7" w:rsidRPr="006C2DE1" w:rsidRDefault="008640D7" w:rsidP="006C2DE1">
            <w:pPr>
              <w:rPr>
                <w:rFonts w:cstheme="minorHAnsi"/>
              </w:rPr>
            </w:pPr>
            <w:r w:rsidRPr="006C2DE1">
              <w:rPr>
                <w:rFonts w:cstheme="minorHAnsi"/>
              </w:rPr>
              <w:t>My abusive partner could have been helped if the right help had been available.</w:t>
            </w:r>
          </w:p>
        </w:tc>
        <w:tc>
          <w:tcPr>
            <w:tcW w:w="953" w:type="dxa"/>
            <w:noWrap/>
            <w:hideMark/>
          </w:tcPr>
          <w:p w14:paraId="3365269C" w14:textId="77777777" w:rsidR="008640D7" w:rsidRPr="006C2DE1" w:rsidRDefault="008640D7" w:rsidP="006C2DE1">
            <w:pPr>
              <w:rPr>
                <w:rFonts w:cstheme="minorHAnsi"/>
              </w:rPr>
            </w:pPr>
            <w:r w:rsidRPr="006C2DE1">
              <w:rPr>
                <w:rFonts w:cstheme="minorHAnsi"/>
              </w:rPr>
              <w:t>2</w:t>
            </w:r>
          </w:p>
        </w:tc>
        <w:tc>
          <w:tcPr>
            <w:tcW w:w="845" w:type="dxa"/>
            <w:noWrap/>
            <w:hideMark/>
          </w:tcPr>
          <w:p w14:paraId="3365269D" w14:textId="77777777" w:rsidR="008640D7" w:rsidRPr="006C2DE1" w:rsidRDefault="008640D7" w:rsidP="006C2DE1">
            <w:pPr>
              <w:rPr>
                <w:rFonts w:cstheme="minorHAnsi"/>
              </w:rPr>
            </w:pPr>
            <w:r w:rsidRPr="006C2DE1">
              <w:rPr>
                <w:rFonts w:cstheme="minorHAnsi"/>
              </w:rPr>
              <w:t>7</w:t>
            </w:r>
          </w:p>
        </w:tc>
        <w:tc>
          <w:tcPr>
            <w:tcW w:w="998" w:type="dxa"/>
            <w:noWrap/>
            <w:hideMark/>
          </w:tcPr>
          <w:p w14:paraId="3365269E"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3</w:t>
            </w:r>
          </w:p>
        </w:tc>
        <w:tc>
          <w:tcPr>
            <w:tcW w:w="993" w:type="dxa"/>
            <w:noWrap/>
            <w:hideMark/>
          </w:tcPr>
          <w:p w14:paraId="3365269F" w14:textId="77777777" w:rsidR="008640D7" w:rsidRPr="006C2DE1" w:rsidRDefault="008640D7" w:rsidP="006C2DE1">
            <w:pPr>
              <w:rPr>
                <w:rFonts w:cstheme="minorHAnsi"/>
                <w:color w:val="FF0000"/>
              </w:rPr>
            </w:pPr>
            <w:r w:rsidRPr="006C2DE1">
              <w:rPr>
                <w:rFonts w:cstheme="minorHAnsi"/>
                <w:color w:val="FF0000"/>
              </w:rPr>
              <w:t>8</w:t>
            </w:r>
          </w:p>
        </w:tc>
        <w:tc>
          <w:tcPr>
            <w:tcW w:w="993" w:type="dxa"/>
            <w:noWrap/>
            <w:hideMark/>
          </w:tcPr>
          <w:p w14:paraId="336526A0" w14:textId="77777777" w:rsidR="008640D7" w:rsidRPr="006C2DE1" w:rsidRDefault="008640D7" w:rsidP="006C2DE1">
            <w:pPr>
              <w:rPr>
                <w:rFonts w:cstheme="minorHAnsi"/>
                <w:color w:val="FF0000"/>
              </w:rPr>
            </w:pPr>
            <w:r w:rsidRPr="006C2DE1">
              <w:rPr>
                <w:rFonts w:cstheme="minorHAnsi"/>
                <w:color w:val="FF0000"/>
              </w:rPr>
              <w:t>4</w:t>
            </w:r>
          </w:p>
        </w:tc>
      </w:tr>
      <w:tr w:rsidR="008640D7" w:rsidRPr="006C2DE1" w14:paraId="336526A8" w14:textId="77777777" w:rsidTr="00A44084">
        <w:trPr>
          <w:trHeight w:val="340"/>
        </w:trPr>
        <w:tc>
          <w:tcPr>
            <w:tcW w:w="6096" w:type="dxa"/>
            <w:noWrap/>
            <w:hideMark/>
          </w:tcPr>
          <w:p w14:paraId="336526A2" w14:textId="77777777" w:rsidR="008640D7" w:rsidRPr="006C2DE1" w:rsidRDefault="008640D7" w:rsidP="006C2DE1">
            <w:pPr>
              <w:rPr>
                <w:rFonts w:cstheme="minorHAnsi"/>
              </w:rPr>
            </w:pPr>
            <w:r w:rsidRPr="006C2DE1">
              <w:rPr>
                <w:rFonts w:cstheme="minorHAnsi"/>
              </w:rPr>
              <w:t>If there had been help for my abusive partner, things might have been different.</w:t>
            </w:r>
          </w:p>
        </w:tc>
        <w:tc>
          <w:tcPr>
            <w:tcW w:w="953" w:type="dxa"/>
            <w:noWrap/>
            <w:hideMark/>
          </w:tcPr>
          <w:p w14:paraId="336526A3" w14:textId="77777777" w:rsidR="008640D7" w:rsidRPr="006C2DE1" w:rsidRDefault="008640D7" w:rsidP="006C2DE1">
            <w:pPr>
              <w:rPr>
                <w:rFonts w:cstheme="minorHAnsi"/>
              </w:rPr>
            </w:pPr>
            <w:r w:rsidRPr="006C2DE1">
              <w:rPr>
                <w:rFonts w:cstheme="minorHAnsi"/>
              </w:rPr>
              <w:t>2</w:t>
            </w:r>
          </w:p>
        </w:tc>
        <w:tc>
          <w:tcPr>
            <w:tcW w:w="845" w:type="dxa"/>
            <w:noWrap/>
            <w:hideMark/>
          </w:tcPr>
          <w:p w14:paraId="336526A4" w14:textId="77777777" w:rsidR="008640D7" w:rsidRPr="006C2DE1" w:rsidRDefault="008640D7" w:rsidP="006C2DE1">
            <w:pPr>
              <w:rPr>
                <w:rFonts w:cstheme="minorHAnsi"/>
              </w:rPr>
            </w:pPr>
            <w:r w:rsidRPr="006C2DE1">
              <w:rPr>
                <w:rFonts w:cstheme="minorHAnsi"/>
              </w:rPr>
              <w:t>3</w:t>
            </w:r>
          </w:p>
        </w:tc>
        <w:tc>
          <w:tcPr>
            <w:tcW w:w="998" w:type="dxa"/>
            <w:noWrap/>
            <w:hideMark/>
          </w:tcPr>
          <w:p w14:paraId="336526A5"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11</w:t>
            </w:r>
          </w:p>
        </w:tc>
        <w:tc>
          <w:tcPr>
            <w:tcW w:w="993" w:type="dxa"/>
            <w:noWrap/>
            <w:hideMark/>
          </w:tcPr>
          <w:p w14:paraId="336526A6" w14:textId="77777777" w:rsidR="008640D7" w:rsidRPr="006C2DE1" w:rsidRDefault="008640D7" w:rsidP="006C2DE1">
            <w:pPr>
              <w:rPr>
                <w:rFonts w:cstheme="minorHAnsi"/>
                <w:color w:val="FF0000"/>
              </w:rPr>
            </w:pPr>
            <w:r w:rsidRPr="006C2DE1">
              <w:rPr>
                <w:rFonts w:cstheme="minorHAnsi"/>
                <w:color w:val="FF0000"/>
              </w:rPr>
              <w:t>5</w:t>
            </w:r>
          </w:p>
        </w:tc>
        <w:tc>
          <w:tcPr>
            <w:tcW w:w="993" w:type="dxa"/>
            <w:noWrap/>
            <w:hideMark/>
          </w:tcPr>
          <w:p w14:paraId="336526A7" w14:textId="77777777" w:rsidR="008640D7" w:rsidRPr="006C2DE1" w:rsidRDefault="008640D7" w:rsidP="006C2DE1">
            <w:pPr>
              <w:rPr>
                <w:rFonts w:cstheme="minorHAnsi"/>
                <w:color w:val="FF0000"/>
              </w:rPr>
            </w:pPr>
            <w:r w:rsidRPr="006C2DE1">
              <w:rPr>
                <w:rFonts w:cstheme="minorHAnsi"/>
                <w:color w:val="FF0000"/>
              </w:rPr>
              <w:t>3</w:t>
            </w:r>
          </w:p>
        </w:tc>
      </w:tr>
      <w:tr w:rsidR="008640D7" w:rsidRPr="006C2DE1" w14:paraId="336526AF" w14:textId="77777777" w:rsidTr="00A44084">
        <w:trPr>
          <w:trHeight w:val="320"/>
        </w:trPr>
        <w:tc>
          <w:tcPr>
            <w:tcW w:w="6096" w:type="dxa"/>
            <w:noWrap/>
            <w:hideMark/>
          </w:tcPr>
          <w:p w14:paraId="336526A9" w14:textId="77777777" w:rsidR="008640D7" w:rsidRPr="006C2DE1" w:rsidRDefault="008640D7" w:rsidP="006C2DE1">
            <w:pPr>
              <w:rPr>
                <w:rFonts w:cstheme="minorHAnsi"/>
              </w:rPr>
            </w:pPr>
            <w:r w:rsidRPr="006C2DE1">
              <w:rPr>
                <w:rFonts w:cstheme="minorHAnsi"/>
              </w:rPr>
              <w:t>For an abuser to accept help, they need to realise there is a problem with their behaviour.</w:t>
            </w:r>
          </w:p>
        </w:tc>
        <w:tc>
          <w:tcPr>
            <w:tcW w:w="953" w:type="dxa"/>
            <w:noWrap/>
            <w:hideMark/>
          </w:tcPr>
          <w:p w14:paraId="336526AA" w14:textId="77777777" w:rsidR="008640D7" w:rsidRPr="006C2DE1" w:rsidRDefault="008640D7" w:rsidP="006C2DE1">
            <w:pPr>
              <w:rPr>
                <w:rFonts w:cstheme="minorHAnsi"/>
              </w:rPr>
            </w:pPr>
            <w:r w:rsidRPr="006C2DE1">
              <w:rPr>
                <w:rFonts w:cstheme="minorHAnsi"/>
                <w:color w:val="FF0000"/>
              </w:rPr>
              <w:t>24</w:t>
            </w:r>
          </w:p>
        </w:tc>
        <w:tc>
          <w:tcPr>
            <w:tcW w:w="845" w:type="dxa"/>
            <w:noWrap/>
            <w:hideMark/>
          </w:tcPr>
          <w:p w14:paraId="336526AB" w14:textId="77777777" w:rsidR="008640D7" w:rsidRPr="006C2DE1" w:rsidRDefault="008640D7" w:rsidP="006C2DE1">
            <w:pPr>
              <w:rPr>
                <w:rFonts w:cstheme="minorHAnsi"/>
              </w:rPr>
            </w:pPr>
            <w:r w:rsidRPr="006C2DE1">
              <w:rPr>
                <w:rFonts w:cstheme="minorHAnsi"/>
              </w:rPr>
              <w:t> </w:t>
            </w:r>
          </w:p>
        </w:tc>
        <w:tc>
          <w:tcPr>
            <w:tcW w:w="998" w:type="dxa"/>
            <w:noWrap/>
            <w:hideMark/>
          </w:tcPr>
          <w:p w14:paraId="336526AC"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 </w:t>
            </w:r>
          </w:p>
        </w:tc>
        <w:tc>
          <w:tcPr>
            <w:tcW w:w="993" w:type="dxa"/>
            <w:noWrap/>
            <w:hideMark/>
          </w:tcPr>
          <w:p w14:paraId="336526AD" w14:textId="77777777" w:rsidR="008640D7" w:rsidRPr="006C2DE1" w:rsidRDefault="008640D7" w:rsidP="006C2DE1">
            <w:pPr>
              <w:rPr>
                <w:rFonts w:cstheme="minorHAnsi"/>
              </w:rPr>
            </w:pPr>
            <w:r w:rsidRPr="006C2DE1">
              <w:rPr>
                <w:rFonts w:cstheme="minorHAnsi"/>
              </w:rPr>
              <w:t> </w:t>
            </w:r>
          </w:p>
        </w:tc>
        <w:tc>
          <w:tcPr>
            <w:tcW w:w="993" w:type="dxa"/>
            <w:noWrap/>
            <w:hideMark/>
          </w:tcPr>
          <w:p w14:paraId="336526AE" w14:textId="77777777" w:rsidR="008640D7" w:rsidRPr="006C2DE1" w:rsidRDefault="008640D7" w:rsidP="006C2DE1">
            <w:pPr>
              <w:rPr>
                <w:rFonts w:cstheme="minorHAnsi"/>
              </w:rPr>
            </w:pPr>
            <w:r w:rsidRPr="006C2DE1">
              <w:rPr>
                <w:rFonts w:cstheme="minorHAnsi"/>
              </w:rPr>
              <w:t> </w:t>
            </w:r>
          </w:p>
        </w:tc>
      </w:tr>
      <w:tr w:rsidR="008640D7" w:rsidRPr="006C2DE1" w14:paraId="336526B6" w14:textId="77777777" w:rsidTr="00A44084">
        <w:trPr>
          <w:trHeight w:val="320"/>
        </w:trPr>
        <w:tc>
          <w:tcPr>
            <w:tcW w:w="6096" w:type="dxa"/>
            <w:noWrap/>
            <w:hideMark/>
          </w:tcPr>
          <w:p w14:paraId="336526B0" w14:textId="77777777" w:rsidR="008640D7" w:rsidRPr="006C2DE1" w:rsidRDefault="008640D7" w:rsidP="006C2DE1">
            <w:pPr>
              <w:rPr>
                <w:rFonts w:cstheme="minorHAnsi"/>
              </w:rPr>
            </w:pPr>
            <w:r w:rsidRPr="006C2DE1">
              <w:rPr>
                <w:rFonts w:cstheme="minorHAnsi"/>
              </w:rPr>
              <w:t>My abusive partner was offered support by the services to change their behaviour.</w:t>
            </w:r>
          </w:p>
        </w:tc>
        <w:tc>
          <w:tcPr>
            <w:tcW w:w="953" w:type="dxa"/>
            <w:noWrap/>
            <w:hideMark/>
          </w:tcPr>
          <w:p w14:paraId="336526B1" w14:textId="77777777" w:rsidR="008640D7" w:rsidRPr="006C2DE1" w:rsidRDefault="008640D7" w:rsidP="006C2DE1">
            <w:pPr>
              <w:rPr>
                <w:rFonts w:cstheme="minorHAnsi"/>
              </w:rPr>
            </w:pPr>
            <w:r w:rsidRPr="006C2DE1">
              <w:rPr>
                <w:rFonts w:cstheme="minorHAnsi"/>
              </w:rPr>
              <w:t> 0</w:t>
            </w:r>
          </w:p>
        </w:tc>
        <w:tc>
          <w:tcPr>
            <w:tcW w:w="845" w:type="dxa"/>
            <w:noWrap/>
            <w:hideMark/>
          </w:tcPr>
          <w:p w14:paraId="336526B2" w14:textId="77777777" w:rsidR="008640D7" w:rsidRPr="006C2DE1" w:rsidRDefault="008640D7" w:rsidP="006C2DE1">
            <w:pPr>
              <w:rPr>
                <w:rFonts w:cstheme="minorHAnsi"/>
              </w:rPr>
            </w:pPr>
            <w:r w:rsidRPr="006C2DE1">
              <w:rPr>
                <w:rFonts w:cstheme="minorHAnsi"/>
              </w:rPr>
              <w:t>2</w:t>
            </w:r>
          </w:p>
        </w:tc>
        <w:tc>
          <w:tcPr>
            <w:tcW w:w="998" w:type="dxa"/>
            <w:noWrap/>
            <w:hideMark/>
          </w:tcPr>
          <w:p w14:paraId="336526B3"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5</w:t>
            </w:r>
          </w:p>
        </w:tc>
        <w:tc>
          <w:tcPr>
            <w:tcW w:w="993" w:type="dxa"/>
            <w:noWrap/>
            <w:hideMark/>
          </w:tcPr>
          <w:p w14:paraId="336526B4" w14:textId="77777777" w:rsidR="008640D7" w:rsidRPr="006C2DE1" w:rsidRDefault="008640D7" w:rsidP="006C2DE1">
            <w:pPr>
              <w:rPr>
                <w:rFonts w:cstheme="minorHAnsi"/>
                <w:color w:val="FF0000"/>
              </w:rPr>
            </w:pPr>
            <w:r w:rsidRPr="006C2DE1">
              <w:rPr>
                <w:rFonts w:cstheme="minorHAnsi"/>
                <w:color w:val="FF0000"/>
              </w:rPr>
              <w:t>3</w:t>
            </w:r>
          </w:p>
        </w:tc>
        <w:tc>
          <w:tcPr>
            <w:tcW w:w="993" w:type="dxa"/>
            <w:noWrap/>
            <w:hideMark/>
          </w:tcPr>
          <w:p w14:paraId="336526B5" w14:textId="77777777" w:rsidR="008640D7" w:rsidRPr="006C2DE1" w:rsidRDefault="008640D7" w:rsidP="006C2DE1">
            <w:pPr>
              <w:rPr>
                <w:rFonts w:cstheme="minorHAnsi"/>
                <w:color w:val="FF0000"/>
              </w:rPr>
            </w:pPr>
            <w:r w:rsidRPr="006C2DE1">
              <w:rPr>
                <w:rFonts w:cstheme="minorHAnsi"/>
                <w:color w:val="FF0000"/>
              </w:rPr>
              <w:t>14</w:t>
            </w:r>
          </w:p>
        </w:tc>
      </w:tr>
      <w:tr w:rsidR="008640D7" w:rsidRPr="006C2DE1" w14:paraId="336526BD" w14:textId="77777777" w:rsidTr="00A44084">
        <w:trPr>
          <w:trHeight w:val="340"/>
        </w:trPr>
        <w:tc>
          <w:tcPr>
            <w:tcW w:w="6096" w:type="dxa"/>
            <w:noWrap/>
            <w:hideMark/>
          </w:tcPr>
          <w:p w14:paraId="336526B7" w14:textId="77777777" w:rsidR="008640D7" w:rsidRPr="006C2DE1" w:rsidRDefault="008640D7" w:rsidP="006C2DE1">
            <w:pPr>
              <w:rPr>
                <w:rFonts w:cstheme="minorHAnsi"/>
              </w:rPr>
            </w:pPr>
            <w:r w:rsidRPr="006C2DE1">
              <w:rPr>
                <w:rFonts w:cstheme="minorHAnsi"/>
              </w:rPr>
              <w:t>If the abuse had stopped, I would have stayed in the relationship.</w:t>
            </w:r>
          </w:p>
        </w:tc>
        <w:tc>
          <w:tcPr>
            <w:tcW w:w="953" w:type="dxa"/>
            <w:noWrap/>
            <w:hideMark/>
          </w:tcPr>
          <w:p w14:paraId="336526B8" w14:textId="77777777" w:rsidR="008640D7" w:rsidRPr="006C2DE1" w:rsidRDefault="008640D7" w:rsidP="006C2DE1">
            <w:pPr>
              <w:rPr>
                <w:rFonts w:cstheme="minorHAnsi"/>
                <w:color w:val="FF0000"/>
              </w:rPr>
            </w:pPr>
            <w:r w:rsidRPr="006C2DE1">
              <w:rPr>
                <w:rFonts w:cstheme="minorHAnsi"/>
                <w:color w:val="FF0000"/>
              </w:rPr>
              <w:t>4</w:t>
            </w:r>
          </w:p>
        </w:tc>
        <w:tc>
          <w:tcPr>
            <w:tcW w:w="845" w:type="dxa"/>
            <w:noWrap/>
            <w:hideMark/>
          </w:tcPr>
          <w:p w14:paraId="336526B9" w14:textId="77777777" w:rsidR="008640D7" w:rsidRPr="006C2DE1" w:rsidRDefault="008640D7" w:rsidP="006C2DE1">
            <w:pPr>
              <w:rPr>
                <w:rFonts w:cstheme="minorHAnsi"/>
                <w:color w:val="FF0000"/>
              </w:rPr>
            </w:pPr>
            <w:r w:rsidRPr="006C2DE1">
              <w:rPr>
                <w:rFonts w:cstheme="minorHAnsi"/>
                <w:color w:val="FF0000"/>
              </w:rPr>
              <w:t>8</w:t>
            </w:r>
          </w:p>
        </w:tc>
        <w:tc>
          <w:tcPr>
            <w:tcW w:w="998" w:type="dxa"/>
            <w:noWrap/>
            <w:hideMark/>
          </w:tcPr>
          <w:p w14:paraId="336526BA"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3</w:t>
            </w:r>
          </w:p>
        </w:tc>
        <w:tc>
          <w:tcPr>
            <w:tcW w:w="993" w:type="dxa"/>
            <w:noWrap/>
            <w:hideMark/>
          </w:tcPr>
          <w:p w14:paraId="336526BB" w14:textId="77777777" w:rsidR="008640D7" w:rsidRPr="006C2DE1" w:rsidRDefault="008640D7" w:rsidP="006C2DE1">
            <w:pPr>
              <w:rPr>
                <w:rFonts w:cstheme="minorHAnsi"/>
              </w:rPr>
            </w:pPr>
            <w:r w:rsidRPr="006C2DE1">
              <w:rPr>
                <w:rFonts w:cstheme="minorHAnsi"/>
              </w:rPr>
              <w:t>3</w:t>
            </w:r>
          </w:p>
        </w:tc>
        <w:tc>
          <w:tcPr>
            <w:tcW w:w="993" w:type="dxa"/>
            <w:noWrap/>
            <w:hideMark/>
          </w:tcPr>
          <w:p w14:paraId="336526BC" w14:textId="77777777" w:rsidR="008640D7" w:rsidRPr="006C2DE1" w:rsidRDefault="008640D7" w:rsidP="006C2DE1">
            <w:pPr>
              <w:rPr>
                <w:rFonts w:cstheme="minorHAnsi"/>
              </w:rPr>
            </w:pPr>
            <w:r w:rsidRPr="006C2DE1">
              <w:rPr>
                <w:rFonts w:cstheme="minorHAnsi"/>
              </w:rPr>
              <w:t>6</w:t>
            </w:r>
          </w:p>
        </w:tc>
      </w:tr>
      <w:tr w:rsidR="008640D7" w:rsidRPr="006C2DE1" w14:paraId="336526C4" w14:textId="77777777" w:rsidTr="00A44084">
        <w:trPr>
          <w:trHeight w:val="340"/>
        </w:trPr>
        <w:tc>
          <w:tcPr>
            <w:tcW w:w="6096" w:type="dxa"/>
            <w:noWrap/>
            <w:hideMark/>
          </w:tcPr>
          <w:p w14:paraId="336526BE" w14:textId="77777777" w:rsidR="008640D7" w:rsidRPr="006C2DE1" w:rsidRDefault="008640D7" w:rsidP="006C2DE1">
            <w:pPr>
              <w:rPr>
                <w:rFonts w:cstheme="minorHAnsi"/>
              </w:rPr>
            </w:pPr>
            <w:r w:rsidRPr="006C2DE1">
              <w:rPr>
                <w:rFonts w:cstheme="minorHAnsi"/>
              </w:rPr>
              <w:t>If my abusive partner was not violent, then most of the time my relationship was fine.</w:t>
            </w:r>
          </w:p>
        </w:tc>
        <w:tc>
          <w:tcPr>
            <w:tcW w:w="953" w:type="dxa"/>
            <w:hideMark/>
          </w:tcPr>
          <w:p w14:paraId="336526BF" w14:textId="77777777" w:rsidR="008640D7" w:rsidRPr="006C2DE1" w:rsidRDefault="008640D7" w:rsidP="006C2DE1">
            <w:pPr>
              <w:rPr>
                <w:rFonts w:cstheme="minorHAnsi"/>
              </w:rPr>
            </w:pPr>
            <w:r w:rsidRPr="006C2DE1">
              <w:rPr>
                <w:rFonts w:cstheme="minorHAnsi"/>
              </w:rPr>
              <w:t>1</w:t>
            </w:r>
          </w:p>
        </w:tc>
        <w:tc>
          <w:tcPr>
            <w:tcW w:w="845" w:type="dxa"/>
            <w:hideMark/>
          </w:tcPr>
          <w:p w14:paraId="336526C0" w14:textId="77777777" w:rsidR="008640D7" w:rsidRPr="006C2DE1" w:rsidRDefault="008640D7" w:rsidP="006C2DE1">
            <w:pPr>
              <w:rPr>
                <w:rFonts w:cstheme="minorHAnsi"/>
              </w:rPr>
            </w:pPr>
            <w:r w:rsidRPr="006C2DE1">
              <w:rPr>
                <w:rFonts w:cstheme="minorHAnsi"/>
              </w:rPr>
              <w:t>5</w:t>
            </w:r>
          </w:p>
        </w:tc>
        <w:tc>
          <w:tcPr>
            <w:tcW w:w="998" w:type="dxa"/>
            <w:hideMark/>
          </w:tcPr>
          <w:p w14:paraId="336526C1"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2</w:t>
            </w:r>
          </w:p>
        </w:tc>
        <w:tc>
          <w:tcPr>
            <w:tcW w:w="993" w:type="dxa"/>
            <w:hideMark/>
          </w:tcPr>
          <w:p w14:paraId="336526C2" w14:textId="77777777" w:rsidR="008640D7" w:rsidRPr="006C2DE1" w:rsidRDefault="008640D7" w:rsidP="006C2DE1">
            <w:pPr>
              <w:rPr>
                <w:rFonts w:cstheme="minorHAnsi"/>
                <w:color w:val="FF0000"/>
              </w:rPr>
            </w:pPr>
            <w:r w:rsidRPr="006C2DE1">
              <w:rPr>
                <w:rFonts w:cstheme="minorHAnsi"/>
                <w:color w:val="FF0000"/>
              </w:rPr>
              <w:t>5</w:t>
            </w:r>
          </w:p>
        </w:tc>
        <w:tc>
          <w:tcPr>
            <w:tcW w:w="993" w:type="dxa"/>
            <w:hideMark/>
          </w:tcPr>
          <w:p w14:paraId="336526C3" w14:textId="77777777" w:rsidR="008640D7" w:rsidRPr="006C2DE1" w:rsidRDefault="008640D7" w:rsidP="006C2DE1">
            <w:pPr>
              <w:rPr>
                <w:rFonts w:cstheme="minorHAnsi"/>
                <w:color w:val="FF0000"/>
              </w:rPr>
            </w:pPr>
            <w:r w:rsidRPr="006C2DE1">
              <w:rPr>
                <w:rFonts w:cstheme="minorHAnsi"/>
                <w:color w:val="FF0000"/>
              </w:rPr>
              <w:t>11</w:t>
            </w:r>
          </w:p>
        </w:tc>
      </w:tr>
      <w:tr w:rsidR="008640D7" w:rsidRPr="006C2DE1" w14:paraId="336526CB" w14:textId="77777777" w:rsidTr="00A44084">
        <w:trPr>
          <w:trHeight w:val="330"/>
        </w:trPr>
        <w:tc>
          <w:tcPr>
            <w:tcW w:w="6096" w:type="dxa"/>
            <w:noWrap/>
            <w:hideMark/>
          </w:tcPr>
          <w:p w14:paraId="336526C5" w14:textId="77777777" w:rsidR="008640D7" w:rsidRPr="006C2DE1" w:rsidRDefault="008640D7" w:rsidP="006C2DE1">
            <w:pPr>
              <w:rPr>
                <w:rFonts w:cstheme="minorHAnsi"/>
              </w:rPr>
            </w:pPr>
            <w:r w:rsidRPr="006C2DE1">
              <w:rPr>
                <w:rFonts w:cstheme="minorHAnsi"/>
              </w:rPr>
              <w:t>My abusive partner was held accountable through criminal justice responses</w:t>
            </w:r>
          </w:p>
        </w:tc>
        <w:tc>
          <w:tcPr>
            <w:tcW w:w="953" w:type="dxa"/>
            <w:noWrap/>
            <w:hideMark/>
          </w:tcPr>
          <w:p w14:paraId="336526C6" w14:textId="77777777" w:rsidR="008640D7" w:rsidRPr="006C2DE1" w:rsidRDefault="008640D7" w:rsidP="006C2DE1">
            <w:pPr>
              <w:rPr>
                <w:rFonts w:cstheme="minorHAnsi"/>
              </w:rPr>
            </w:pPr>
            <w:r w:rsidRPr="006C2DE1">
              <w:rPr>
                <w:rFonts w:cstheme="minorHAnsi"/>
              </w:rPr>
              <w:t> 0</w:t>
            </w:r>
          </w:p>
        </w:tc>
        <w:tc>
          <w:tcPr>
            <w:tcW w:w="845" w:type="dxa"/>
            <w:hideMark/>
          </w:tcPr>
          <w:p w14:paraId="336526C7" w14:textId="77777777" w:rsidR="008640D7" w:rsidRPr="006C2DE1" w:rsidRDefault="008640D7" w:rsidP="006C2DE1">
            <w:pPr>
              <w:rPr>
                <w:rFonts w:cstheme="minorHAnsi"/>
              </w:rPr>
            </w:pPr>
            <w:r w:rsidRPr="006C2DE1">
              <w:rPr>
                <w:rFonts w:cstheme="minorHAnsi"/>
              </w:rPr>
              <w:t>1</w:t>
            </w:r>
          </w:p>
        </w:tc>
        <w:tc>
          <w:tcPr>
            <w:tcW w:w="998" w:type="dxa"/>
            <w:hideMark/>
          </w:tcPr>
          <w:p w14:paraId="336526C8"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3</w:t>
            </w:r>
          </w:p>
        </w:tc>
        <w:tc>
          <w:tcPr>
            <w:tcW w:w="993" w:type="dxa"/>
            <w:hideMark/>
          </w:tcPr>
          <w:p w14:paraId="336526C9" w14:textId="77777777" w:rsidR="008640D7" w:rsidRPr="006C2DE1" w:rsidRDefault="008640D7" w:rsidP="006C2DE1">
            <w:pPr>
              <w:rPr>
                <w:rFonts w:cstheme="minorHAnsi"/>
                <w:color w:val="FF0000"/>
              </w:rPr>
            </w:pPr>
            <w:r w:rsidRPr="006C2DE1">
              <w:rPr>
                <w:rFonts w:cstheme="minorHAnsi"/>
                <w:color w:val="FF0000"/>
              </w:rPr>
              <w:t>3</w:t>
            </w:r>
          </w:p>
        </w:tc>
        <w:tc>
          <w:tcPr>
            <w:tcW w:w="993" w:type="dxa"/>
            <w:hideMark/>
          </w:tcPr>
          <w:p w14:paraId="336526CA" w14:textId="77777777" w:rsidR="008640D7" w:rsidRPr="006C2DE1" w:rsidRDefault="008640D7" w:rsidP="006C2DE1">
            <w:pPr>
              <w:rPr>
                <w:rFonts w:cstheme="minorHAnsi"/>
                <w:color w:val="FF0000"/>
              </w:rPr>
            </w:pPr>
            <w:r w:rsidRPr="006C2DE1">
              <w:rPr>
                <w:rFonts w:cstheme="minorHAnsi"/>
                <w:color w:val="FF0000"/>
              </w:rPr>
              <w:t>17</w:t>
            </w:r>
          </w:p>
        </w:tc>
      </w:tr>
      <w:tr w:rsidR="008640D7" w:rsidRPr="006C2DE1" w14:paraId="336526D2" w14:textId="77777777" w:rsidTr="00A44084">
        <w:trPr>
          <w:trHeight w:val="360"/>
        </w:trPr>
        <w:tc>
          <w:tcPr>
            <w:tcW w:w="6096" w:type="dxa"/>
            <w:noWrap/>
            <w:hideMark/>
          </w:tcPr>
          <w:p w14:paraId="336526CC" w14:textId="77777777" w:rsidR="008640D7" w:rsidRPr="006C2DE1" w:rsidRDefault="008640D7" w:rsidP="006C2DE1">
            <w:pPr>
              <w:rPr>
                <w:rFonts w:cstheme="minorHAnsi"/>
              </w:rPr>
            </w:pPr>
            <w:r w:rsidRPr="006C2DE1">
              <w:rPr>
                <w:rFonts w:cstheme="minorHAnsi"/>
              </w:rPr>
              <w:t>The criminal justice response was vital to my safety</w:t>
            </w:r>
          </w:p>
        </w:tc>
        <w:tc>
          <w:tcPr>
            <w:tcW w:w="953" w:type="dxa"/>
            <w:hideMark/>
          </w:tcPr>
          <w:p w14:paraId="336526CD" w14:textId="77777777" w:rsidR="008640D7" w:rsidRPr="006C2DE1" w:rsidRDefault="008640D7" w:rsidP="006C2DE1">
            <w:pPr>
              <w:rPr>
                <w:rFonts w:cstheme="minorHAnsi"/>
              </w:rPr>
            </w:pPr>
            <w:r w:rsidRPr="006C2DE1">
              <w:rPr>
                <w:rFonts w:cstheme="minorHAnsi"/>
              </w:rPr>
              <w:t>1</w:t>
            </w:r>
          </w:p>
        </w:tc>
        <w:tc>
          <w:tcPr>
            <w:tcW w:w="845" w:type="dxa"/>
            <w:hideMark/>
          </w:tcPr>
          <w:p w14:paraId="336526CE" w14:textId="77777777" w:rsidR="008640D7" w:rsidRPr="006C2DE1" w:rsidRDefault="008640D7" w:rsidP="006C2DE1">
            <w:pPr>
              <w:rPr>
                <w:rFonts w:cstheme="minorHAnsi"/>
              </w:rPr>
            </w:pPr>
            <w:r w:rsidRPr="006C2DE1">
              <w:rPr>
                <w:rFonts w:cstheme="minorHAnsi"/>
              </w:rPr>
              <w:t>3</w:t>
            </w:r>
          </w:p>
        </w:tc>
        <w:tc>
          <w:tcPr>
            <w:tcW w:w="998" w:type="dxa"/>
            <w:noWrap/>
            <w:hideMark/>
          </w:tcPr>
          <w:p w14:paraId="336526CF"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8</w:t>
            </w:r>
          </w:p>
        </w:tc>
        <w:tc>
          <w:tcPr>
            <w:tcW w:w="993" w:type="dxa"/>
            <w:noWrap/>
            <w:hideMark/>
          </w:tcPr>
          <w:p w14:paraId="336526D0" w14:textId="77777777" w:rsidR="008640D7" w:rsidRPr="006C2DE1" w:rsidRDefault="008640D7" w:rsidP="006C2DE1">
            <w:pPr>
              <w:rPr>
                <w:rFonts w:cstheme="minorHAnsi"/>
                <w:color w:val="FF0000"/>
              </w:rPr>
            </w:pPr>
            <w:r w:rsidRPr="006C2DE1">
              <w:rPr>
                <w:rFonts w:cstheme="minorHAnsi"/>
                <w:color w:val="FF0000"/>
              </w:rPr>
              <w:t>1</w:t>
            </w:r>
          </w:p>
        </w:tc>
        <w:tc>
          <w:tcPr>
            <w:tcW w:w="993" w:type="dxa"/>
            <w:noWrap/>
            <w:hideMark/>
          </w:tcPr>
          <w:p w14:paraId="336526D1" w14:textId="77777777" w:rsidR="008640D7" w:rsidRPr="006C2DE1" w:rsidRDefault="008640D7" w:rsidP="006C2DE1">
            <w:pPr>
              <w:rPr>
                <w:rFonts w:cstheme="minorHAnsi"/>
                <w:color w:val="FF0000"/>
              </w:rPr>
            </w:pPr>
            <w:r w:rsidRPr="006C2DE1">
              <w:rPr>
                <w:rFonts w:cstheme="minorHAnsi"/>
                <w:color w:val="FF0000"/>
              </w:rPr>
              <w:t>11</w:t>
            </w:r>
          </w:p>
        </w:tc>
      </w:tr>
      <w:tr w:rsidR="008640D7" w:rsidRPr="006C2DE1" w14:paraId="336526D9" w14:textId="77777777" w:rsidTr="00A44084">
        <w:trPr>
          <w:trHeight w:val="320"/>
        </w:trPr>
        <w:tc>
          <w:tcPr>
            <w:tcW w:w="6096" w:type="dxa"/>
            <w:noWrap/>
            <w:hideMark/>
          </w:tcPr>
          <w:p w14:paraId="336526D3" w14:textId="77777777" w:rsidR="008640D7" w:rsidRPr="006C2DE1" w:rsidRDefault="008640D7" w:rsidP="006C2DE1">
            <w:pPr>
              <w:rPr>
                <w:rFonts w:cstheme="minorHAnsi"/>
              </w:rPr>
            </w:pPr>
            <w:r w:rsidRPr="006C2DE1">
              <w:rPr>
                <w:rFonts w:cstheme="minorHAnsi"/>
              </w:rPr>
              <w:t>The criminal justice responses were helpful</w:t>
            </w:r>
          </w:p>
        </w:tc>
        <w:tc>
          <w:tcPr>
            <w:tcW w:w="953" w:type="dxa"/>
            <w:hideMark/>
          </w:tcPr>
          <w:p w14:paraId="336526D4" w14:textId="77777777" w:rsidR="008640D7" w:rsidRPr="006C2DE1" w:rsidRDefault="008640D7" w:rsidP="006C2DE1">
            <w:pPr>
              <w:rPr>
                <w:rFonts w:cstheme="minorHAnsi"/>
              </w:rPr>
            </w:pPr>
            <w:r w:rsidRPr="006C2DE1">
              <w:rPr>
                <w:rFonts w:cstheme="minorHAnsi"/>
              </w:rPr>
              <w:t>1</w:t>
            </w:r>
          </w:p>
        </w:tc>
        <w:tc>
          <w:tcPr>
            <w:tcW w:w="845" w:type="dxa"/>
            <w:hideMark/>
          </w:tcPr>
          <w:p w14:paraId="336526D5" w14:textId="77777777" w:rsidR="008640D7" w:rsidRPr="006C2DE1" w:rsidRDefault="008640D7" w:rsidP="006C2DE1">
            <w:pPr>
              <w:rPr>
                <w:rFonts w:cstheme="minorHAnsi"/>
              </w:rPr>
            </w:pPr>
            <w:r w:rsidRPr="006C2DE1">
              <w:rPr>
                <w:rFonts w:cstheme="minorHAnsi"/>
              </w:rPr>
              <w:t>4</w:t>
            </w:r>
          </w:p>
        </w:tc>
        <w:tc>
          <w:tcPr>
            <w:tcW w:w="998" w:type="dxa"/>
            <w:noWrap/>
            <w:hideMark/>
          </w:tcPr>
          <w:p w14:paraId="336526D6"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8</w:t>
            </w:r>
          </w:p>
        </w:tc>
        <w:tc>
          <w:tcPr>
            <w:tcW w:w="993" w:type="dxa"/>
            <w:noWrap/>
            <w:hideMark/>
          </w:tcPr>
          <w:p w14:paraId="336526D7" w14:textId="77777777" w:rsidR="008640D7" w:rsidRPr="006C2DE1" w:rsidRDefault="008640D7" w:rsidP="006C2DE1">
            <w:pPr>
              <w:rPr>
                <w:rFonts w:cstheme="minorHAnsi"/>
                <w:color w:val="FF0000"/>
              </w:rPr>
            </w:pPr>
            <w:r w:rsidRPr="006C2DE1">
              <w:rPr>
                <w:rFonts w:cstheme="minorHAnsi"/>
                <w:color w:val="FF0000"/>
              </w:rPr>
              <w:t>2</w:t>
            </w:r>
          </w:p>
        </w:tc>
        <w:tc>
          <w:tcPr>
            <w:tcW w:w="993" w:type="dxa"/>
            <w:noWrap/>
            <w:hideMark/>
          </w:tcPr>
          <w:p w14:paraId="336526D8" w14:textId="77777777" w:rsidR="008640D7" w:rsidRPr="006C2DE1" w:rsidRDefault="008640D7" w:rsidP="006C2DE1">
            <w:pPr>
              <w:rPr>
                <w:rFonts w:cstheme="minorHAnsi"/>
                <w:color w:val="FF0000"/>
              </w:rPr>
            </w:pPr>
            <w:r w:rsidRPr="006C2DE1">
              <w:rPr>
                <w:rFonts w:cstheme="minorHAnsi"/>
                <w:color w:val="FF0000"/>
              </w:rPr>
              <w:t>9</w:t>
            </w:r>
          </w:p>
        </w:tc>
      </w:tr>
      <w:tr w:rsidR="008640D7" w:rsidRPr="006C2DE1" w14:paraId="336526E0" w14:textId="77777777" w:rsidTr="00A44084">
        <w:trPr>
          <w:trHeight w:val="330"/>
        </w:trPr>
        <w:tc>
          <w:tcPr>
            <w:tcW w:w="6096" w:type="dxa"/>
            <w:noWrap/>
            <w:hideMark/>
          </w:tcPr>
          <w:p w14:paraId="336526DA" w14:textId="77777777" w:rsidR="008640D7" w:rsidRPr="006C2DE1" w:rsidRDefault="008640D7" w:rsidP="006C2DE1">
            <w:pPr>
              <w:rPr>
                <w:rFonts w:cstheme="minorHAnsi"/>
              </w:rPr>
            </w:pPr>
            <w:r w:rsidRPr="006C2DE1">
              <w:rPr>
                <w:rFonts w:cstheme="minorHAnsi"/>
              </w:rPr>
              <w:t>The criminal justice responses were effective</w:t>
            </w:r>
          </w:p>
        </w:tc>
        <w:tc>
          <w:tcPr>
            <w:tcW w:w="953" w:type="dxa"/>
            <w:hideMark/>
          </w:tcPr>
          <w:p w14:paraId="336526DB" w14:textId="77777777" w:rsidR="008640D7" w:rsidRPr="006C2DE1" w:rsidRDefault="008640D7" w:rsidP="006C2DE1">
            <w:pPr>
              <w:rPr>
                <w:rFonts w:cstheme="minorHAnsi"/>
              </w:rPr>
            </w:pPr>
            <w:r w:rsidRPr="006C2DE1">
              <w:rPr>
                <w:rFonts w:cstheme="minorHAnsi"/>
              </w:rPr>
              <w:t>1</w:t>
            </w:r>
          </w:p>
        </w:tc>
        <w:tc>
          <w:tcPr>
            <w:tcW w:w="845" w:type="dxa"/>
            <w:noWrap/>
            <w:hideMark/>
          </w:tcPr>
          <w:p w14:paraId="336526DC" w14:textId="77777777" w:rsidR="008640D7" w:rsidRPr="006C2DE1" w:rsidRDefault="008640D7" w:rsidP="006C2DE1">
            <w:pPr>
              <w:rPr>
                <w:rFonts w:cstheme="minorHAnsi"/>
              </w:rPr>
            </w:pPr>
            <w:r w:rsidRPr="006C2DE1">
              <w:rPr>
                <w:rFonts w:cstheme="minorHAnsi"/>
              </w:rPr>
              <w:t>3</w:t>
            </w:r>
          </w:p>
        </w:tc>
        <w:tc>
          <w:tcPr>
            <w:tcW w:w="998" w:type="dxa"/>
            <w:noWrap/>
            <w:hideMark/>
          </w:tcPr>
          <w:p w14:paraId="336526DD"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10</w:t>
            </w:r>
          </w:p>
        </w:tc>
        <w:tc>
          <w:tcPr>
            <w:tcW w:w="993" w:type="dxa"/>
            <w:noWrap/>
            <w:hideMark/>
          </w:tcPr>
          <w:p w14:paraId="336526DE" w14:textId="77777777" w:rsidR="008640D7" w:rsidRPr="006C2DE1" w:rsidRDefault="008640D7" w:rsidP="006C2DE1">
            <w:pPr>
              <w:rPr>
                <w:rFonts w:cstheme="minorHAnsi"/>
                <w:color w:val="FF0000"/>
              </w:rPr>
            </w:pPr>
            <w:r w:rsidRPr="006C2DE1">
              <w:rPr>
                <w:rFonts w:cstheme="minorHAnsi"/>
                <w:color w:val="FF0000"/>
              </w:rPr>
              <w:t>3</w:t>
            </w:r>
          </w:p>
        </w:tc>
        <w:tc>
          <w:tcPr>
            <w:tcW w:w="993" w:type="dxa"/>
            <w:noWrap/>
            <w:hideMark/>
          </w:tcPr>
          <w:p w14:paraId="336526DF" w14:textId="77777777" w:rsidR="008640D7" w:rsidRPr="006C2DE1" w:rsidRDefault="008640D7" w:rsidP="006C2DE1">
            <w:pPr>
              <w:rPr>
                <w:rFonts w:cstheme="minorHAnsi"/>
                <w:color w:val="FF0000"/>
              </w:rPr>
            </w:pPr>
            <w:r w:rsidRPr="006C2DE1">
              <w:rPr>
                <w:rFonts w:cstheme="minorHAnsi"/>
                <w:color w:val="FF0000"/>
              </w:rPr>
              <w:t>7</w:t>
            </w:r>
          </w:p>
        </w:tc>
      </w:tr>
      <w:tr w:rsidR="008640D7" w:rsidRPr="006C2DE1" w14:paraId="336526E7" w14:textId="77777777" w:rsidTr="00A44084">
        <w:trPr>
          <w:trHeight w:val="300"/>
        </w:trPr>
        <w:tc>
          <w:tcPr>
            <w:tcW w:w="6096" w:type="dxa"/>
            <w:noWrap/>
            <w:hideMark/>
          </w:tcPr>
          <w:p w14:paraId="336526E1" w14:textId="77777777" w:rsidR="008640D7" w:rsidRPr="006C2DE1" w:rsidRDefault="008640D7" w:rsidP="006C2DE1">
            <w:pPr>
              <w:rPr>
                <w:rFonts w:cstheme="minorHAnsi"/>
              </w:rPr>
            </w:pPr>
            <w:r w:rsidRPr="006C2DE1">
              <w:rPr>
                <w:rFonts w:cstheme="minorHAnsi"/>
              </w:rPr>
              <w:t>When I experienced DVA criminal justice agencies were involved (Police, courts, legal support).</w:t>
            </w:r>
          </w:p>
        </w:tc>
        <w:tc>
          <w:tcPr>
            <w:tcW w:w="953" w:type="dxa"/>
            <w:noWrap/>
            <w:hideMark/>
          </w:tcPr>
          <w:p w14:paraId="336526E2" w14:textId="77777777" w:rsidR="008640D7" w:rsidRPr="006C2DE1" w:rsidRDefault="008640D7" w:rsidP="006C2DE1">
            <w:pPr>
              <w:rPr>
                <w:rFonts w:cstheme="minorHAnsi"/>
              </w:rPr>
            </w:pPr>
            <w:r w:rsidRPr="006C2DE1">
              <w:rPr>
                <w:rFonts w:cstheme="minorHAnsi"/>
              </w:rPr>
              <w:t>3</w:t>
            </w:r>
          </w:p>
        </w:tc>
        <w:tc>
          <w:tcPr>
            <w:tcW w:w="845" w:type="dxa"/>
            <w:noWrap/>
            <w:hideMark/>
          </w:tcPr>
          <w:p w14:paraId="336526E3" w14:textId="77777777" w:rsidR="008640D7" w:rsidRPr="006C2DE1" w:rsidRDefault="008640D7" w:rsidP="006C2DE1">
            <w:pPr>
              <w:rPr>
                <w:rFonts w:cstheme="minorHAnsi"/>
              </w:rPr>
            </w:pPr>
            <w:r w:rsidRPr="006C2DE1">
              <w:rPr>
                <w:rFonts w:cstheme="minorHAnsi"/>
              </w:rPr>
              <w:t>7</w:t>
            </w:r>
          </w:p>
        </w:tc>
        <w:tc>
          <w:tcPr>
            <w:tcW w:w="998" w:type="dxa"/>
            <w:noWrap/>
            <w:hideMark/>
          </w:tcPr>
          <w:p w14:paraId="336526E4"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1</w:t>
            </w:r>
          </w:p>
        </w:tc>
        <w:tc>
          <w:tcPr>
            <w:tcW w:w="993" w:type="dxa"/>
            <w:noWrap/>
            <w:hideMark/>
          </w:tcPr>
          <w:p w14:paraId="336526E5" w14:textId="77777777" w:rsidR="008640D7" w:rsidRPr="006C2DE1" w:rsidRDefault="008640D7" w:rsidP="006C2DE1">
            <w:pPr>
              <w:rPr>
                <w:rFonts w:cstheme="minorHAnsi"/>
                <w:color w:val="FF0000"/>
              </w:rPr>
            </w:pPr>
            <w:r w:rsidRPr="006C2DE1">
              <w:rPr>
                <w:rFonts w:cstheme="minorHAnsi"/>
                <w:color w:val="FF0000"/>
              </w:rPr>
              <w:t>2</w:t>
            </w:r>
          </w:p>
        </w:tc>
        <w:tc>
          <w:tcPr>
            <w:tcW w:w="993" w:type="dxa"/>
            <w:noWrap/>
            <w:hideMark/>
          </w:tcPr>
          <w:p w14:paraId="336526E6" w14:textId="77777777" w:rsidR="008640D7" w:rsidRPr="006C2DE1" w:rsidRDefault="008640D7" w:rsidP="006C2DE1">
            <w:pPr>
              <w:rPr>
                <w:rFonts w:cstheme="minorHAnsi"/>
                <w:color w:val="FF0000"/>
              </w:rPr>
            </w:pPr>
            <w:r w:rsidRPr="006C2DE1">
              <w:rPr>
                <w:rFonts w:cstheme="minorHAnsi"/>
                <w:color w:val="FF0000"/>
              </w:rPr>
              <w:t>11</w:t>
            </w:r>
          </w:p>
        </w:tc>
      </w:tr>
      <w:tr w:rsidR="008640D7" w:rsidRPr="006C2DE1" w14:paraId="336526EE" w14:textId="77777777" w:rsidTr="00A44084">
        <w:trPr>
          <w:trHeight w:val="310"/>
        </w:trPr>
        <w:tc>
          <w:tcPr>
            <w:tcW w:w="6096" w:type="dxa"/>
            <w:noWrap/>
            <w:hideMark/>
          </w:tcPr>
          <w:p w14:paraId="336526E8" w14:textId="77777777" w:rsidR="008640D7" w:rsidRPr="006C2DE1" w:rsidRDefault="008640D7" w:rsidP="006C2DE1">
            <w:pPr>
              <w:rPr>
                <w:rFonts w:cstheme="minorHAnsi"/>
              </w:rPr>
            </w:pPr>
            <w:r w:rsidRPr="006C2DE1">
              <w:rPr>
                <w:rFonts w:cstheme="minorHAnsi"/>
              </w:rPr>
              <w:t>The help was offered at the right time for me.</w:t>
            </w:r>
          </w:p>
        </w:tc>
        <w:tc>
          <w:tcPr>
            <w:tcW w:w="953" w:type="dxa"/>
            <w:hideMark/>
          </w:tcPr>
          <w:p w14:paraId="336526E9" w14:textId="77777777" w:rsidR="008640D7" w:rsidRPr="006C2DE1" w:rsidRDefault="008640D7" w:rsidP="006C2DE1">
            <w:pPr>
              <w:rPr>
                <w:rFonts w:cstheme="minorHAnsi"/>
              </w:rPr>
            </w:pPr>
            <w:r w:rsidRPr="006C2DE1">
              <w:rPr>
                <w:rFonts w:cstheme="minorHAnsi"/>
              </w:rPr>
              <w:t> 0</w:t>
            </w:r>
          </w:p>
        </w:tc>
        <w:tc>
          <w:tcPr>
            <w:tcW w:w="845" w:type="dxa"/>
            <w:noWrap/>
            <w:hideMark/>
          </w:tcPr>
          <w:p w14:paraId="336526EA" w14:textId="77777777" w:rsidR="008640D7" w:rsidRPr="006C2DE1" w:rsidRDefault="008640D7" w:rsidP="006C2DE1">
            <w:pPr>
              <w:rPr>
                <w:rFonts w:cstheme="minorHAnsi"/>
              </w:rPr>
            </w:pPr>
            <w:r w:rsidRPr="006C2DE1">
              <w:rPr>
                <w:rFonts w:cstheme="minorHAnsi"/>
              </w:rPr>
              <w:t>3</w:t>
            </w:r>
          </w:p>
        </w:tc>
        <w:tc>
          <w:tcPr>
            <w:tcW w:w="998" w:type="dxa"/>
            <w:noWrap/>
            <w:hideMark/>
          </w:tcPr>
          <w:p w14:paraId="336526EB"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8</w:t>
            </w:r>
          </w:p>
        </w:tc>
        <w:tc>
          <w:tcPr>
            <w:tcW w:w="993" w:type="dxa"/>
            <w:noWrap/>
            <w:hideMark/>
          </w:tcPr>
          <w:p w14:paraId="336526EC" w14:textId="77777777" w:rsidR="008640D7" w:rsidRPr="006C2DE1" w:rsidRDefault="008640D7" w:rsidP="006C2DE1">
            <w:pPr>
              <w:rPr>
                <w:rFonts w:cstheme="minorHAnsi"/>
                <w:color w:val="FF0000"/>
              </w:rPr>
            </w:pPr>
            <w:r w:rsidRPr="006C2DE1">
              <w:rPr>
                <w:rFonts w:cstheme="minorHAnsi"/>
                <w:color w:val="FF0000"/>
              </w:rPr>
              <w:t>2</w:t>
            </w:r>
          </w:p>
        </w:tc>
        <w:tc>
          <w:tcPr>
            <w:tcW w:w="993" w:type="dxa"/>
            <w:noWrap/>
            <w:hideMark/>
          </w:tcPr>
          <w:p w14:paraId="336526ED" w14:textId="77777777" w:rsidR="008640D7" w:rsidRPr="006C2DE1" w:rsidRDefault="008640D7" w:rsidP="006C2DE1">
            <w:pPr>
              <w:rPr>
                <w:rFonts w:cstheme="minorHAnsi"/>
                <w:color w:val="FF0000"/>
              </w:rPr>
            </w:pPr>
            <w:r w:rsidRPr="006C2DE1">
              <w:rPr>
                <w:rFonts w:cstheme="minorHAnsi"/>
                <w:color w:val="FF0000"/>
              </w:rPr>
              <w:t>11</w:t>
            </w:r>
          </w:p>
        </w:tc>
      </w:tr>
      <w:tr w:rsidR="008640D7" w:rsidRPr="006C2DE1" w14:paraId="336526F5" w14:textId="77777777" w:rsidTr="00A44084">
        <w:trPr>
          <w:trHeight w:val="290"/>
        </w:trPr>
        <w:tc>
          <w:tcPr>
            <w:tcW w:w="6096" w:type="dxa"/>
            <w:noWrap/>
            <w:hideMark/>
          </w:tcPr>
          <w:p w14:paraId="336526EF" w14:textId="77777777" w:rsidR="008640D7" w:rsidRPr="006C2DE1" w:rsidRDefault="008640D7" w:rsidP="006C2DE1">
            <w:pPr>
              <w:rPr>
                <w:rFonts w:cstheme="minorHAnsi"/>
              </w:rPr>
            </w:pPr>
            <w:r w:rsidRPr="006C2DE1">
              <w:rPr>
                <w:rFonts w:cstheme="minorHAnsi"/>
              </w:rPr>
              <w:t>I knew where to go to get help.</w:t>
            </w:r>
          </w:p>
        </w:tc>
        <w:tc>
          <w:tcPr>
            <w:tcW w:w="953" w:type="dxa"/>
            <w:noWrap/>
            <w:hideMark/>
          </w:tcPr>
          <w:p w14:paraId="336526F0" w14:textId="77777777" w:rsidR="008640D7" w:rsidRPr="006C2DE1" w:rsidRDefault="008640D7" w:rsidP="006C2DE1">
            <w:pPr>
              <w:rPr>
                <w:rFonts w:cstheme="minorHAnsi"/>
              </w:rPr>
            </w:pPr>
            <w:r w:rsidRPr="006C2DE1">
              <w:rPr>
                <w:rFonts w:cstheme="minorHAnsi"/>
              </w:rPr>
              <w:t>2</w:t>
            </w:r>
          </w:p>
        </w:tc>
        <w:tc>
          <w:tcPr>
            <w:tcW w:w="845" w:type="dxa"/>
            <w:noWrap/>
            <w:hideMark/>
          </w:tcPr>
          <w:p w14:paraId="336526F1" w14:textId="77777777" w:rsidR="008640D7" w:rsidRPr="006C2DE1" w:rsidRDefault="008640D7" w:rsidP="006C2DE1">
            <w:pPr>
              <w:rPr>
                <w:rFonts w:cstheme="minorHAnsi"/>
              </w:rPr>
            </w:pPr>
            <w:r w:rsidRPr="006C2DE1">
              <w:rPr>
                <w:rFonts w:cstheme="minorHAnsi"/>
              </w:rPr>
              <w:t>5</w:t>
            </w:r>
          </w:p>
        </w:tc>
        <w:tc>
          <w:tcPr>
            <w:tcW w:w="998" w:type="dxa"/>
            <w:noWrap/>
            <w:hideMark/>
          </w:tcPr>
          <w:p w14:paraId="336526F2"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4</w:t>
            </w:r>
          </w:p>
        </w:tc>
        <w:tc>
          <w:tcPr>
            <w:tcW w:w="993" w:type="dxa"/>
            <w:noWrap/>
            <w:hideMark/>
          </w:tcPr>
          <w:p w14:paraId="336526F3" w14:textId="77777777" w:rsidR="008640D7" w:rsidRPr="006C2DE1" w:rsidRDefault="008640D7" w:rsidP="006C2DE1">
            <w:pPr>
              <w:rPr>
                <w:rFonts w:cstheme="minorHAnsi"/>
                <w:color w:val="FF0000"/>
              </w:rPr>
            </w:pPr>
            <w:r w:rsidRPr="006C2DE1">
              <w:rPr>
                <w:rFonts w:cstheme="minorHAnsi"/>
                <w:color w:val="FF0000"/>
              </w:rPr>
              <w:t>9</w:t>
            </w:r>
          </w:p>
        </w:tc>
        <w:tc>
          <w:tcPr>
            <w:tcW w:w="993" w:type="dxa"/>
            <w:noWrap/>
            <w:hideMark/>
          </w:tcPr>
          <w:p w14:paraId="336526F4" w14:textId="77777777" w:rsidR="008640D7" w:rsidRPr="006C2DE1" w:rsidRDefault="008640D7" w:rsidP="006C2DE1">
            <w:pPr>
              <w:rPr>
                <w:rFonts w:cstheme="minorHAnsi"/>
                <w:color w:val="FF0000"/>
              </w:rPr>
            </w:pPr>
            <w:r w:rsidRPr="006C2DE1">
              <w:rPr>
                <w:rFonts w:cstheme="minorHAnsi"/>
                <w:color w:val="FF0000"/>
              </w:rPr>
              <w:t>4</w:t>
            </w:r>
          </w:p>
        </w:tc>
      </w:tr>
      <w:tr w:rsidR="008640D7" w:rsidRPr="006C2DE1" w14:paraId="336526FC" w14:textId="77777777" w:rsidTr="00A44084">
        <w:trPr>
          <w:trHeight w:val="320"/>
        </w:trPr>
        <w:tc>
          <w:tcPr>
            <w:tcW w:w="6096" w:type="dxa"/>
            <w:noWrap/>
            <w:hideMark/>
          </w:tcPr>
          <w:p w14:paraId="336526F6" w14:textId="77777777" w:rsidR="008640D7" w:rsidRPr="006C2DE1" w:rsidRDefault="008640D7" w:rsidP="006C2DE1">
            <w:pPr>
              <w:rPr>
                <w:rFonts w:cstheme="minorHAnsi"/>
              </w:rPr>
            </w:pPr>
            <w:r w:rsidRPr="006C2DE1">
              <w:rPr>
                <w:rFonts w:cstheme="minorHAnsi"/>
              </w:rPr>
              <w:t>I was able to access DVA support when I needed it.</w:t>
            </w:r>
          </w:p>
        </w:tc>
        <w:tc>
          <w:tcPr>
            <w:tcW w:w="953" w:type="dxa"/>
            <w:noWrap/>
            <w:hideMark/>
          </w:tcPr>
          <w:p w14:paraId="336526F7" w14:textId="77777777" w:rsidR="008640D7" w:rsidRPr="006C2DE1" w:rsidRDefault="008640D7" w:rsidP="006C2DE1">
            <w:pPr>
              <w:rPr>
                <w:rFonts w:cstheme="minorHAnsi"/>
              </w:rPr>
            </w:pPr>
            <w:r w:rsidRPr="006C2DE1">
              <w:rPr>
                <w:rFonts w:cstheme="minorHAnsi"/>
              </w:rPr>
              <w:t>2</w:t>
            </w:r>
          </w:p>
        </w:tc>
        <w:tc>
          <w:tcPr>
            <w:tcW w:w="845" w:type="dxa"/>
            <w:noWrap/>
            <w:hideMark/>
          </w:tcPr>
          <w:p w14:paraId="336526F8" w14:textId="77777777" w:rsidR="008640D7" w:rsidRPr="006C2DE1" w:rsidRDefault="008640D7" w:rsidP="006C2DE1">
            <w:pPr>
              <w:rPr>
                <w:rFonts w:cstheme="minorHAnsi"/>
              </w:rPr>
            </w:pPr>
            <w:r w:rsidRPr="006C2DE1">
              <w:rPr>
                <w:rFonts w:cstheme="minorHAnsi"/>
              </w:rPr>
              <w:t>5</w:t>
            </w:r>
          </w:p>
        </w:tc>
        <w:tc>
          <w:tcPr>
            <w:tcW w:w="998" w:type="dxa"/>
            <w:noWrap/>
            <w:hideMark/>
          </w:tcPr>
          <w:p w14:paraId="336526F9"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2</w:t>
            </w:r>
          </w:p>
        </w:tc>
        <w:tc>
          <w:tcPr>
            <w:tcW w:w="993" w:type="dxa"/>
            <w:noWrap/>
            <w:hideMark/>
          </w:tcPr>
          <w:p w14:paraId="336526FA" w14:textId="77777777" w:rsidR="008640D7" w:rsidRPr="006C2DE1" w:rsidRDefault="008640D7" w:rsidP="006C2DE1">
            <w:pPr>
              <w:rPr>
                <w:rFonts w:cstheme="minorHAnsi"/>
                <w:color w:val="FF0000"/>
              </w:rPr>
            </w:pPr>
            <w:r w:rsidRPr="006C2DE1">
              <w:rPr>
                <w:rFonts w:cstheme="minorHAnsi"/>
                <w:color w:val="FF0000"/>
              </w:rPr>
              <w:t>6</w:t>
            </w:r>
          </w:p>
        </w:tc>
        <w:tc>
          <w:tcPr>
            <w:tcW w:w="993" w:type="dxa"/>
            <w:noWrap/>
            <w:hideMark/>
          </w:tcPr>
          <w:p w14:paraId="336526FB" w14:textId="77777777" w:rsidR="008640D7" w:rsidRPr="006C2DE1" w:rsidRDefault="008640D7" w:rsidP="006C2DE1">
            <w:pPr>
              <w:rPr>
                <w:rFonts w:cstheme="minorHAnsi"/>
                <w:color w:val="FF0000"/>
              </w:rPr>
            </w:pPr>
            <w:r w:rsidRPr="006C2DE1">
              <w:rPr>
                <w:rFonts w:cstheme="minorHAnsi"/>
                <w:color w:val="FF0000"/>
              </w:rPr>
              <w:t>9</w:t>
            </w:r>
          </w:p>
        </w:tc>
      </w:tr>
      <w:tr w:rsidR="008640D7" w:rsidRPr="006C2DE1" w14:paraId="33652703" w14:textId="77777777" w:rsidTr="00A44084">
        <w:trPr>
          <w:trHeight w:val="330"/>
        </w:trPr>
        <w:tc>
          <w:tcPr>
            <w:tcW w:w="6096" w:type="dxa"/>
            <w:noWrap/>
            <w:hideMark/>
          </w:tcPr>
          <w:p w14:paraId="336526FD" w14:textId="77777777" w:rsidR="008640D7" w:rsidRPr="006C2DE1" w:rsidRDefault="008640D7" w:rsidP="006C2DE1">
            <w:pPr>
              <w:rPr>
                <w:rFonts w:cstheme="minorHAnsi"/>
              </w:rPr>
            </w:pPr>
            <w:r w:rsidRPr="006C2DE1">
              <w:rPr>
                <w:rFonts w:cstheme="minorHAnsi"/>
              </w:rPr>
              <w:t>There is a good general awareness of DVA as a social problem in my community.</w:t>
            </w:r>
          </w:p>
        </w:tc>
        <w:tc>
          <w:tcPr>
            <w:tcW w:w="953" w:type="dxa"/>
            <w:noWrap/>
            <w:hideMark/>
          </w:tcPr>
          <w:p w14:paraId="336526FE" w14:textId="77777777" w:rsidR="008640D7" w:rsidRPr="006C2DE1" w:rsidRDefault="008640D7" w:rsidP="006C2DE1">
            <w:pPr>
              <w:rPr>
                <w:rFonts w:cstheme="minorHAnsi"/>
              </w:rPr>
            </w:pPr>
            <w:r w:rsidRPr="006C2DE1">
              <w:rPr>
                <w:rFonts w:cstheme="minorHAnsi"/>
              </w:rPr>
              <w:t>1</w:t>
            </w:r>
          </w:p>
        </w:tc>
        <w:tc>
          <w:tcPr>
            <w:tcW w:w="845" w:type="dxa"/>
            <w:noWrap/>
            <w:hideMark/>
          </w:tcPr>
          <w:p w14:paraId="336526FF" w14:textId="77777777" w:rsidR="008640D7" w:rsidRPr="006C2DE1" w:rsidRDefault="008640D7" w:rsidP="006C2DE1">
            <w:pPr>
              <w:rPr>
                <w:rFonts w:cstheme="minorHAnsi"/>
              </w:rPr>
            </w:pPr>
            <w:r w:rsidRPr="006C2DE1">
              <w:rPr>
                <w:rFonts w:cstheme="minorHAnsi"/>
              </w:rPr>
              <w:t>2</w:t>
            </w:r>
          </w:p>
        </w:tc>
        <w:tc>
          <w:tcPr>
            <w:tcW w:w="998" w:type="dxa"/>
            <w:noWrap/>
            <w:hideMark/>
          </w:tcPr>
          <w:p w14:paraId="33652700" w14:textId="77777777" w:rsidR="008640D7" w:rsidRPr="006C2DE1" w:rsidRDefault="008640D7" w:rsidP="006C2DE1">
            <w:pPr>
              <w:rPr>
                <w:rFonts w:cstheme="minorHAnsi"/>
                <w:color w:val="7B7B7B" w:themeColor="accent3" w:themeShade="BF"/>
              </w:rPr>
            </w:pPr>
            <w:r w:rsidRPr="006C2DE1">
              <w:rPr>
                <w:rFonts w:cstheme="minorHAnsi"/>
                <w:color w:val="7B7B7B" w:themeColor="accent3" w:themeShade="BF"/>
              </w:rPr>
              <w:t>8</w:t>
            </w:r>
          </w:p>
        </w:tc>
        <w:tc>
          <w:tcPr>
            <w:tcW w:w="993" w:type="dxa"/>
            <w:noWrap/>
            <w:hideMark/>
          </w:tcPr>
          <w:p w14:paraId="33652701" w14:textId="77777777" w:rsidR="008640D7" w:rsidRPr="006C2DE1" w:rsidRDefault="008640D7" w:rsidP="006C2DE1">
            <w:pPr>
              <w:rPr>
                <w:rFonts w:cstheme="minorHAnsi"/>
                <w:color w:val="FF0000"/>
              </w:rPr>
            </w:pPr>
            <w:r w:rsidRPr="006C2DE1">
              <w:rPr>
                <w:rFonts w:cstheme="minorHAnsi"/>
                <w:color w:val="FF0000"/>
              </w:rPr>
              <w:t>10</w:t>
            </w:r>
          </w:p>
        </w:tc>
        <w:tc>
          <w:tcPr>
            <w:tcW w:w="993" w:type="dxa"/>
            <w:noWrap/>
            <w:hideMark/>
          </w:tcPr>
          <w:p w14:paraId="33652702" w14:textId="77777777" w:rsidR="008640D7" w:rsidRPr="006C2DE1" w:rsidRDefault="008640D7" w:rsidP="006C2DE1">
            <w:pPr>
              <w:rPr>
                <w:rFonts w:cstheme="minorHAnsi"/>
                <w:color w:val="FF0000"/>
              </w:rPr>
            </w:pPr>
            <w:r w:rsidRPr="006C2DE1">
              <w:rPr>
                <w:rFonts w:cstheme="minorHAnsi"/>
                <w:color w:val="FF0000"/>
              </w:rPr>
              <w:t>3</w:t>
            </w:r>
          </w:p>
        </w:tc>
      </w:tr>
    </w:tbl>
    <w:p w14:paraId="33652704" w14:textId="7B34DA41" w:rsidR="008640D7" w:rsidRPr="006C2DE1" w:rsidRDefault="008640D7" w:rsidP="006C2DE1">
      <w:pPr>
        <w:rPr>
          <w:lang w:val="en-US"/>
        </w:rPr>
      </w:pPr>
    </w:p>
    <w:p w14:paraId="35A5DDFC" w14:textId="3741D574" w:rsidR="00B5645F" w:rsidRPr="006C2DE1" w:rsidRDefault="00B5645F" w:rsidP="006C2DE1">
      <w:pPr>
        <w:rPr>
          <w:lang w:val="en-US"/>
        </w:rPr>
      </w:pPr>
    </w:p>
    <w:p w14:paraId="73A692DD" w14:textId="585D0C50" w:rsidR="00B5645F" w:rsidRPr="006C2DE1" w:rsidRDefault="00B5645F" w:rsidP="006C2DE1">
      <w:pPr>
        <w:rPr>
          <w:lang w:val="en-US"/>
        </w:rPr>
      </w:pPr>
    </w:p>
    <w:p w14:paraId="04AE45CA" w14:textId="2CB7F900" w:rsidR="00B5645F" w:rsidRPr="006C2DE1" w:rsidRDefault="00B5645F" w:rsidP="006C2DE1">
      <w:pPr>
        <w:rPr>
          <w:lang w:val="en-US"/>
        </w:rPr>
      </w:pPr>
    </w:p>
    <w:p w14:paraId="28D84BB2" w14:textId="0CDCA536" w:rsidR="00B5645F" w:rsidRPr="006C2DE1" w:rsidRDefault="00B5645F" w:rsidP="006C2DE1">
      <w:pPr>
        <w:rPr>
          <w:lang w:val="en-US"/>
        </w:rPr>
      </w:pPr>
    </w:p>
    <w:p w14:paraId="07BACF47" w14:textId="24AE9549" w:rsidR="00B5645F" w:rsidRPr="006C2DE1" w:rsidRDefault="00B5645F" w:rsidP="006C2DE1">
      <w:pPr>
        <w:rPr>
          <w:lang w:val="en-US"/>
        </w:rPr>
      </w:pPr>
    </w:p>
    <w:p w14:paraId="58A1D7BA" w14:textId="53DDDBFA" w:rsidR="00B5645F" w:rsidRPr="006C2DE1" w:rsidRDefault="00B5645F" w:rsidP="006C2DE1">
      <w:pPr>
        <w:rPr>
          <w:lang w:val="en-US"/>
        </w:rPr>
      </w:pPr>
    </w:p>
    <w:p w14:paraId="014CE4C2" w14:textId="7DF09F45" w:rsidR="00B5645F" w:rsidRPr="006C2DE1" w:rsidRDefault="00B5645F" w:rsidP="006C2DE1">
      <w:pPr>
        <w:rPr>
          <w:lang w:val="en-US"/>
        </w:rPr>
      </w:pPr>
    </w:p>
    <w:p w14:paraId="131B0E22" w14:textId="0FF9FB4E" w:rsidR="00B5645F" w:rsidRPr="006C2DE1" w:rsidRDefault="00B5645F" w:rsidP="006C2DE1">
      <w:pPr>
        <w:rPr>
          <w:lang w:val="en-US"/>
        </w:rPr>
      </w:pPr>
    </w:p>
    <w:p w14:paraId="042AA7B8" w14:textId="73710326" w:rsidR="00B5645F" w:rsidRPr="006C2DE1" w:rsidRDefault="00B5645F" w:rsidP="006C2DE1">
      <w:pPr>
        <w:rPr>
          <w:lang w:val="en-US"/>
        </w:rPr>
      </w:pPr>
    </w:p>
    <w:p w14:paraId="5192C9AE" w14:textId="0750023D" w:rsidR="00B5645F" w:rsidRPr="006C2DE1" w:rsidRDefault="00B5645F" w:rsidP="006C2DE1">
      <w:pPr>
        <w:rPr>
          <w:lang w:val="en-US"/>
        </w:rPr>
      </w:pPr>
    </w:p>
    <w:p w14:paraId="23729276" w14:textId="7D698A76" w:rsidR="00B5645F" w:rsidRPr="006C2DE1" w:rsidRDefault="00B5645F" w:rsidP="006C2DE1">
      <w:pPr>
        <w:rPr>
          <w:lang w:val="en-US"/>
        </w:rPr>
      </w:pPr>
    </w:p>
    <w:p w14:paraId="54F1C9A7" w14:textId="5AD1DE03" w:rsidR="00B5645F" w:rsidRPr="006C2DE1" w:rsidRDefault="00B5645F" w:rsidP="006C2DE1">
      <w:pPr>
        <w:rPr>
          <w:lang w:val="en-US"/>
        </w:rPr>
      </w:pPr>
    </w:p>
    <w:p w14:paraId="4C34C294" w14:textId="1B8A6F27" w:rsidR="00FD0178" w:rsidRPr="006C2DE1" w:rsidRDefault="00FD0178" w:rsidP="006C2DE1">
      <w:pPr>
        <w:spacing w:after="0"/>
        <w:ind w:left="-1440" w:right="10466"/>
      </w:pPr>
      <w:r w:rsidRPr="006C2DE1">
        <w:rPr>
          <w:noProof/>
        </w:rPr>
        <mc:AlternateContent>
          <mc:Choice Requires="wpg">
            <w:drawing>
              <wp:anchor distT="0" distB="0" distL="114300" distR="114300" simplePos="0" relativeHeight="251658242" behindDoc="0" locked="0" layoutInCell="1" allowOverlap="1" wp14:anchorId="1F1986B4" wp14:editId="1AC0DADA">
                <wp:simplePos x="0" y="0"/>
                <wp:positionH relativeFrom="page">
                  <wp:posOffset>0</wp:posOffset>
                </wp:positionH>
                <wp:positionV relativeFrom="page">
                  <wp:posOffset>0</wp:posOffset>
                </wp:positionV>
                <wp:extent cx="7559993" cy="10692003"/>
                <wp:effectExtent l="0" t="0" r="3175" b="0"/>
                <wp:wrapTopAndBottom/>
                <wp:docPr id="448" name="Group 448"/>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449" name="Shape 321"/>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E52632"/>
                          </a:fillRef>
                          <a:effectRef idx="0">
                            <a:scrgbClr r="0" g="0" b="0"/>
                          </a:effectRef>
                          <a:fontRef idx="none"/>
                        </wps:style>
                        <wps:bodyPr/>
                      </wps:wsp>
                      <wps:wsp>
                        <wps:cNvPr id="451" name="Rectangle 451"/>
                        <wps:cNvSpPr/>
                        <wps:spPr>
                          <a:xfrm>
                            <a:off x="450000" y="9203330"/>
                            <a:ext cx="1126326" cy="303396"/>
                          </a:xfrm>
                          <a:prstGeom prst="rect">
                            <a:avLst/>
                          </a:prstGeom>
                          <a:ln>
                            <a:noFill/>
                          </a:ln>
                        </wps:spPr>
                        <wps:txbx>
                          <w:txbxContent>
                            <w:p w14:paraId="0515B8AF" w14:textId="77777777" w:rsidR="00D84F23" w:rsidRDefault="00D84F23">
                              <w:r>
                                <w:rPr>
                                  <w:rFonts w:ascii="Calibri" w:eastAsia="Calibri" w:hAnsi="Calibri" w:cs="Calibri"/>
                                  <w:b/>
                                  <w:color w:val="FFFFFF"/>
                                  <w:w w:val="107"/>
                                  <w:sz w:val="28"/>
                                </w:rPr>
                                <w:t>Disclaimer:</w:t>
                              </w:r>
                            </w:p>
                          </w:txbxContent>
                        </wps:txbx>
                        <wps:bodyPr horzOverflow="overflow" vert="horz" lIns="0" tIns="0" rIns="0" bIns="0" rtlCol="0">
                          <a:noAutofit/>
                        </wps:bodyPr>
                      </wps:wsp>
                      <wps:wsp>
                        <wps:cNvPr id="453" name="Rectangle 453"/>
                        <wps:cNvSpPr/>
                        <wps:spPr>
                          <a:xfrm>
                            <a:off x="450000" y="9449234"/>
                            <a:ext cx="6994983" cy="255190"/>
                          </a:xfrm>
                          <a:prstGeom prst="rect">
                            <a:avLst/>
                          </a:prstGeom>
                          <a:ln>
                            <a:noFill/>
                          </a:ln>
                        </wps:spPr>
                        <wps:txbx>
                          <w:txbxContent>
                            <w:p w14:paraId="0E773EB2" w14:textId="77777777" w:rsidR="00D84F23" w:rsidRDefault="00D84F23">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contents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report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represent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6"/>
                                  <w:w w:val="105"/>
                                  <w:sz w:val="24"/>
                                </w:rPr>
                                <w:t xml:space="preserve"> </w:t>
                              </w:r>
                              <w:r>
                                <w:rPr>
                                  <w:rFonts w:ascii="Calibri" w:eastAsia="Calibri" w:hAnsi="Calibri" w:cs="Calibri"/>
                                  <w:b/>
                                  <w:color w:val="FFFFFF"/>
                                  <w:w w:val="105"/>
                                  <w:sz w:val="24"/>
                                </w:rPr>
                                <w:t>views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author</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only and</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his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sole</w:t>
                              </w:r>
                              <w:r>
                                <w:rPr>
                                  <w:rFonts w:ascii="Calibri" w:eastAsia="Calibri" w:hAnsi="Calibri" w:cs="Calibri"/>
                                  <w:b/>
                                  <w:color w:val="FFFFFF"/>
                                  <w:spacing w:val="8"/>
                                  <w:w w:val="105"/>
                                  <w:sz w:val="24"/>
                                </w:rPr>
                                <w:t xml:space="preserve"> </w:t>
                              </w:r>
                            </w:p>
                          </w:txbxContent>
                        </wps:txbx>
                        <wps:bodyPr horzOverflow="overflow" vert="horz" lIns="0" tIns="0" rIns="0" bIns="0" rtlCol="0">
                          <a:noAutofit/>
                        </wps:bodyPr>
                      </wps:wsp>
                      <wps:wsp>
                        <wps:cNvPr id="454" name="Rectangle 454"/>
                        <wps:cNvSpPr/>
                        <wps:spPr>
                          <a:xfrm>
                            <a:off x="450000" y="9632114"/>
                            <a:ext cx="6668689" cy="255190"/>
                          </a:xfrm>
                          <a:prstGeom prst="rect">
                            <a:avLst/>
                          </a:prstGeom>
                          <a:ln>
                            <a:noFill/>
                          </a:ln>
                        </wps:spPr>
                        <wps:txbx>
                          <w:txbxContent>
                            <w:p w14:paraId="79011DEC" w14:textId="77777777" w:rsidR="00D84F23" w:rsidRDefault="00D84F23">
                              <w:r>
                                <w:rPr>
                                  <w:rFonts w:ascii="Calibri" w:eastAsia="Calibri" w:hAnsi="Calibri" w:cs="Calibri"/>
                                  <w:b/>
                                  <w:color w:val="FFFFFF"/>
                                  <w:w w:val="105"/>
                                  <w:sz w:val="24"/>
                                </w:rPr>
                                <w:t>responsibility and</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do</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not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necessarily reflect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6"/>
                                  <w:w w:val="105"/>
                                  <w:sz w:val="24"/>
                                </w:rPr>
                                <w:t xml:space="preserve"> </w:t>
                              </w:r>
                              <w:r>
                                <w:rPr>
                                  <w:rFonts w:ascii="Calibri" w:eastAsia="Calibri" w:hAnsi="Calibri" w:cs="Calibri"/>
                                  <w:b/>
                                  <w:color w:val="FFFFFF"/>
                                  <w:w w:val="105"/>
                                  <w:sz w:val="24"/>
                                </w:rPr>
                                <w:t>views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European</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Union.</w:t>
                              </w:r>
                            </w:p>
                          </w:txbxContent>
                        </wps:txbx>
                        <wps:bodyPr horzOverflow="overflow" vert="horz" lIns="0" tIns="0" rIns="0" bIns="0" rtlCol="0">
                          <a:noAutofit/>
                        </wps:bodyPr>
                      </wps:wsp>
                      <wps:wsp>
                        <wps:cNvPr id="455" name="Rectangle 455"/>
                        <wps:cNvSpPr/>
                        <wps:spPr>
                          <a:xfrm>
                            <a:off x="450000" y="9886928"/>
                            <a:ext cx="6776480" cy="255189"/>
                          </a:xfrm>
                          <a:prstGeom prst="rect">
                            <a:avLst/>
                          </a:prstGeom>
                          <a:ln>
                            <a:noFill/>
                          </a:ln>
                        </wps:spPr>
                        <wps:txbx>
                          <w:txbxContent>
                            <w:p w14:paraId="1E232622" w14:textId="77777777" w:rsidR="00D84F23" w:rsidRDefault="00D84F23">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European</w:t>
                              </w:r>
                              <w:r>
                                <w:rPr>
                                  <w:rFonts w:ascii="Calibri" w:eastAsia="Calibri" w:hAnsi="Calibri" w:cs="Calibri"/>
                                  <w:b/>
                                  <w:color w:val="FFFFFF"/>
                                  <w:spacing w:val="7"/>
                                  <w:w w:val="105"/>
                                  <w:sz w:val="24"/>
                                </w:rPr>
                                <w:t xml:space="preserve"> </w:t>
                              </w:r>
                              <w:r>
                                <w:rPr>
                                  <w:rFonts w:ascii="Calibri" w:eastAsia="Calibri" w:hAnsi="Calibri" w:cs="Calibri"/>
                                  <w:b/>
                                  <w:color w:val="FFFFFF"/>
                                  <w:w w:val="105"/>
                                  <w:sz w:val="24"/>
                                </w:rPr>
                                <w:t>Commission</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does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not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accept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any responsibility for</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use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that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 xml:space="preserve">may </w:t>
                              </w:r>
                            </w:p>
                          </w:txbxContent>
                        </wps:txbx>
                        <wps:bodyPr horzOverflow="overflow" vert="horz" lIns="0" tIns="0" rIns="0" bIns="0" rtlCol="0">
                          <a:noAutofit/>
                        </wps:bodyPr>
                      </wps:wsp>
                      <wps:wsp>
                        <wps:cNvPr id="456" name="Rectangle 456"/>
                        <wps:cNvSpPr/>
                        <wps:spPr>
                          <a:xfrm>
                            <a:off x="450000" y="10069807"/>
                            <a:ext cx="3372734" cy="255190"/>
                          </a:xfrm>
                          <a:prstGeom prst="rect">
                            <a:avLst/>
                          </a:prstGeom>
                          <a:ln>
                            <a:noFill/>
                          </a:ln>
                        </wps:spPr>
                        <wps:txbx>
                          <w:txbxContent>
                            <w:p w14:paraId="0B8BCA45" w14:textId="77777777" w:rsidR="00D84F23" w:rsidRDefault="00D84F23">
                              <w:r>
                                <w:rPr>
                                  <w:rFonts w:ascii="Calibri" w:eastAsia="Calibri" w:hAnsi="Calibri" w:cs="Calibri"/>
                                  <w:b/>
                                  <w:color w:val="FFFFFF"/>
                                  <w:w w:val="104"/>
                                  <w:sz w:val="24"/>
                                </w:rPr>
                                <w:t>be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made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of</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the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information</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it</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contains.</w:t>
                              </w:r>
                            </w:p>
                          </w:txbxContent>
                        </wps:txbx>
                        <wps:bodyPr horzOverflow="overflow" vert="horz" lIns="0" tIns="0" rIns="0" bIns="0" rtlCol="0">
                          <a:noAutofit/>
                        </wps:bodyPr>
                      </wps:wsp>
                      <wps:wsp>
                        <wps:cNvPr id="461" name="Shape 450"/>
                        <wps:cNvSpPr/>
                        <wps:spPr>
                          <a:xfrm>
                            <a:off x="449999" y="8187437"/>
                            <a:ext cx="4542003" cy="740562"/>
                          </a:xfrm>
                          <a:custGeom>
                            <a:avLst/>
                            <a:gdLst/>
                            <a:ahLst/>
                            <a:cxnLst/>
                            <a:rect l="0" t="0" r="0" b="0"/>
                            <a:pathLst>
                              <a:path w="4542003" h="740562">
                                <a:moveTo>
                                  <a:pt x="0" y="0"/>
                                </a:moveTo>
                                <a:lnTo>
                                  <a:pt x="4542003" y="0"/>
                                </a:lnTo>
                                <a:lnTo>
                                  <a:pt x="4542003" y="740562"/>
                                </a:lnTo>
                                <a:lnTo>
                                  <a:pt x="0" y="74056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 name="Shape 451"/>
                        <wps:cNvSpPr/>
                        <wps:spPr>
                          <a:xfrm>
                            <a:off x="469252" y="8218856"/>
                            <a:ext cx="997750" cy="677736"/>
                          </a:xfrm>
                          <a:custGeom>
                            <a:avLst/>
                            <a:gdLst/>
                            <a:ahLst/>
                            <a:cxnLst/>
                            <a:rect l="0" t="0" r="0" b="0"/>
                            <a:pathLst>
                              <a:path w="997750" h="677736">
                                <a:moveTo>
                                  <a:pt x="0" y="0"/>
                                </a:moveTo>
                                <a:lnTo>
                                  <a:pt x="997750" y="0"/>
                                </a:lnTo>
                                <a:lnTo>
                                  <a:pt x="997750" y="677736"/>
                                </a:lnTo>
                                <a:lnTo>
                                  <a:pt x="0" y="6777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 name="Shape 452"/>
                        <wps:cNvSpPr/>
                        <wps:spPr>
                          <a:xfrm>
                            <a:off x="488429" y="8237436"/>
                            <a:ext cx="959383" cy="639597"/>
                          </a:xfrm>
                          <a:custGeom>
                            <a:avLst/>
                            <a:gdLst/>
                            <a:ahLst/>
                            <a:cxnLst/>
                            <a:rect l="0" t="0" r="0" b="0"/>
                            <a:pathLst>
                              <a:path w="959383" h="639597">
                                <a:moveTo>
                                  <a:pt x="0" y="0"/>
                                </a:moveTo>
                                <a:lnTo>
                                  <a:pt x="959383" y="0"/>
                                </a:lnTo>
                                <a:lnTo>
                                  <a:pt x="959383" y="639597"/>
                                </a:lnTo>
                                <a:lnTo>
                                  <a:pt x="0" y="639597"/>
                                </a:lnTo>
                                <a:lnTo>
                                  <a:pt x="0" y="0"/>
                                </a:lnTo>
                              </a:path>
                            </a:pathLst>
                          </a:custGeom>
                          <a:ln w="0" cap="flat">
                            <a:miter lim="127000"/>
                          </a:ln>
                        </wps:spPr>
                        <wps:style>
                          <a:lnRef idx="0">
                            <a:srgbClr val="000000">
                              <a:alpha val="0"/>
                            </a:srgbClr>
                          </a:lnRef>
                          <a:fillRef idx="1">
                            <a:srgbClr val="154194"/>
                          </a:fillRef>
                          <a:effectRef idx="0">
                            <a:scrgbClr r="0" g="0" b="0"/>
                          </a:effectRef>
                          <a:fontRef idx="none"/>
                        </wps:style>
                        <wps:bodyPr/>
                      </wps:wsp>
                      <wps:wsp>
                        <wps:cNvPr id="464" name="Shape 21"/>
                        <wps:cNvSpPr/>
                        <wps:spPr>
                          <a:xfrm>
                            <a:off x="934841" y="8313944"/>
                            <a:ext cx="66192" cy="62852"/>
                          </a:xfrm>
                          <a:custGeom>
                            <a:avLst/>
                            <a:gdLst/>
                            <a:ahLst/>
                            <a:cxnLst/>
                            <a:rect l="0" t="0" r="0" b="0"/>
                            <a:pathLst>
                              <a:path w="66192" h="62852">
                                <a:moveTo>
                                  <a:pt x="33084" y="0"/>
                                </a:moveTo>
                                <a:lnTo>
                                  <a:pt x="40843" y="24181"/>
                                </a:lnTo>
                                <a:lnTo>
                                  <a:pt x="66192" y="24181"/>
                                </a:lnTo>
                                <a:lnTo>
                                  <a:pt x="45618" y="38964"/>
                                </a:lnTo>
                                <a:lnTo>
                                  <a:pt x="53327" y="62852"/>
                                </a:lnTo>
                                <a:lnTo>
                                  <a:pt x="33084" y="48082"/>
                                </a:lnTo>
                                <a:lnTo>
                                  <a:pt x="12840" y="62852"/>
                                </a:lnTo>
                                <a:lnTo>
                                  <a:pt x="20549" y="38964"/>
                                </a:lnTo>
                                <a:lnTo>
                                  <a:pt x="0" y="24181"/>
                                </a:lnTo>
                                <a:lnTo>
                                  <a:pt x="25324" y="24219"/>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65" name="Shape 22"/>
                        <wps:cNvSpPr/>
                        <wps:spPr>
                          <a:xfrm>
                            <a:off x="830066" y="8342064"/>
                            <a:ext cx="66192" cy="62878"/>
                          </a:xfrm>
                          <a:custGeom>
                            <a:avLst/>
                            <a:gdLst/>
                            <a:ahLst/>
                            <a:cxnLst/>
                            <a:rect l="0" t="0" r="0" b="0"/>
                            <a:pathLst>
                              <a:path w="66192" h="62878">
                                <a:moveTo>
                                  <a:pt x="33084" y="0"/>
                                </a:moveTo>
                                <a:lnTo>
                                  <a:pt x="40843" y="24206"/>
                                </a:lnTo>
                                <a:lnTo>
                                  <a:pt x="66192" y="24206"/>
                                </a:lnTo>
                                <a:lnTo>
                                  <a:pt x="45631" y="38989"/>
                                </a:lnTo>
                                <a:lnTo>
                                  <a:pt x="53327" y="62878"/>
                                </a:lnTo>
                                <a:lnTo>
                                  <a:pt x="33096" y="48107"/>
                                </a:lnTo>
                                <a:lnTo>
                                  <a:pt x="12852" y="62878"/>
                                </a:lnTo>
                                <a:lnTo>
                                  <a:pt x="20536" y="38989"/>
                                </a:lnTo>
                                <a:lnTo>
                                  <a:pt x="0" y="24206"/>
                                </a:lnTo>
                                <a:lnTo>
                                  <a:pt x="25324" y="24244"/>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66" name="Shape 23"/>
                        <wps:cNvSpPr/>
                        <wps:spPr>
                          <a:xfrm>
                            <a:off x="753422" y="8418896"/>
                            <a:ext cx="66167" cy="62878"/>
                          </a:xfrm>
                          <a:custGeom>
                            <a:avLst/>
                            <a:gdLst/>
                            <a:ahLst/>
                            <a:cxnLst/>
                            <a:rect l="0" t="0" r="0" b="0"/>
                            <a:pathLst>
                              <a:path w="66167" h="62878">
                                <a:moveTo>
                                  <a:pt x="33083" y="0"/>
                                </a:moveTo>
                                <a:lnTo>
                                  <a:pt x="40843" y="24206"/>
                                </a:lnTo>
                                <a:lnTo>
                                  <a:pt x="66167" y="24206"/>
                                </a:lnTo>
                                <a:lnTo>
                                  <a:pt x="45618" y="38976"/>
                                </a:lnTo>
                                <a:lnTo>
                                  <a:pt x="53327" y="62878"/>
                                </a:lnTo>
                                <a:lnTo>
                                  <a:pt x="33083" y="48095"/>
                                </a:lnTo>
                                <a:lnTo>
                                  <a:pt x="12840" y="62878"/>
                                </a:lnTo>
                                <a:lnTo>
                                  <a:pt x="20549" y="38976"/>
                                </a:lnTo>
                                <a:lnTo>
                                  <a:pt x="0" y="24206"/>
                                </a:lnTo>
                                <a:lnTo>
                                  <a:pt x="25324" y="24232"/>
                                </a:lnTo>
                                <a:lnTo>
                                  <a:pt x="33083"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67" name="Shape 24"/>
                        <wps:cNvSpPr/>
                        <wps:spPr>
                          <a:xfrm>
                            <a:off x="725289" y="8523532"/>
                            <a:ext cx="66180" cy="62865"/>
                          </a:xfrm>
                          <a:custGeom>
                            <a:avLst/>
                            <a:gdLst/>
                            <a:ahLst/>
                            <a:cxnLst/>
                            <a:rect l="0" t="0" r="0" b="0"/>
                            <a:pathLst>
                              <a:path w="66180" h="62865">
                                <a:moveTo>
                                  <a:pt x="33096" y="0"/>
                                </a:moveTo>
                                <a:lnTo>
                                  <a:pt x="40856" y="24206"/>
                                </a:lnTo>
                                <a:lnTo>
                                  <a:pt x="66180" y="24206"/>
                                </a:lnTo>
                                <a:lnTo>
                                  <a:pt x="45631" y="38976"/>
                                </a:lnTo>
                                <a:lnTo>
                                  <a:pt x="53327" y="62865"/>
                                </a:lnTo>
                                <a:lnTo>
                                  <a:pt x="33096" y="48095"/>
                                </a:lnTo>
                                <a:lnTo>
                                  <a:pt x="12852" y="62865"/>
                                </a:lnTo>
                                <a:lnTo>
                                  <a:pt x="20561" y="38976"/>
                                </a:lnTo>
                                <a:lnTo>
                                  <a:pt x="0" y="24206"/>
                                </a:lnTo>
                                <a:lnTo>
                                  <a:pt x="25336" y="24257"/>
                                </a:lnTo>
                                <a:lnTo>
                                  <a:pt x="33096"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68" name="Shape 25"/>
                        <wps:cNvSpPr/>
                        <wps:spPr>
                          <a:xfrm>
                            <a:off x="753420" y="8628475"/>
                            <a:ext cx="66180" cy="62878"/>
                          </a:xfrm>
                          <a:custGeom>
                            <a:avLst/>
                            <a:gdLst/>
                            <a:ahLst/>
                            <a:cxnLst/>
                            <a:rect l="0" t="0" r="0" b="0"/>
                            <a:pathLst>
                              <a:path w="66180" h="62878">
                                <a:moveTo>
                                  <a:pt x="33083" y="0"/>
                                </a:moveTo>
                                <a:lnTo>
                                  <a:pt x="40843" y="24206"/>
                                </a:lnTo>
                                <a:lnTo>
                                  <a:pt x="66180" y="24206"/>
                                </a:lnTo>
                                <a:lnTo>
                                  <a:pt x="45631" y="38977"/>
                                </a:lnTo>
                                <a:lnTo>
                                  <a:pt x="53327" y="62878"/>
                                </a:lnTo>
                                <a:lnTo>
                                  <a:pt x="33083" y="48070"/>
                                </a:lnTo>
                                <a:lnTo>
                                  <a:pt x="12840" y="62878"/>
                                </a:lnTo>
                                <a:lnTo>
                                  <a:pt x="20549" y="38977"/>
                                </a:lnTo>
                                <a:lnTo>
                                  <a:pt x="0" y="24206"/>
                                </a:lnTo>
                                <a:lnTo>
                                  <a:pt x="25324" y="24232"/>
                                </a:lnTo>
                                <a:lnTo>
                                  <a:pt x="33083"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69" name="Shape 26"/>
                        <wps:cNvSpPr/>
                        <wps:spPr>
                          <a:xfrm>
                            <a:off x="830221" y="8705303"/>
                            <a:ext cx="66192" cy="62852"/>
                          </a:xfrm>
                          <a:custGeom>
                            <a:avLst/>
                            <a:gdLst/>
                            <a:ahLst/>
                            <a:cxnLst/>
                            <a:rect l="0" t="0" r="0" b="0"/>
                            <a:pathLst>
                              <a:path w="66192" h="62852">
                                <a:moveTo>
                                  <a:pt x="33084" y="0"/>
                                </a:moveTo>
                                <a:lnTo>
                                  <a:pt x="40843" y="24181"/>
                                </a:lnTo>
                                <a:lnTo>
                                  <a:pt x="66192" y="24181"/>
                                </a:lnTo>
                                <a:lnTo>
                                  <a:pt x="45644" y="38951"/>
                                </a:lnTo>
                                <a:lnTo>
                                  <a:pt x="53327" y="62852"/>
                                </a:lnTo>
                                <a:lnTo>
                                  <a:pt x="33096" y="48069"/>
                                </a:lnTo>
                                <a:lnTo>
                                  <a:pt x="12852" y="62852"/>
                                </a:lnTo>
                                <a:lnTo>
                                  <a:pt x="20549" y="38951"/>
                                </a:lnTo>
                                <a:lnTo>
                                  <a:pt x="0" y="24181"/>
                                </a:lnTo>
                                <a:lnTo>
                                  <a:pt x="25349" y="24206"/>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70" name="Shape 27"/>
                        <wps:cNvSpPr/>
                        <wps:spPr>
                          <a:xfrm>
                            <a:off x="934851" y="8733107"/>
                            <a:ext cx="66192" cy="62878"/>
                          </a:xfrm>
                          <a:custGeom>
                            <a:avLst/>
                            <a:gdLst/>
                            <a:ahLst/>
                            <a:cxnLst/>
                            <a:rect l="0" t="0" r="0" b="0"/>
                            <a:pathLst>
                              <a:path w="66192" h="62878">
                                <a:moveTo>
                                  <a:pt x="33084" y="0"/>
                                </a:moveTo>
                                <a:lnTo>
                                  <a:pt x="40843" y="24206"/>
                                </a:lnTo>
                                <a:lnTo>
                                  <a:pt x="66192" y="24206"/>
                                </a:lnTo>
                                <a:lnTo>
                                  <a:pt x="45631" y="38977"/>
                                </a:lnTo>
                                <a:lnTo>
                                  <a:pt x="53327" y="62878"/>
                                </a:lnTo>
                                <a:lnTo>
                                  <a:pt x="33096" y="48095"/>
                                </a:lnTo>
                                <a:lnTo>
                                  <a:pt x="12852" y="62878"/>
                                </a:lnTo>
                                <a:lnTo>
                                  <a:pt x="20549" y="38977"/>
                                </a:lnTo>
                                <a:lnTo>
                                  <a:pt x="0" y="24206"/>
                                </a:lnTo>
                                <a:lnTo>
                                  <a:pt x="25349" y="24232"/>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71" name="Shape 28"/>
                        <wps:cNvSpPr/>
                        <wps:spPr>
                          <a:xfrm>
                            <a:off x="1039494" y="8705303"/>
                            <a:ext cx="66180" cy="62852"/>
                          </a:xfrm>
                          <a:custGeom>
                            <a:avLst/>
                            <a:gdLst/>
                            <a:ahLst/>
                            <a:cxnLst/>
                            <a:rect l="0" t="0" r="0" b="0"/>
                            <a:pathLst>
                              <a:path w="66180" h="62852">
                                <a:moveTo>
                                  <a:pt x="33083" y="0"/>
                                </a:moveTo>
                                <a:lnTo>
                                  <a:pt x="40830" y="24181"/>
                                </a:lnTo>
                                <a:lnTo>
                                  <a:pt x="66180" y="24181"/>
                                </a:lnTo>
                                <a:lnTo>
                                  <a:pt x="45618" y="38951"/>
                                </a:lnTo>
                                <a:lnTo>
                                  <a:pt x="53327" y="62852"/>
                                </a:lnTo>
                                <a:lnTo>
                                  <a:pt x="33083" y="48069"/>
                                </a:lnTo>
                                <a:lnTo>
                                  <a:pt x="12840" y="62852"/>
                                </a:lnTo>
                                <a:lnTo>
                                  <a:pt x="20536" y="38951"/>
                                </a:lnTo>
                                <a:lnTo>
                                  <a:pt x="0" y="24181"/>
                                </a:lnTo>
                                <a:lnTo>
                                  <a:pt x="25311" y="24206"/>
                                </a:lnTo>
                                <a:lnTo>
                                  <a:pt x="33083"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74" name="Shape 29"/>
                        <wps:cNvSpPr/>
                        <wps:spPr>
                          <a:xfrm>
                            <a:off x="1116296" y="8628475"/>
                            <a:ext cx="66167" cy="62878"/>
                          </a:xfrm>
                          <a:custGeom>
                            <a:avLst/>
                            <a:gdLst/>
                            <a:ahLst/>
                            <a:cxnLst/>
                            <a:rect l="0" t="0" r="0" b="0"/>
                            <a:pathLst>
                              <a:path w="66167" h="62878">
                                <a:moveTo>
                                  <a:pt x="33084" y="0"/>
                                </a:moveTo>
                                <a:lnTo>
                                  <a:pt x="40856" y="24206"/>
                                </a:lnTo>
                                <a:lnTo>
                                  <a:pt x="66167" y="24206"/>
                                </a:lnTo>
                                <a:lnTo>
                                  <a:pt x="45618" y="38977"/>
                                </a:lnTo>
                                <a:lnTo>
                                  <a:pt x="53327" y="62878"/>
                                </a:lnTo>
                                <a:lnTo>
                                  <a:pt x="33084" y="48070"/>
                                </a:lnTo>
                                <a:lnTo>
                                  <a:pt x="12840" y="62878"/>
                                </a:lnTo>
                                <a:lnTo>
                                  <a:pt x="20561" y="38977"/>
                                </a:lnTo>
                                <a:lnTo>
                                  <a:pt x="0" y="24206"/>
                                </a:lnTo>
                                <a:lnTo>
                                  <a:pt x="25311" y="24232"/>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75" name="Shape 30"/>
                        <wps:cNvSpPr/>
                        <wps:spPr>
                          <a:xfrm>
                            <a:off x="1144095" y="8523238"/>
                            <a:ext cx="66205" cy="62878"/>
                          </a:xfrm>
                          <a:custGeom>
                            <a:avLst/>
                            <a:gdLst/>
                            <a:ahLst/>
                            <a:cxnLst/>
                            <a:rect l="0" t="0" r="0" b="0"/>
                            <a:pathLst>
                              <a:path w="66205" h="62878">
                                <a:moveTo>
                                  <a:pt x="33096" y="0"/>
                                </a:moveTo>
                                <a:lnTo>
                                  <a:pt x="40856" y="24206"/>
                                </a:lnTo>
                                <a:lnTo>
                                  <a:pt x="66205" y="24206"/>
                                </a:lnTo>
                                <a:lnTo>
                                  <a:pt x="45644" y="38977"/>
                                </a:lnTo>
                                <a:lnTo>
                                  <a:pt x="53327" y="62878"/>
                                </a:lnTo>
                                <a:lnTo>
                                  <a:pt x="33096" y="48070"/>
                                </a:lnTo>
                                <a:lnTo>
                                  <a:pt x="12865" y="62878"/>
                                </a:lnTo>
                                <a:lnTo>
                                  <a:pt x="20561" y="38977"/>
                                </a:lnTo>
                                <a:lnTo>
                                  <a:pt x="0" y="24206"/>
                                </a:lnTo>
                                <a:lnTo>
                                  <a:pt x="25349" y="24232"/>
                                </a:lnTo>
                                <a:lnTo>
                                  <a:pt x="33096"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76" name="Shape 31"/>
                        <wps:cNvSpPr/>
                        <wps:spPr>
                          <a:xfrm>
                            <a:off x="1116298" y="8418601"/>
                            <a:ext cx="66180" cy="62852"/>
                          </a:xfrm>
                          <a:custGeom>
                            <a:avLst/>
                            <a:gdLst/>
                            <a:ahLst/>
                            <a:cxnLst/>
                            <a:rect l="0" t="0" r="0" b="0"/>
                            <a:pathLst>
                              <a:path w="66180" h="62852">
                                <a:moveTo>
                                  <a:pt x="33084" y="0"/>
                                </a:moveTo>
                                <a:lnTo>
                                  <a:pt x="40856" y="24219"/>
                                </a:lnTo>
                                <a:lnTo>
                                  <a:pt x="66180" y="24219"/>
                                </a:lnTo>
                                <a:lnTo>
                                  <a:pt x="45618" y="38964"/>
                                </a:lnTo>
                                <a:lnTo>
                                  <a:pt x="53327" y="62852"/>
                                </a:lnTo>
                                <a:lnTo>
                                  <a:pt x="33084" y="48082"/>
                                </a:lnTo>
                                <a:lnTo>
                                  <a:pt x="12840" y="62852"/>
                                </a:lnTo>
                                <a:lnTo>
                                  <a:pt x="20561" y="38964"/>
                                </a:lnTo>
                                <a:lnTo>
                                  <a:pt x="0" y="24219"/>
                                </a:lnTo>
                                <a:lnTo>
                                  <a:pt x="25311" y="24244"/>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77" name="Shape 32"/>
                        <wps:cNvSpPr/>
                        <wps:spPr>
                          <a:xfrm>
                            <a:off x="1039788" y="8342094"/>
                            <a:ext cx="66192" cy="62878"/>
                          </a:xfrm>
                          <a:custGeom>
                            <a:avLst/>
                            <a:gdLst/>
                            <a:ahLst/>
                            <a:cxnLst/>
                            <a:rect l="0" t="0" r="0" b="0"/>
                            <a:pathLst>
                              <a:path w="66192" h="62878">
                                <a:moveTo>
                                  <a:pt x="33084" y="0"/>
                                </a:moveTo>
                                <a:lnTo>
                                  <a:pt x="40831" y="24181"/>
                                </a:lnTo>
                                <a:lnTo>
                                  <a:pt x="66192" y="24181"/>
                                </a:lnTo>
                                <a:lnTo>
                                  <a:pt x="45631" y="38976"/>
                                </a:lnTo>
                                <a:lnTo>
                                  <a:pt x="53327" y="62878"/>
                                </a:lnTo>
                                <a:lnTo>
                                  <a:pt x="33109" y="48069"/>
                                </a:lnTo>
                                <a:lnTo>
                                  <a:pt x="12840" y="62878"/>
                                </a:lnTo>
                                <a:lnTo>
                                  <a:pt x="20536" y="38976"/>
                                </a:lnTo>
                                <a:lnTo>
                                  <a:pt x="0" y="24181"/>
                                </a:lnTo>
                                <a:lnTo>
                                  <a:pt x="25337" y="24232"/>
                                </a:lnTo>
                                <a:lnTo>
                                  <a:pt x="33084" y="0"/>
                                </a:ln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478" name="Rectangle 478"/>
                        <wps:cNvSpPr/>
                        <wps:spPr>
                          <a:xfrm>
                            <a:off x="1619999" y="8280113"/>
                            <a:ext cx="4359865" cy="260054"/>
                          </a:xfrm>
                          <a:prstGeom prst="rect">
                            <a:avLst/>
                          </a:prstGeom>
                          <a:ln>
                            <a:noFill/>
                          </a:ln>
                        </wps:spPr>
                        <wps:txbx>
                          <w:txbxContent>
                            <w:p w14:paraId="1B9A7648" w14:textId="77777777" w:rsidR="00D84F23" w:rsidRDefault="00D84F23">
                              <w:r>
                                <w:rPr>
                                  <w:rFonts w:ascii="Calibri" w:eastAsia="Calibri" w:hAnsi="Calibri" w:cs="Calibri"/>
                                  <w:b/>
                                  <w:color w:val="292A7C"/>
                                  <w:w w:val="105"/>
                                  <w:sz w:val="24"/>
                                </w:rPr>
                                <w:t>This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report</w:t>
                              </w:r>
                              <w:r>
                                <w:rPr>
                                  <w:rFonts w:ascii="Calibri" w:eastAsia="Calibri" w:hAnsi="Calibri" w:cs="Calibri"/>
                                  <w:b/>
                                  <w:color w:val="292A7C"/>
                                  <w:spacing w:val="3"/>
                                  <w:w w:val="105"/>
                                  <w:sz w:val="24"/>
                                </w:rPr>
                                <w:t xml:space="preserve"> </w:t>
                              </w:r>
                              <w:r>
                                <w:rPr>
                                  <w:rFonts w:ascii="Calibri" w:eastAsia="Calibri" w:hAnsi="Calibri" w:cs="Calibri"/>
                                  <w:b/>
                                  <w:color w:val="292A7C"/>
                                  <w:w w:val="105"/>
                                  <w:sz w:val="24"/>
                                </w:rPr>
                                <w:t>was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created</w:t>
                              </w:r>
                              <w:r>
                                <w:rPr>
                                  <w:rFonts w:ascii="Calibri" w:eastAsia="Calibri" w:hAnsi="Calibri" w:cs="Calibri"/>
                                  <w:b/>
                                  <w:color w:val="292A7C"/>
                                  <w:spacing w:val="3"/>
                                  <w:w w:val="105"/>
                                  <w:sz w:val="24"/>
                                </w:rPr>
                                <w:t xml:space="preserve"> </w:t>
                              </w:r>
                              <w:r>
                                <w:rPr>
                                  <w:rFonts w:ascii="Calibri" w:eastAsia="Calibri" w:hAnsi="Calibri" w:cs="Calibri"/>
                                  <w:b/>
                                  <w:color w:val="292A7C"/>
                                  <w:w w:val="105"/>
                                  <w:sz w:val="24"/>
                                </w:rPr>
                                <w:t>with</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the</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financial</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support</w:t>
                              </w:r>
                              <w:r>
                                <w:rPr>
                                  <w:rFonts w:ascii="Calibri" w:eastAsia="Calibri" w:hAnsi="Calibri" w:cs="Calibri"/>
                                  <w:b/>
                                  <w:color w:val="292A7C"/>
                                  <w:spacing w:val="6"/>
                                  <w:w w:val="105"/>
                                  <w:sz w:val="24"/>
                                </w:rPr>
                                <w:t xml:space="preserve"> </w:t>
                              </w:r>
                            </w:p>
                          </w:txbxContent>
                        </wps:txbx>
                        <wps:bodyPr horzOverflow="overflow" vert="horz" lIns="0" tIns="0" rIns="0" bIns="0" rtlCol="0">
                          <a:noAutofit/>
                        </wps:bodyPr>
                      </wps:wsp>
                      <wps:wsp>
                        <wps:cNvPr id="479" name="Rectangle 479"/>
                        <wps:cNvSpPr/>
                        <wps:spPr>
                          <a:xfrm>
                            <a:off x="1619999" y="8462994"/>
                            <a:ext cx="3863269" cy="260054"/>
                          </a:xfrm>
                          <a:prstGeom prst="rect">
                            <a:avLst/>
                          </a:prstGeom>
                          <a:ln>
                            <a:noFill/>
                          </a:ln>
                        </wps:spPr>
                        <wps:txbx>
                          <w:txbxContent>
                            <w:p w14:paraId="301E7653" w14:textId="77777777" w:rsidR="00D84F23" w:rsidRDefault="00D84F23">
                              <w:r>
                                <w:rPr>
                                  <w:rFonts w:ascii="Calibri" w:eastAsia="Calibri" w:hAnsi="Calibri" w:cs="Calibri"/>
                                  <w:b/>
                                  <w:color w:val="292A7C"/>
                                  <w:w w:val="105"/>
                                  <w:sz w:val="24"/>
                                </w:rPr>
                                <w:t>of</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the</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European</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Union’s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Rights,</w:t>
                              </w:r>
                              <w:r>
                                <w:rPr>
                                  <w:rFonts w:ascii="Calibri" w:eastAsia="Calibri" w:hAnsi="Calibri" w:cs="Calibri"/>
                                  <w:b/>
                                  <w:color w:val="292A7C"/>
                                  <w:spacing w:val="-10"/>
                                  <w:w w:val="105"/>
                                  <w:sz w:val="24"/>
                                </w:rPr>
                                <w:t xml:space="preserve"> </w:t>
                              </w:r>
                              <w:r>
                                <w:rPr>
                                  <w:rFonts w:ascii="Calibri" w:eastAsia="Calibri" w:hAnsi="Calibri" w:cs="Calibri"/>
                                  <w:b/>
                                  <w:color w:val="292A7C"/>
                                  <w:w w:val="105"/>
                                  <w:sz w:val="24"/>
                                </w:rPr>
                                <w:t>Equality</w:t>
                              </w:r>
                              <w:r>
                                <w:rPr>
                                  <w:rFonts w:ascii="Calibri" w:eastAsia="Calibri" w:hAnsi="Calibri" w:cs="Calibri"/>
                                  <w:b/>
                                  <w:color w:val="292A7C"/>
                                  <w:spacing w:val="-2"/>
                                  <w:w w:val="105"/>
                                  <w:sz w:val="24"/>
                                </w:rPr>
                                <w:t xml:space="preserve"> </w:t>
                              </w:r>
                              <w:r>
                                <w:rPr>
                                  <w:rFonts w:ascii="Calibri" w:eastAsia="Calibri" w:hAnsi="Calibri" w:cs="Calibri"/>
                                  <w:b/>
                                  <w:color w:val="292A7C"/>
                                  <w:w w:val="105"/>
                                  <w:sz w:val="24"/>
                                </w:rPr>
                                <w:t>and</w:t>
                              </w:r>
                              <w:r>
                                <w:rPr>
                                  <w:rFonts w:ascii="Calibri" w:eastAsia="Calibri" w:hAnsi="Calibri" w:cs="Calibri"/>
                                  <w:b/>
                                  <w:color w:val="292A7C"/>
                                  <w:spacing w:val="6"/>
                                  <w:w w:val="105"/>
                                  <w:sz w:val="24"/>
                                </w:rPr>
                                <w:t xml:space="preserve"> </w:t>
                              </w:r>
                            </w:p>
                          </w:txbxContent>
                        </wps:txbx>
                        <wps:bodyPr horzOverflow="overflow" vert="horz" lIns="0" tIns="0" rIns="0" bIns="0" rtlCol="0">
                          <a:noAutofit/>
                        </wps:bodyPr>
                      </wps:wsp>
                      <wps:wsp>
                        <wps:cNvPr id="48" name="Rectangle 48"/>
                        <wps:cNvSpPr/>
                        <wps:spPr>
                          <a:xfrm>
                            <a:off x="1619999" y="8645873"/>
                            <a:ext cx="3234762" cy="260054"/>
                          </a:xfrm>
                          <a:prstGeom prst="rect">
                            <a:avLst/>
                          </a:prstGeom>
                          <a:ln>
                            <a:noFill/>
                          </a:ln>
                        </wps:spPr>
                        <wps:txbx>
                          <w:txbxContent>
                            <w:p w14:paraId="018940BC" w14:textId="77777777" w:rsidR="00D84F23" w:rsidRDefault="00D84F23">
                              <w:r>
                                <w:rPr>
                                  <w:rFonts w:ascii="Calibri" w:eastAsia="Calibri" w:hAnsi="Calibri" w:cs="Calibri"/>
                                  <w:b/>
                                  <w:color w:val="292A7C"/>
                                  <w:w w:val="108"/>
                                  <w:sz w:val="24"/>
                                </w:rPr>
                                <w:t>Citizenship</w:t>
                              </w:r>
                              <w:r>
                                <w:rPr>
                                  <w:rFonts w:ascii="Calibri" w:eastAsia="Calibri" w:hAnsi="Calibri" w:cs="Calibri"/>
                                  <w:b/>
                                  <w:color w:val="292A7C"/>
                                  <w:spacing w:val="6"/>
                                  <w:w w:val="108"/>
                                  <w:sz w:val="24"/>
                                </w:rPr>
                                <w:t xml:space="preserve"> </w:t>
                              </w:r>
                              <w:r>
                                <w:rPr>
                                  <w:rFonts w:ascii="Calibri" w:eastAsia="Calibri" w:hAnsi="Calibri" w:cs="Calibri"/>
                                  <w:b/>
                                  <w:color w:val="292A7C"/>
                                  <w:w w:val="108"/>
                                  <w:sz w:val="24"/>
                                </w:rPr>
                                <w:t>Programme</w:t>
                              </w:r>
                              <w:r>
                                <w:rPr>
                                  <w:rFonts w:ascii="Calibri" w:eastAsia="Calibri" w:hAnsi="Calibri" w:cs="Calibri"/>
                                  <w:b/>
                                  <w:color w:val="292A7C"/>
                                  <w:spacing w:val="6"/>
                                  <w:w w:val="108"/>
                                  <w:sz w:val="24"/>
                                </w:rPr>
                                <w:t xml:space="preserve"> </w:t>
                              </w:r>
                              <w:r>
                                <w:rPr>
                                  <w:rFonts w:ascii="Calibri" w:eastAsia="Calibri" w:hAnsi="Calibri" w:cs="Calibri"/>
                                  <w:b/>
                                  <w:color w:val="292A7C"/>
                                  <w:w w:val="108"/>
                                  <w:sz w:val="24"/>
                                </w:rPr>
                                <w:t>(2014-2020).</w:t>
                              </w:r>
                            </w:p>
                          </w:txbxContent>
                        </wps:txbx>
                        <wps:bodyPr horzOverflow="overflow" vert="horz" lIns="0" tIns="0" rIns="0" bIns="0" rtlCol="0">
                          <a:noAutofit/>
                        </wps:bodyPr>
                      </wps:wsp>
                      <wps:wsp>
                        <wps:cNvPr id="51" name="Rectangle 51"/>
                        <wps:cNvSpPr/>
                        <wps:spPr>
                          <a:xfrm rot="-5399999">
                            <a:off x="7064968" y="10142213"/>
                            <a:ext cx="664374" cy="147206"/>
                          </a:xfrm>
                          <a:prstGeom prst="rect">
                            <a:avLst/>
                          </a:prstGeom>
                          <a:ln>
                            <a:noFill/>
                          </a:ln>
                        </wps:spPr>
                        <wps:txbx>
                          <w:txbxContent>
                            <w:p w14:paraId="5590848A" w14:textId="77777777" w:rsidR="00D84F23" w:rsidRDefault="00D84F23">
                              <w:r>
                                <w:rPr>
                                  <w:rFonts w:ascii="Calibri" w:eastAsia="Calibri" w:hAnsi="Calibri" w:cs="Calibri"/>
                                  <w:color w:val="FFFFFF"/>
                                  <w:sz w:val="14"/>
                                </w:rPr>
                                <w:t>10905-11/20</w:t>
                              </w:r>
                            </w:p>
                          </w:txbxContent>
                        </wps:txbx>
                        <wps:bodyPr horzOverflow="overflow" vert="horz" lIns="0" tIns="0" rIns="0" bIns="0" rtlCol="0">
                          <a:noAutofit/>
                        </wps:bodyPr>
                      </wps:wsp>
                    </wpg:wgp>
                  </a:graphicData>
                </a:graphic>
              </wp:anchor>
            </w:drawing>
          </mc:Choice>
          <mc:Fallback>
            <w:pict>
              <v:group w14:anchorId="1F1986B4" id="Group 448" o:spid="_x0000_s1027" style="position:absolute;left:0;text-align:left;margin-left:0;margin-top:0;width:595.3pt;height:841.9pt;z-index:251658242;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">
                <v:shape id="Shape 321" o:spid="_x0000_s1028"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" path="m,l7559993,r,10692003l,10692003,,e" fillcolor="#e52632" stroked="f" strokeweight="0">
                  <v:stroke miterlimit="83231f" joinstyle="miter"/>
                  <v:path arrowok="t" textboxrect="0,0,7559993,10692003"/>
                </v:shape>
                <v:rect id="Rectangle 451" o:spid="_x0000_s1029" style="position:absolute;left:4500;top:92033;width:11263;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0515B8AF" w14:textId="77777777" w:rsidR="00D84F23" w:rsidRDefault="00D84F23">
                        <w:r>
                          <w:rPr>
                            <w:rFonts w:ascii="Calibri" w:eastAsia="Calibri" w:hAnsi="Calibri" w:cs="Calibri"/>
                            <w:b/>
                            <w:color w:val="FFFFFF"/>
                            <w:w w:val="107"/>
                            <w:sz w:val="28"/>
                          </w:rPr>
                          <w:t>Disclaimer:</w:t>
                        </w:r>
                      </w:p>
                    </w:txbxContent>
                  </v:textbox>
                </v:rect>
                <v:rect id="Rectangle 453" o:spid="_x0000_s1030" style="position:absolute;left:4500;top:94492;width:69949;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0E773EB2" w14:textId="77777777" w:rsidR="00D84F23" w:rsidRDefault="00D84F23">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contents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report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represent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6"/>
                            <w:w w:val="105"/>
                            <w:sz w:val="24"/>
                          </w:rPr>
                          <w:t xml:space="preserve"> </w:t>
                        </w:r>
                        <w:r>
                          <w:rPr>
                            <w:rFonts w:ascii="Calibri" w:eastAsia="Calibri" w:hAnsi="Calibri" w:cs="Calibri"/>
                            <w:b/>
                            <w:color w:val="FFFFFF"/>
                            <w:w w:val="105"/>
                            <w:sz w:val="24"/>
                          </w:rPr>
                          <w:t>views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author</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only and</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his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sole</w:t>
                        </w:r>
                        <w:r>
                          <w:rPr>
                            <w:rFonts w:ascii="Calibri" w:eastAsia="Calibri" w:hAnsi="Calibri" w:cs="Calibri"/>
                            <w:b/>
                            <w:color w:val="FFFFFF"/>
                            <w:spacing w:val="8"/>
                            <w:w w:val="105"/>
                            <w:sz w:val="24"/>
                          </w:rPr>
                          <w:t xml:space="preserve"> </w:t>
                        </w:r>
                      </w:p>
                    </w:txbxContent>
                  </v:textbox>
                </v:rect>
                <v:rect id="Rectangle 454" o:spid="_x0000_s1031" style="position:absolute;left:4500;top:96321;width:66686;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79011DEC" w14:textId="77777777" w:rsidR="00D84F23" w:rsidRDefault="00D84F23">
                        <w:r>
                          <w:rPr>
                            <w:rFonts w:ascii="Calibri" w:eastAsia="Calibri" w:hAnsi="Calibri" w:cs="Calibri"/>
                            <w:b/>
                            <w:color w:val="FFFFFF"/>
                            <w:w w:val="105"/>
                            <w:sz w:val="24"/>
                          </w:rPr>
                          <w:t>responsibility and</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do</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not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necessarily reflect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6"/>
                            <w:w w:val="105"/>
                            <w:sz w:val="24"/>
                          </w:rPr>
                          <w:t xml:space="preserve"> </w:t>
                        </w:r>
                        <w:r>
                          <w:rPr>
                            <w:rFonts w:ascii="Calibri" w:eastAsia="Calibri" w:hAnsi="Calibri" w:cs="Calibri"/>
                            <w:b/>
                            <w:color w:val="FFFFFF"/>
                            <w:w w:val="105"/>
                            <w:sz w:val="24"/>
                          </w:rPr>
                          <w:t>views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of</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European</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Union.</w:t>
                        </w:r>
                      </w:p>
                    </w:txbxContent>
                  </v:textbox>
                </v:rect>
                <v:rect id="Rectangle 455" o:spid="_x0000_s1032" style="position:absolute;left:4500;top:98869;width:67764;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1E232622" w14:textId="77777777" w:rsidR="00D84F23" w:rsidRDefault="00D84F23">
                        <w:r>
                          <w:rPr>
                            <w:rFonts w:ascii="Calibri" w:eastAsia="Calibri" w:hAnsi="Calibri" w:cs="Calibri"/>
                            <w:b/>
                            <w:color w:val="FFFFFF"/>
                            <w:w w:val="105"/>
                            <w:sz w:val="24"/>
                          </w:rPr>
                          <w:t>The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European</w:t>
                        </w:r>
                        <w:r>
                          <w:rPr>
                            <w:rFonts w:ascii="Calibri" w:eastAsia="Calibri" w:hAnsi="Calibri" w:cs="Calibri"/>
                            <w:b/>
                            <w:color w:val="FFFFFF"/>
                            <w:spacing w:val="7"/>
                            <w:w w:val="105"/>
                            <w:sz w:val="24"/>
                          </w:rPr>
                          <w:t xml:space="preserve"> </w:t>
                        </w:r>
                        <w:r>
                          <w:rPr>
                            <w:rFonts w:ascii="Calibri" w:eastAsia="Calibri" w:hAnsi="Calibri" w:cs="Calibri"/>
                            <w:b/>
                            <w:color w:val="FFFFFF"/>
                            <w:w w:val="105"/>
                            <w:sz w:val="24"/>
                          </w:rPr>
                          <w:t>Commission</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does</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not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accept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any responsibility for</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use</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that</w:t>
                        </w:r>
                        <w:r>
                          <w:rPr>
                            <w:rFonts w:ascii="Calibri" w:eastAsia="Calibri" w:hAnsi="Calibri" w:cs="Calibri"/>
                            <w:b/>
                            <w:color w:val="FFFFFF"/>
                            <w:spacing w:val="8"/>
                            <w:w w:val="105"/>
                            <w:sz w:val="24"/>
                          </w:rPr>
                          <w:t xml:space="preserve"> </w:t>
                        </w:r>
                        <w:r>
                          <w:rPr>
                            <w:rFonts w:ascii="Calibri" w:eastAsia="Calibri" w:hAnsi="Calibri" w:cs="Calibri"/>
                            <w:b/>
                            <w:color w:val="FFFFFF"/>
                            <w:w w:val="105"/>
                            <w:sz w:val="24"/>
                          </w:rPr>
                          <w:t xml:space="preserve">may </w:t>
                        </w:r>
                      </w:p>
                    </w:txbxContent>
                  </v:textbox>
                </v:rect>
                <v:rect id="Rectangle 456" o:spid="_x0000_s1033" style="position:absolute;left:4500;top:100698;width:33727;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0B8BCA45" w14:textId="77777777" w:rsidR="00D84F23" w:rsidRDefault="00D84F23">
                        <w:r>
                          <w:rPr>
                            <w:rFonts w:ascii="Calibri" w:eastAsia="Calibri" w:hAnsi="Calibri" w:cs="Calibri"/>
                            <w:b/>
                            <w:color w:val="FFFFFF"/>
                            <w:w w:val="104"/>
                            <w:sz w:val="24"/>
                          </w:rPr>
                          <w:t>be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made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of</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the</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information</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it</w:t>
                        </w:r>
                        <w:r>
                          <w:rPr>
                            <w:rFonts w:ascii="Calibri" w:eastAsia="Calibri" w:hAnsi="Calibri" w:cs="Calibri"/>
                            <w:b/>
                            <w:color w:val="FFFFFF"/>
                            <w:spacing w:val="8"/>
                            <w:w w:val="104"/>
                            <w:sz w:val="24"/>
                          </w:rPr>
                          <w:t xml:space="preserve"> </w:t>
                        </w:r>
                        <w:r>
                          <w:rPr>
                            <w:rFonts w:ascii="Calibri" w:eastAsia="Calibri" w:hAnsi="Calibri" w:cs="Calibri"/>
                            <w:b/>
                            <w:color w:val="FFFFFF"/>
                            <w:w w:val="104"/>
                            <w:sz w:val="24"/>
                          </w:rPr>
                          <w:t>contains.</w:t>
                        </w:r>
                      </w:p>
                    </w:txbxContent>
                  </v:textbox>
                </v:rect>
                <v:shape id="Shape 450" o:spid="_x0000_s1034" style="position:absolute;left:4499;top:81874;width:45421;height:7405;visibility:visible;mso-wrap-style:square;v-text-anchor:top" coordsize="4542003,74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" path="m,l4542003,r,740562l,740562,,e" stroked="f" strokeweight="0">
                  <v:stroke miterlimit="83231f" joinstyle="miter"/>
                  <v:path arrowok="t" textboxrect="0,0,4542003,740562"/>
                </v:shape>
                <v:shape id="Shape 451" o:spid="_x0000_s1035" style="position:absolute;left:4692;top:82188;width:9978;height:6777;visibility:visible;mso-wrap-style:square;v-text-anchor:top" coordsize="997750,67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" path="m,l997750,r,677736l,677736,,e" stroked="f" strokeweight="0">
                  <v:stroke miterlimit="83231f" joinstyle="miter"/>
                  <v:path arrowok="t" textboxrect="0,0,997750,677736"/>
                </v:shape>
                <v:shape id="Shape 452" o:spid="_x0000_s1036" style="position:absolute;left:4884;top:82374;width:9594;height:6396;visibility:visible;mso-wrap-style:square;v-text-anchor:top" coordsize="959383,63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" path="m,l959383,r,639597l,639597,,e" fillcolor="#154194" stroked="f" strokeweight="0">
                  <v:stroke miterlimit="83231f" joinstyle="miter"/>
                  <v:path arrowok="t" textboxrect="0,0,959383,639597"/>
                </v:shape>
                <v:shape id="Shape 21" o:spid="_x0000_s1037" style="position:absolute;left:9348;top:83139;width:662;height:628;visibility:visible;mso-wrap-style:square;v-text-anchor:top" coordsize="66192,6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" path="m33084,r7759,24181l66192,24181,45618,38964r7709,23888l33084,48082,12840,62852,20549,38964,,24181r25324,38l33084,xe" fillcolor="#ffed00" stroked="f" strokeweight="0">
                  <v:stroke miterlimit="83231f" joinstyle="miter"/>
                  <v:path arrowok="t" textboxrect="0,0,66192,62852"/>
                </v:shape>
                <v:shape id="Shape 22" o:spid="_x0000_s1038" style="position:absolute;left:8300;top:83420;width:662;height:629;visibility:visible;mso-wrap-style:square;v-text-anchor:top" coordsize="66192,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" path="m33084,r7759,24206l66192,24206,45631,38989r7696,23889l33096,48107,12852,62878,20536,38989,,24206r25324,38l33084,xe" fillcolor="#ffed00" stroked="f" strokeweight="0">
                  <v:stroke miterlimit="83231f" joinstyle="miter"/>
                  <v:path arrowok="t" textboxrect="0,0,66192,62878"/>
                </v:shape>
                <v:shape id="Shape 23" o:spid="_x0000_s1039" style="position:absolute;left:7534;top:84188;width:661;height:629;visibility:visible;mso-wrap-style:square;v-text-anchor:top" coordsize="66167,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" path="m33083,r7760,24206l66167,24206,45618,38976r7709,23902l33083,48095,12840,62878,20549,38976,,24206r25324,26l33083,xe" fillcolor="#ffed00" stroked="f" strokeweight="0">
                  <v:stroke miterlimit="83231f" joinstyle="miter"/>
                  <v:path arrowok="t" textboxrect="0,0,66167,62878"/>
                </v:shape>
                <v:shape id="Shape 24" o:spid="_x0000_s1040" style="position:absolute;left:7252;top:85235;width:662;height:628;visibility:visible;mso-wrap-style:square;v-text-anchor:top" coordsize="6618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" path="m33096,r7760,24206l66180,24206,45631,38976r7696,23889l33096,48095,12852,62865,20561,38976,,24206r25336,51l33096,xe" fillcolor="#ffed00" stroked="f" strokeweight="0">
                  <v:stroke miterlimit="83231f" joinstyle="miter"/>
                  <v:path arrowok="t" textboxrect="0,0,66180,62865"/>
                </v:shape>
                <v:shape id="Shape 25" o:spid="_x0000_s1041" style="position:absolute;left:7534;top:86284;width:662;height:629;visibility:visible;mso-wrap-style:square;v-text-anchor:top" coordsize="66180,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" path="m33083,r7760,24206l66180,24206,45631,38977r7696,23901l33083,48070,12840,62878,20549,38977,,24206r25324,26l33083,xe" fillcolor="#ffed00" stroked="f" strokeweight="0">
                  <v:stroke miterlimit="83231f" joinstyle="miter"/>
                  <v:path arrowok="t" textboxrect="0,0,66180,62878"/>
                </v:shape>
                <v:shape id="Shape 26" o:spid="_x0000_s1042" style="position:absolute;left:8302;top:87053;width:662;height:628;visibility:visible;mso-wrap-style:square;v-text-anchor:top" coordsize="66192,6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" path="m33084,r7759,24181l66192,24181,45644,38951r7683,23901l33096,48069,12852,62852,20549,38951,,24181r25349,25l33084,xe" fillcolor="#ffed00" stroked="f" strokeweight="0">
                  <v:stroke miterlimit="83231f" joinstyle="miter"/>
                  <v:path arrowok="t" textboxrect="0,0,66192,62852"/>
                </v:shape>
                <v:shape id="Shape 27" o:spid="_x0000_s1043" style="position:absolute;left:9348;top:87331;width:662;height:628;visibility:visible;mso-wrap-style:square;v-text-anchor:top" coordsize="66192,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" path="m33084,r7759,24206l66192,24206,45631,38977r7696,23901l33096,48095,12852,62878,20549,38977,,24206r25349,26l33084,xe" fillcolor="#ffed00" stroked="f" strokeweight="0">
                  <v:stroke miterlimit="83231f" joinstyle="miter"/>
                  <v:path arrowok="t" textboxrect="0,0,66192,62878"/>
                </v:shape>
                <v:shape id="Shape 28" o:spid="_x0000_s1044" style="position:absolute;left:10394;top:87053;width:662;height:628;visibility:visible;mso-wrap-style:square;v-text-anchor:top" coordsize="66180,6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" path="m33083,r7747,24181l66180,24181,45618,38951r7709,23901l33083,48069,12840,62852,20536,38951,,24181r25311,25l33083,xe" fillcolor="#ffed00" stroked="f" strokeweight="0">
                  <v:stroke miterlimit="83231f" joinstyle="miter"/>
                  <v:path arrowok="t" textboxrect="0,0,66180,62852"/>
                </v:shape>
                <v:shape id="Shape 29" o:spid="_x0000_s1045" style="position:absolute;left:11162;top:86284;width:662;height:629;visibility:visible;mso-wrap-style:square;v-text-anchor:top" coordsize="66167,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" path="m33084,r7772,24206l66167,24206,45618,38977r7709,23901l33084,48070,12840,62878,20561,38977,,24206r25311,26l33084,xe" fillcolor="#ffed00" stroked="f" strokeweight="0">
                  <v:stroke miterlimit="83231f" joinstyle="miter"/>
                  <v:path arrowok="t" textboxrect="0,0,66167,62878"/>
                </v:shape>
                <v:shape id="Shape 30" o:spid="_x0000_s1046" style="position:absolute;left:11440;top:85232;width:663;height:629;visibility:visible;mso-wrap-style:square;v-text-anchor:top" coordsize="66205,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" path="m33096,r7760,24206l66205,24206,45644,38977r7683,23901l33096,48070,12865,62878,20561,38977,,24206r25349,26l33096,xe" fillcolor="#ffed00" stroked="f" strokeweight="0">
                  <v:stroke miterlimit="83231f" joinstyle="miter"/>
                  <v:path arrowok="t" textboxrect="0,0,66205,62878"/>
                </v:shape>
                <v:shape id="Shape 31" o:spid="_x0000_s1047" style="position:absolute;left:11162;top:84186;width:662;height:628;visibility:visible;mso-wrap-style:square;v-text-anchor:top" coordsize="66180,6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" path="m33084,r7772,24219l66180,24219,45618,38964r7709,23888l33084,48082,12840,62852,20561,38964,,24219r25311,25l33084,xe" fillcolor="#ffed00" stroked="f" strokeweight="0">
                  <v:stroke miterlimit="83231f" joinstyle="miter"/>
                  <v:path arrowok="t" textboxrect="0,0,66180,62852"/>
                </v:shape>
                <v:shape id="Shape 32" o:spid="_x0000_s1048" style="position:absolute;left:10397;top:83420;width:662;height:629;visibility:visible;mso-wrap-style:square;v-text-anchor:top" coordsize="66192,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" path="m33084,r7747,24181l66192,24181,45631,38976r7696,23902l33109,48069,12840,62878,20536,38976,,24181r25337,51l33084,xe" fillcolor="#ffed00" stroked="f" strokeweight="0">
                  <v:stroke miterlimit="83231f" joinstyle="miter"/>
                  <v:path arrowok="t" textboxrect="0,0,66192,62878"/>
                </v:shape>
                <v:rect id="Rectangle 478" o:spid="_x0000_s1049" style="position:absolute;left:16199;top:82801;width:43599;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1B9A7648" w14:textId="77777777" w:rsidR="00D84F23" w:rsidRDefault="00D84F23">
                        <w:r>
                          <w:rPr>
                            <w:rFonts w:ascii="Calibri" w:eastAsia="Calibri" w:hAnsi="Calibri" w:cs="Calibri"/>
                            <w:b/>
                            <w:color w:val="292A7C"/>
                            <w:w w:val="105"/>
                            <w:sz w:val="24"/>
                          </w:rPr>
                          <w:t>This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report</w:t>
                        </w:r>
                        <w:r>
                          <w:rPr>
                            <w:rFonts w:ascii="Calibri" w:eastAsia="Calibri" w:hAnsi="Calibri" w:cs="Calibri"/>
                            <w:b/>
                            <w:color w:val="292A7C"/>
                            <w:spacing w:val="3"/>
                            <w:w w:val="105"/>
                            <w:sz w:val="24"/>
                          </w:rPr>
                          <w:t xml:space="preserve"> </w:t>
                        </w:r>
                        <w:r>
                          <w:rPr>
                            <w:rFonts w:ascii="Calibri" w:eastAsia="Calibri" w:hAnsi="Calibri" w:cs="Calibri"/>
                            <w:b/>
                            <w:color w:val="292A7C"/>
                            <w:w w:val="105"/>
                            <w:sz w:val="24"/>
                          </w:rPr>
                          <w:t>was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created</w:t>
                        </w:r>
                        <w:r>
                          <w:rPr>
                            <w:rFonts w:ascii="Calibri" w:eastAsia="Calibri" w:hAnsi="Calibri" w:cs="Calibri"/>
                            <w:b/>
                            <w:color w:val="292A7C"/>
                            <w:spacing w:val="3"/>
                            <w:w w:val="105"/>
                            <w:sz w:val="24"/>
                          </w:rPr>
                          <w:t xml:space="preserve"> </w:t>
                        </w:r>
                        <w:r>
                          <w:rPr>
                            <w:rFonts w:ascii="Calibri" w:eastAsia="Calibri" w:hAnsi="Calibri" w:cs="Calibri"/>
                            <w:b/>
                            <w:color w:val="292A7C"/>
                            <w:w w:val="105"/>
                            <w:sz w:val="24"/>
                          </w:rPr>
                          <w:t>with</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the</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financial</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support</w:t>
                        </w:r>
                        <w:r>
                          <w:rPr>
                            <w:rFonts w:ascii="Calibri" w:eastAsia="Calibri" w:hAnsi="Calibri" w:cs="Calibri"/>
                            <w:b/>
                            <w:color w:val="292A7C"/>
                            <w:spacing w:val="6"/>
                            <w:w w:val="105"/>
                            <w:sz w:val="24"/>
                          </w:rPr>
                          <w:t xml:space="preserve"> </w:t>
                        </w:r>
                      </w:p>
                    </w:txbxContent>
                  </v:textbox>
                </v:rect>
                <v:rect id="Rectangle 479" o:spid="_x0000_s1050" style="position:absolute;left:16199;top:84629;width:38633;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301E7653" w14:textId="77777777" w:rsidR="00D84F23" w:rsidRDefault="00D84F23">
                        <w:r>
                          <w:rPr>
                            <w:rFonts w:ascii="Calibri" w:eastAsia="Calibri" w:hAnsi="Calibri" w:cs="Calibri"/>
                            <w:b/>
                            <w:color w:val="292A7C"/>
                            <w:w w:val="105"/>
                            <w:sz w:val="24"/>
                          </w:rPr>
                          <w:t>of</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the</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European</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Union’s</w:t>
                        </w:r>
                        <w:r>
                          <w:rPr>
                            <w:rFonts w:ascii="Calibri" w:eastAsia="Calibri" w:hAnsi="Calibri" w:cs="Calibri"/>
                            <w:b/>
                            <w:color w:val="292A7C"/>
                            <w:spacing w:val="6"/>
                            <w:w w:val="105"/>
                            <w:sz w:val="24"/>
                          </w:rPr>
                          <w:t xml:space="preserve"> </w:t>
                        </w:r>
                        <w:r>
                          <w:rPr>
                            <w:rFonts w:ascii="Calibri" w:eastAsia="Calibri" w:hAnsi="Calibri" w:cs="Calibri"/>
                            <w:b/>
                            <w:color w:val="292A7C"/>
                            <w:w w:val="105"/>
                            <w:sz w:val="24"/>
                          </w:rPr>
                          <w:t>Rights,</w:t>
                        </w:r>
                        <w:r>
                          <w:rPr>
                            <w:rFonts w:ascii="Calibri" w:eastAsia="Calibri" w:hAnsi="Calibri" w:cs="Calibri"/>
                            <w:b/>
                            <w:color w:val="292A7C"/>
                            <w:spacing w:val="-10"/>
                            <w:w w:val="105"/>
                            <w:sz w:val="24"/>
                          </w:rPr>
                          <w:t xml:space="preserve"> </w:t>
                        </w:r>
                        <w:r>
                          <w:rPr>
                            <w:rFonts w:ascii="Calibri" w:eastAsia="Calibri" w:hAnsi="Calibri" w:cs="Calibri"/>
                            <w:b/>
                            <w:color w:val="292A7C"/>
                            <w:w w:val="105"/>
                            <w:sz w:val="24"/>
                          </w:rPr>
                          <w:t>Equality</w:t>
                        </w:r>
                        <w:r>
                          <w:rPr>
                            <w:rFonts w:ascii="Calibri" w:eastAsia="Calibri" w:hAnsi="Calibri" w:cs="Calibri"/>
                            <w:b/>
                            <w:color w:val="292A7C"/>
                            <w:spacing w:val="-2"/>
                            <w:w w:val="105"/>
                            <w:sz w:val="24"/>
                          </w:rPr>
                          <w:t xml:space="preserve"> </w:t>
                        </w:r>
                        <w:r>
                          <w:rPr>
                            <w:rFonts w:ascii="Calibri" w:eastAsia="Calibri" w:hAnsi="Calibri" w:cs="Calibri"/>
                            <w:b/>
                            <w:color w:val="292A7C"/>
                            <w:w w:val="105"/>
                            <w:sz w:val="24"/>
                          </w:rPr>
                          <w:t>and</w:t>
                        </w:r>
                        <w:r>
                          <w:rPr>
                            <w:rFonts w:ascii="Calibri" w:eastAsia="Calibri" w:hAnsi="Calibri" w:cs="Calibri"/>
                            <w:b/>
                            <w:color w:val="292A7C"/>
                            <w:spacing w:val="6"/>
                            <w:w w:val="105"/>
                            <w:sz w:val="24"/>
                          </w:rPr>
                          <w:t xml:space="preserve"> </w:t>
                        </w:r>
                      </w:p>
                    </w:txbxContent>
                  </v:textbox>
                </v:rect>
                <v:rect id="Rectangle 48" o:spid="_x0000_s1051" style="position:absolute;left:16199;top:86458;width:32348;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018940BC" w14:textId="77777777" w:rsidR="00D84F23" w:rsidRDefault="00D84F23">
                        <w:r>
                          <w:rPr>
                            <w:rFonts w:ascii="Calibri" w:eastAsia="Calibri" w:hAnsi="Calibri" w:cs="Calibri"/>
                            <w:b/>
                            <w:color w:val="292A7C"/>
                            <w:w w:val="108"/>
                            <w:sz w:val="24"/>
                          </w:rPr>
                          <w:t>Citizenship</w:t>
                        </w:r>
                        <w:r>
                          <w:rPr>
                            <w:rFonts w:ascii="Calibri" w:eastAsia="Calibri" w:hAnsi="Calibri" w:cs="Calibri"/>
                            <w:b/>
                            <w:color w:val="292A7C"/>
                            <w:spacing w:val="6"/>
                            <w:w w:val="108"/>
                            <w:sz w:val="24"/>
                          </w:rPr>
                          <w:t xml:space="preserve"> </w:t>
                        </w:r>
                        <w:r>
                          <w:rPr>
                            <w:rFonts w:ascii="Calibri" w:eastAsia="Calibri" w:hAnsi="Calibri" w:cs="Calibri"/>
                            <w:b/>
                            <w:color w:val="292A7C"/>
                            <w:w w:val="108"/>
                            <w:sz w:val="24"/>
                          </w:rPr>
                          <w:t>Programme</w:t>
                        </w:r>
                        <w:r>
                          <w:rPr>
                            <w:rFonts w:ascii="Calibri" w:eastAsia="Calibri" w:hAnsi="Calibri" w:cs="Calibri"/>
                            <w:b/>
                            <w:color w:val="292A7C"/>
                            <w:spacing w:val="6"/>
                            <w:w w:val="108"/>
                            <w:sz w:val="24"/>
                          </w:rPr>
                          <w:t xml:space="preserve"> </w:t>
                        </w:r>
                        <w:r>
                          <w:rPr>
                            <w:rFonts w:ascii="Calibri" w:eastAsia="Calibri" w:hAnsi="Calibri" w:cs="Calibri"/>
                            <w:b/>
                            <w:color w:val="292A7C"/>
                            <w:w w:val="108"/>
                            <w:sz w:val="24"/>
                          </w:rPr>
                          <w:t>(2014-2020).</w:t>
                        </w:r>
                      </w:p>
                    </w:txbxContent>
                  </v:textbox>
                </v:rect>
                <v:rect id="Rectangle 51" o:spid="_x0000_s1052" style="position:absolute;left:70649;top:101422;width:6644;height:14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" filled="f" stroked="f">
                  <v:textbox inset="0,0,0,0">
                    <w:txbxContent>
                      <w:p w14:paraId="5590848A" w14:textId="77777777" w:rsidR="00D84F23" w:rsidRDefault="00D84F23">
                        <w:r>
                          <w:rPr>
                            <w:rFonts w:ascii="Calibri" w:eastAsia="Calibri" w:hAnsi="Calibri" w:cs="Calibri"/>
                            <w:color w:val="FFFFFF"/>
                            <w:sz w:val="14"/>
                          </w:rPr>
                          <w:t>10905-11/20</w:t>
                        </w:r>
                      </w:p>
                    </w:txbxContent>
                  </v:textbox>
                </v:rect>
                <w10:wrap type="topAndBottom" anchorx="page" anchory="page"/>
              </v:group>
            </w:pict>
          </mc:Fallback>
        </mc:AlternateContent>
      </w:r>
    </w:p>
    <w:sectPr w:rsidR="00FD0178" w:rsidRPr="006C2DE1" w:rsidSect="00F57DC5">
      <w:headerReference w:type="default" r:id="rId32"/>
      <w:footerReference w:type="default" r:id="rId33"/>
      <w:pgSz w:w="11906" w:h="16838" w:code="9"/>
      <w:pgMar w:top="1440" w:right="1440" w:bottom="1440" w:left="1440" w:header="708" w:footer="1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A67FB" w14:textId="77777777" w:rsidR="00F42B8C" w:rsidRDefault="00F42B8C" w:rsidP="0041591E">
      <w:pPr>
        <w:spacing w:after="0" w:line="240" w:lineRule="auto"/>
      </w:pPr>
      <w:r>
        <w:separator/>
      </w:r>
    </w:p>
  </w:endnote>
  <w:endnote w:type="continuationSeparator" w:id="0">
    <w:p w14:paraId="2A666A2B" w14:textId="77777777" w:rsidR="00F42B8C" w:rsidRDefault="00F42B8C" w:rsidP="0041591E">
      <w:pPr>
        <w:spacing w:after="0" w:line="240" w:lineRule="auto"/>
      </w:pPr>
      <w:r>
        <w:continuationSeparator/>
      </w:r>
    </w:p>
  </w:endnote>
  <w:endnote w:type="continuationNotice" w:id="1">
    <w:p w14:paraId="463C6F99" w14:textId="77777777" w:rsidR="00F42B8C" w:rsidRDefault="00F42B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panose1 w:val="020B0503020203020204"/>
    <w:charset w:val="00"/>
    <w:family w:val="swiss"/>
    <w:pitch w:val="variable"/>
    <w:sig w:usb0="A00002EF" w:usb1="5000204B" w:usb2="0000002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4080050"/>
      <w:docPartObj>
        <w:docPartGallery w:val="Page Numbers (Bottom of Page)"/>
        <w:docPartUnique/>
      </w:docPartObj>
    </w:sdtPr>
    <w:sdtEndPr>
      <w:rPr>
        <w:noProof/>
      </w:rPr>
    </w:sdtEndPr>
    <w:sdtContent>
      <w:p w14:paraId="5086470E" w14:textId="7FD856EF" w:rsidR="00D84F23" w:rsidRDefault="00D84F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652746" w14:textId="77777777" w:rsidR="00D84F23" w:rsidRDefault="00D84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CAB14" w14:textId="77777777" w:rsidR="00F42B8C" w:rsidRDefault="00F42B8C" w:rsidP="0041591E">
      <w:pPr>
        <w:spacing w:after="0" w:line="240" w:lineRule="auto"/>
      </w:pPr>
      <w:r>
        <w:separator/>
      </w:r>
    </w:p>
  </w:footnote>
  <w:footnote w:type="continuationSeparator" w:id="0">
    <w:p w14:paraId="637119CE" w14:textId="77777777" w:rsidR="00F42B8C" w:rsidRDefault="00F42B8C" w:rsidP="0041591E">
      <w:pPr>
        <w:spacing w:after="0" w:line="240" w:lineRule="auto"/>
      </w:pPr>
      <w:r>
        <w:continuationSeparator/>
      </w:r>
    </w:p>
  </w:footnote>
  <w:footnote w:type="continuationNotice" w:id="1">
    <w:p w14:paraId="319A3785" w14:textId="77777777" w:rsidR="00F42B8C" w:rsidRDefault="00F42B8C">
      <w:pPr>
        <w:spacing w:after="0" w:line="240" w:lineRule="auto"/>
      </w:pPr>
    </w:p>
  </w:footnote>
  <w:footnote w:id="2">
    <w:p w14:paraId="33652755" w14:textId="77777777" w:rsidR="00D84F23" w:rsidRDefault="00D84F23" w:rsidP="00FC0CB1">
      <w:pPr>
        <w:pStyle w:val="FootnoteText"/>
      </w:pPr>
      <w:r w:rsidRPr="008551E3">
        <w:rPr>
          <w:rStyle w:val="FootnoteReference"/>
        </w:rPr>
        <w:footnoteRef/>
      </w:r>
      <w:r>
        <w:t xml:space="preserve"> In</w:t>
      </w:r>
      <w:r w:rsidRPr="00DD56C1">
        <w:rPr>
          <w:rFonts w:cstheme="minorHAnsi"/>
        </w:rPr>
        <w:t xml:space="preserve"> the 39 police forces that supplied data.</w:t>
      </w:r>
    </w:p>
  </w:footnote>
  <w:footnote w:id="3">
    <w:p w14:paraId="210DF346" w14:textId="5D938367" w:rsidR="00D84F23" w:rsidRDefault="00D84F23">
      <w:pPr>
        <w:pStyle w:val="FootnoteText"/>
      </w:pPr>
      <w:r w:rsidRPr="008551E3">
        <w:rPr>
          <w:rStyle w:val="FootnoteReference"/>
        </w:rPr>
        <w:footnoteRef/>
      </w:r>
      <w:r>
        <w:t xml:space="preserve"> </w:t>
      </w:r>
      <w:r w:rsidRPr="00740971">
        <w:t xml:space="preserve">Domestic </w:t>
      </w:r>
      <w:r w:rsidRPr="00C6478D">
        <w:t>Abuse, Stalking and Honour Based Violence</w:t>
      </w:r>
      <w:r w:rsidRPr="00740971">
        <w:t> (DASH 2009) Risk Identification, Assessment and Management Model</w:t>
      </w:r>
      <w:r>
        <w:t xml:space="preserve">. See </w:t>
      </w:r>
      <w:r w:rsidRPr="008223CE">
        <w:t>https://www.dashriskchecklist.co.uk/</w:t>
      </w:r>
    </w:p>
  </w:footnote>
  <w:footnote w:id="4">
    <w:p w14:paraId="33652756" w14:textId="77777777" w:rsidR="00D84F23" w:rsidRDefault="00D84F23" w:rsidP="00B079D5">
      <w:pPr>
        <w:pStyle w:val="FootnoteText"/>
      </w:pPr>
      <w:r w:rsidRPr="008551E3">
        <w:rPr>
          <w:rStyle w:val="FootnoteReference"/>
        </w:rPr>
        <w:footnoteRef/>
      </w:r>
      <w:r>
        <w:t xml:space="preserve"> Hampshire, Dorset, Avon &amp; Somerset, West Midlands, Leicester, Cambridge, Norfolk, West Yorkshire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7E51" w14:textId="045B6C54" w:rsidR="00D84F23" w:rsidRDefault="00D84F23">
    <w:pPr>
      <w:pStyle w:val="Header"/>
      <w:jc w:val="right"/>
    </w:pPr>
  </w:p>
  <w:p w14:paraId="3365273D" w14:textId="4D21F32A" w:rsidR="00D84F23" w:rsidRDefault="00D84F23" w:rsidP="0041591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4D89"/>
    <w:multiLevelType w:val="hybridMultilevel"/>
    <w:tmpl w:val="88A4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315AFB"/>
    <w:multiLevelType w:val="hybridMultilevel"/>
    <w:tmpl w:val="43DA5DCE"/>
    <w:lvl w:ilvl="0" w:tplc="3CC6F734">
      <w:start w:val="1"/>
      <w:numFmt w:val="bullet"/>
      <w:lvlText w:val=""/>
      <w:lvlJc w:val="left"/>
      <w:pPr>
        <w:tabs>
          <w:tab w:val="num" w:pos="720"/>
        </w:tabs>
        <w:ind w:left="720" w:hanging="360"/>
      </w:pPr>
      <w:rPr>
        <w:rFonts w:ascii="Symbol" w:hAnsi="Symbol" w:hint="default"/>
        <w:sz w:val="20"/>
      </w:rPr>
    </w:lvl>
    <w:lvl w:ilvl="1" w:tplc="12CEB12E" w:tentative="1">
      <w:start w:val="1"/>
      <w:numFmt w:val="bullet"/>
      <w:lvlText w:val="o"/>
      <w:lvlJc w:val="left"/>
      <w:pPr>
        <w:tabs>
          <w:tab w:val="num" w:pos="1440"/>
        </w:tabs>
        <w:ind w:left="1440" w:hanging="360"/>
      </w:pPr>
      <w:rPr>
        <w:rFonts w:ascii="Courier New" w:hAnsi="Courier New" w:hint="default"/>
        <w:sz w:val="20"/>
      </w:rPr>
    </w:lvl>
    <w:lvl w:ilvl="2" w:tplc="A686E5BA" w:tentative="1">
      <w:start w:val="1"/>
      <w:numFmt w:val="bullet"/>
      <w:lvlText w:val=""/>
      <w:lvlJc w:val="left"/>
      <w:pPr>
        <w:tabs>
          <w:tab w:val="num" w:pos="2160"/>
        </w:tabs>
        <w:ind w:left="2160" w:hanging="360"/>
      </w:pPr>
      <w:rPr>
        <w:rFonts w:ascii="Wingdings" w:hAnsi="Wingdings" w:hint="default"/>
        <w:sz w:val="20"/>
      </w:rPr>
    </w:lvl>
    <w:lvl w:ilvl="3" w:tplc="8EF86240" w:tentative="1">
      <w:start w:val="1"/>
      <w:numFmt w:val="bullet"/>
      <w:lvlText w:val=""/>
      <w:lvlJc w:val="left"/>
      <w:pPr>
        <w:tabs>
          <w:tab w:val="num" w:pos="2880"/>
        </w:tabs>
        <w:ind w:left="2880" w:hanging="360"/>
      </w:pPr>
      <w:rPr>
        <w:rFonts w:ascii="Wingdings" w:hAnsi="Wingdings" w:hint="default"/>
        <w:sz w:val="20"/>
      </w:rPr>
    </w:lvl>
    <w:lvl w:ilvl="4" w:tplc="C322635A" w:tentative="1">
      <w:start w:val="1"/>
      <w:numFmt w:val="bullet"/>
      <w:lvlText w:val=""/>
      <w:lvlJc w:val="left"/>
      <w:pPr>
        <w:tabs>
          <w:tab w:val="num" w:pos="3600"/>
        </w:tabs>
        <w:ind w:left="3600" w:hanging="360"/>
      </w:pPr>
      <w:rPr>
        <w:rFonts w:ascii="Wingdings" w:hAnsi="Wingdings" w:hint="default"/>
        <w:sz w:val="20"/>
      </w:rPr>
    </w:lvl>
    <w:lvl w:ilvl="5" w:tplc="118C81DC" w:tentative="1">
      <w:start w:val="1"/>
      <w:numFmt w:val="bullet"/>
      <w:lvlText w:val=""/>
      <w:lvlJc w:val="left"/>
      <w:pPr>
        <w:tabs>
          <w:tab w:val="num" w:pos="4320"/>
        </w:tabs>
        <w:ind w:left="4320" w:hanging="360"/>
      </w:pPr>
      <w:rPr>
        <w:rFonts w:ascii="Wingdings" w:hAnsi="Wingdings" w:hint="default"/>
        <w:sz w:val="20"/>
      </w:rPr>
    </w:lvl>
    <w:lvl w:ilvl="6" w:tplc="7B365438" w:tentative="1">
      <w:start w:val="1"/>
      <w:numFmt w:val="bullet"/>
      <w:lvlText w:val=""/>
      <w:lvlJc w:val="left"/>
      <w:pPr>
        <w:tabs>
          <w:tab w:val="num" w:pos="5040"/>
        </w:tabs>
        <w:ind w:left="5040" w:hanging="360"/>
      </w:pPr>
      <w:rPr>
        <w:rFonts w:ascii="Wingdings" w:hAnsi="Wingdings" w:hint="default"/>
        <w:sz w:val="20"/>
      </w:rPr>
    </w:lvl>
    <w:lvl w:ilvl="7" w:tplc="6960E69C" w:tentative="1">
      <w:start w:val="1"/>
      <w:numFmt w:val="bullet"/>
      <w:lvlText w:val=""/>
      <w:lvlJc w:val="left"/>
      <w:pPr>
        <w:tabs>
          <w:tab w:val="num" w:pos="5760"/>
        </w:tabs>
        <w:ind w:left="5760" w:hanging="360"/>
      </w:pPr>
      <w:rPr>
        <w:rFonts w:ascii="Wingdings" w:hAnsi="Wingdings" w:hint="default"/>
        <w:sz w:val="20"/>
      </w:rPr>
    </w:lvl>
    <w:lvl w:ilvl="8" w:tplc="758636C6"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3600AD"/>
    <w:multiLevelType w:val="hybridMultilevel"/>
    <w:tmpl w:val="2B6C1EE4"/>
    <w:lvl w:ilvl="0" w:tplc="322055E2">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633E6D"/>
    <w:multiLevelType w:val="hybridMultilevel"/>
    <w:tmpl w:val="42F0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7C7462"/>
    <w:multiLevelType w:val="hybridMultilevel"/>
    <w:tmpl w:val="2E04B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E1760"/>
    <w:multiLevelType w:val="hybridMultilevel"/>
    <w:tmpl w:val="FC9EF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16C2D"/>
    <w:multiLevelType w:val="hybridMultilevel"/>
    <w:tmpl w:val="5CC44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E0B67"/>
    <w:multiLevelType w:val="hybridMultilevel"/>
    <w:tmpl w:val="6406C01A"/>
    <w:lvl w:ilvl="0" w:tplc="CC86DE4E">
      <w:start w:val="1"/>
      <w:numFmt w:val="bullet"/>
      <w:lvlText w:val=""/>
      <w:lvlJc w:val="left"/>
      <w:pPr>
        <w:tabs>
          <w:tab w:val="num" w:pos="720"/>
        </w:tabs>
        <w:ind w:left="720" w:hanging="360"/>
      </w:pPr>
      <w:rPr>
        <w:rFonts w:ascii="Symbol" w:hAnsi="Symbol" w:hint="default"/>
        <w:sz w:val="20"/>
      </w:rPr>
    </w:lvl>
    <w:lvl w:ilvl="1" w:tplc="168A2F3E" w:tentative="1">
      <w:start w:val="1"/>
      <w:numFmt w:val="bullet"/>
      <w:lvlText w:val="o"/>
      <w:lvlJc w:val="left"/>
      <w:pPr>
        <w:tabs>
          <w:tab w:val="num" w:pos="1440"/>
        </w:tabs>
        <w:ind w:left="1440" w:hanging="360"/>
      </w:pPr>
      <w:rPr>
        <w:rFonts w:ascii="Courier New" w:hAnsi="Courier New" w:hint="default"/>
        <w:sz w:val="20"/>
      </w:rPr>
    </w:lvl>
    <w:lvl w:ilvl="2" w:tplc="C0A4FA02" w:tentative="1">
      <w:start w:val="1"/>
      <w:numFmt w:val="bullet"/>
      <w:lvlText w:val=""/>
      <w:lvlJc w:val="left"/>
      <w:pPr>
        <w:tabs>
          <w:tab w:val="num" w:pos="2160"/>
        </w:tabs>
        <w:ind w:left="2160" w:hanging="360"/>
      </w:pPr>
      <w:rPr>
        <w:rFonts w:ascii="Wingdings" w:hAnsi="Wingdings" w:hint="default"/>
        <w:sz w:val="20"/>
      </w:rPr>
    </w:lvl>
    <w:lvl w:ilvl="3" w:tplc="C9E28238" w:tentative="1">
      <w:start w:val="1"/>
      <w:numFmt w:val="bullet"/>
      <w:lvlText w:val=""/>
      <w:lvlJc w:val="left"/>
      <w:pPr>
        <w:tabs>
          <w:tab w:val="num" w:pos="2880"/>
        </w:tabs>
        <w:ind w:left="2880" w:hanging="360"/>
      </w:pPr>
      <w:rPr>
        <w:rFonts w:ascii="Wingdings" w:hAnsi="Wingdings" w:hint="default"/>
        <w:sz w:val="20"/>
      </w:rPr>
    </w:lvl>
    <w:lvl w:ilvl="4" w:tplc="240C3C4A" w:tentative="1">
      <w:start w:val="1"/>
      <w:numFmt w:val="bullet"/>
      <w:lvlText w:val=""/>
      <w:lvlJc w:val="left"/>
      <w:pPr>
        <w:tabs>
          <w:tab w:val="num" w:pos="3600"/>
        </w:tabs>
        <w:ind w:left="3600" w:hanging="360"/>
      </w:pPr>
      <w:rPr>
        <w:rFonts w:ascii="Wingdings" w:hAnsi="Wingdings" w:hint="default"/>
        <w:sz w:val="20"/>
      </w:rPr>
    </w:lvl>
    <w:lvl w:ilvl="5" w:tplc="504491A6" w:tentative="1">
      <w:start w:val="1"/>
      <w:numFmt w:val="bullet"/>
      <w:lvlText w:val=""/>
      <w:lvlJc w:val="left"/>
      <w:pPr>
        <w:tabs>
          <w:tab w:val="num" w:pos="4320"/>
        </w:tabs>
        <w:ind w:left="4320" w:hanging="360"/>
      </w:pPr>
      <w:rPr>
        <w:rFonts w:ascii="Wingdings" w:hAnsi="Wingdings" w:hint="default"/>
        <w:sz w:val="20"/>
      </w:rPr>
    </w:lvl>
    <w:lvl w:ilvl="6" w:tplc="FC40E484" w:tentative="1">
      <w:start w:val="1"/>
      <w:numFmt w:val="bullet"/>
      <w:lvlText w:val=""/>
      <w:lvlJc w:val="left"/>
      <w:pPr>
        <w:tabs>
          <w:tab w:val="num" w:pos="5040"/>
        </w:tabs>
        <w:ind w:left="5040" w:hanging="360"/>
      </w:pPr>
      <w:rPr>
        <w:rFonts w:ascii="Wingdings" w:hAnsi="Wingdings" w:hint="default"/>
        <w:sz w:val="20"/>
      </w:rPr>
    </w:lvl>
    <w:lvl w:ilvl="7" w:tplc="597A2C94" w:tentative="1">
      <w:start w:val="1"/>
      <w:numFmt w:val="bullet"/>
      <w:lvlText w:val=""/>
      <w:lvlJc w:val="left"/>
      <w:pPr>
        <w:tabs>
          <w:tab w:val="num" w:pos="5760"/>
        </w:tabs>
        <w:ind w:left="5760" w:hanging="360"/>
      </w:pPr>
      <w:rPr>
        <w:rFonts w:ascii="Wingdings" w:hAnsi="Wingdings" w:hint="default"/>
        <w:sz w:val="20"/>
      </w:rPr>
    </w:lvl>
    <w:lvl w:ilvl="8" w:tplc="82C05DB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03CEB"/>
    <w:multiLevelType w:val="hybridMultilevel"/>
    <w:tmpl w:val="06C40290"/>
    <w:lvl w:ilvl="0" w:tplc="DC7299D0">
      <w:start w:val="1"/>
      <w:numFmt w:val="decimal"/>
      <w:lvlText w:val="%1."/>
      <w:lvlJc w:val="left"/>
      <w:pPr>
        <w:ind w:left="1080" w:hanging="720"/>
      </w:pPr>
      <w:rPr>
        <w:rFonts w:hint="default"/>
      </w:rPr>
    </w:lvl>
    <w:lvl w:ilvl="1" w:tplc="2898BB56">
      <w:start w:val="1"/>
      <w:numFmt w:val="lowerLetter"/>
      <w:lvlText w:val="%2."/>
      <w:lvlJc w:val="left"/>
      <w:pPr>
        <w:ind w:left="1440" w:hanging="360"/>
      </w:pPr>
    </w:lvl>
    <w:lvl w:ilvl="2" w:tplc="802468C2" w:tentative="1">
      <w:start w:val="1"/>
      <w:numFmt w:val="lowerRoman"/>
      <w:lvlText w:val="%3."/>
      <w:lvlJc w:val="right"/>
      <w:pPr>
        <w:ind w:left="2160" w:hanging="180"/>
      </w:pPr>
    </w:lvl>
    <w:lvl w:ilvl="3" w:tplc="6D0E2392" w:tentative="1">
      <w:start w:val="1"/>
      <w:numFmt w:val="decimal"/>
      <w:lvlText w:val="%4."/>
      <w:lvlJc w:val="left"/>
      <w:pPr>
        <w:ind w:left="2880" w:hanging="360"/>
      </w:pPr>
    </w:lvl>
    <w:lvl w:ilvl="4" w:tplc="DB363534" w:tentative="1">
      <w:start w:val="1"/>
      <w:numFmt w:val="lowerLetter"/>
      <w:lvlText w:val="%5."/>
      <w:lvlJc w:val="left"/>
      <w:pPr>
        <w:ind w:left="3600" w:hanging="360"/>
      </w:pPr>
    </w:lvl>
    <w:lvl w:ilvl="5" w:tplc="57A481AA" w:tentative="1">
      <w:start w:val="1"/>
      <w:numFmt w:val="lowerRoman"/>
      <w:lvlText w:val="%6."/>
      <w:lvlJc w:val="right"/>
      <w:pPr>
        <w:ind w:left="4320" w:hanging="180"/>
      </w:pPr>
    </w:lvl>
    <w:lvl w:ilvl="6" w:tplc="EB0A955A" w:tentative="1">
      <w:start w:val="1"/>
      <w:numFmt w:val="decimal"/>
      <w:lvlText w:val="%7."/>
      <w:lvlJc w:val="left"/>
      <w:pPr>
        <w:ind w:left="5040" w:hanging="360"/>
      </w:pPr>
    </w:lvl>
    <w:lvl w:ilvl="7" w:tplc="01849FFA" w:tentative="1">
      <w:start w:val="1"/>
      <w:numFmt w:val="lowerLetter"/>
      <w:lvlText w:val="%8."/>
      <w:lvlJc w:val="left"/>
      <w:pPr>
        <w:ind w:left="5760" w:hanging="360"/>
      </w:pPr>
    </w:lvl>
    <w:lvl w:ilvl="8" w:tplc="BF8857D0" w:tentative="1">
      <w:start w:val="1"/>
      <w:numFmt w:val="lowerRoman"/>
      <w:lvlText w:val="%9."/>
      <w:lvlJc w:val="right"/>
      <w:pPr>
        <w:ind w:left="6480" w:hanging="180"/>
      </w:pPr>
    </w:lvl>
  </w:abstractNum>
  <w:abstractNum w:abstractNumId="9" w15:restartNumberingAfterBreak="0">
    <w:nsid w:val="16917D0B"/>
    <w:multiLevelType w:val="hybridMultilevel"/>
    <w:tmpl w:val="C0087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B2F4F"/>
    <w:multiLevelType w:val="hybridMultilevel"/>
    <w:tmpl w:val="4278685E"/>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0C6C5B"/>
    <w:multiLevelType w:val="hybridMultilevel"/>
    <w:tmpl w:val="58401430"/>
    <w:lvl w:ilvl="0" w:tplc="9FC6ED5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B13648"/>
    <w:multiLevelType w:val="hybridMultilevel"/>
    <w:tmpl w:val="43266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A50E7"/>
    <w:multiLevelType w:val="hybridMultilevel"/>
    <w:tmpl w:val="F880E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B133FD"/>
    <w:multiLevelType w:val="hybridMultilevel"/>
    <w:tmpl w:val="71A2A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156CAE"/>
    <w:multiLevelType w:val="hybridMultilevel"/>
    <w:tmpl w:val="51D8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61FFE"/>
    <w:multiLevelType w:val="hybridMultilevel"/>
    <w:tmpl w:val="00228EF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 w15:restartNumberingAfterBreak="0">
    <w:nsid w:val="415B057F"/>
    <w:multiLevelType w:val="hybridMultilevel"/>
    <w:tmpl w:val="1FEA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E82A92"/>
    <w:multiLevelType w:val="hybridMultilevel"/>
    <w:tmpl w:val="CB96C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8C15BF"/>
    <w:multiLevelType w:val="hybridMultilevel"/>
    <w:tmpl w:val="0F1880FA"/>
    <w:lvl w:ilvl="0" w:tplc="0809001B">
      <w:start w:val="1"/>
      <w:numFmt w:val="low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A06291"/>
    <w:multiLevelType w:val="hybridMultilevel"/>
    <w:tmpl w:val="6ECE783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E82269"/>
    <w:multiLevelType w:val="hybridMultilevel"/>
    <w:tmpl w:val="BC3CEFA6"/>
    <w:lvl w:ilvl="0" w:tplc="08090001">
      <w:start w:val="1"/>
      <w:numFmt w:val="bullet"/>
      <w:lvlText w:val=""/>
      <w:lvlJc w:val="left"/>
      <w:pPr>
        <w:ind w:left="720" w:hanging="360"/>
      </w:pPr>
      <w:rPr>
        <w:rFonts w:ascii="Symbol" w:hAnsi="Symbol" w:hint="default"/>
      </w:rPr>
    </w:lvl>
    <w:lvl w:ilvl="1" w:tplc="8E46B9F6">
      <w:numFmt w:val="bullet"/>
      <w:lvlText w:val="–"/>
      <w:lvlJc w:val="left"/>
      <w:pPr>
        <w:ind w:left="1790" w:hanging="710"/>
      </w:pPr>
      <w:rPr>
        <w:rFonts w:ascii="PT Sans" w:eastAsiaTheme="minorHAnsi" w:hAnsi="PT Sans"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38550A"/>
    <w:multiLevelType w:val="hybridMultilevel"/>
    <w:tmpl w:val="4524012E"/>
    <w:lvl w:ilvl="0" w:tplc="1FBA97F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6D7742"/>
    <w:multiLevelType w:val="hybridMultilevel"/>
    <w:tmpl w:val="F65E0A74"/>
    <w:lvl w:ilvl="0" w:tplc="02A01B84">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DF6220"/>
    <w:multiLevelType w:val="hybridMultilevel"/>
    <w:tmpl w:val="AB3E1EAA"/>
    <w:lvl w:ilvl="0" w:tplc="04940954">
      <w:start w:val="1"/>
      <w:numFmt w:val="bullet"/>
      <w:pStyle w:val="TOC3"/>
      <w:lvlText w:val=""/>
      <w:lvlJc w:val="left"/>
      <w:pPr>
        <w:ind w:left="360" w:hanging="360"/>
      </w:pPr>
      <w:rPr>
        <w:rFonts w:ascii="Symbol" w:hAnsi="Symbol" w:hint="default"/>
      </w:rPr>
    </w:lvl>
    <w:lvl w:ilvl="1" w:tplc="244A7BA6">
      <w:start w:val="1"/>
      <w:numFmt w:val="bullet"/>
      <w:pStyle w:val="TOC4"/>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2E283C"/>
    <w:multiLevelType w:val="hybridMultilevel"/>
    <w:tmpl w:val="6AFE2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8D23B7"/>
    <w:multiLevelType w:val="hybridMultilevel"/>
    <w:tmpl w:val="BCC8ED14"/>
    <w:lvl w:ilvl="0" w:tplc="20F0FE48">
      <w:start w:val="1"/>
      <w:numFmt w:val="bullet"/>
      <w:lvlText w:val=""/>
      <w:lvlJc w:val="left"/>
      <w:pPr>
        <w:tabs>
          <w:tab w:val="num" w:pos="720"/>
        </w:tabs>
        <w:ind w:left="720" w:hanging="360"/>
      </w:pPr>
      <w:rPr>
        <w:rFonts w:ascii="Symbol" w:hAnsi="Symbol" w:hint="default"/>
        <w:sz w:val="20"/>
      </w:rPr>
    </w:lvl>
    <w:lvl w:ilvl="1" w:tplc="A05EB882" w:tentative="1">
      <w:start w:val="1"/>
      <w:numFmt w:val="bullet"/>
      <w:lvlText w:val="o"/>
      <w:lvlJc w:val="left"/>
      <w:pPr>
        <w:tabs>
          <w:tab w:val="num" w:pos="1440"/>
        </w:tabs>
        <w:ind w:left="1440" w:hanging="360"/>
      </w:pPr>
      <w:rPr>
        <w:rFonts w:ascii="Courier New" w:hAnsi="Courier New" w:hint="default"/>
        <w:sz w:val="20"/>
      </w:rPr>
    </w:lvl>
    <w:lvl w:ilvl="2" w:tplc="FDC048DA" w:tentative="1">
      <w:start w:val="1"/>
      <w:numFmt w:val="bullet"/>
      <w:lvlText w:val=""/>
      <w:lvlJc w:val="left"/>
      <w:pPr>
        <w:tabs>
          <w:tab w:val="num" w:pos="2160"/>
        </w:tabs>
        <w:ind w:left="2160" w:hanging="360"/>
      </w:pPr>
      <w:rPr>
        <w:rFonts w:ascii="Wingdings" w:hAnsi="Wingdings" w:hint="default"/>
        <w:sz w:val="20"/>
      </w:rPr>
    </w:lvl>
    <w:lvl w:ilvl="3" w:tplc="52A4CB26" w:tentative="1">
      <w:start w:val="1"/>
      <w:numFmt w:val="bullet"/>
      <w:lvlText w:val=""/>
      <w:lvlJc w:val="left"/>
      <w:pPr>
        <w:tabs>
          <w:tab w:val="num" w:pos="2880"/>
        </w:tabs>
        <w:ind w:left="2880" w:hanging="360"/>
      </w:pPr>
      <w:rPr>
        <w:rFonts w:ascii="Wingdings" w:hAnsi="Wingdings" w:hint="default"/>
        <w:sz w:val="20"/>
      </w:rPr>
    </w:lvl>
    <w:lvl w:ilvl="4" w:tplc="2AEE585A" w:tentative="1">
      <w:start w:val="1"/>
      <w:numFmt w:val="bullet"/>
      <w:lvlText w:val=""/>
      <w:lvlJc w:val="left"/>
      <w:pPr>
        <w:tabs>
          <w:tab w:val="num" w:pos="3600"/>
        </w:tabs>
        <w:ind w:left="3600" w:hanging="360"/>
      </w:pPr>
      <w:rPr>
        <w:rFonts w:ascii="Wingdings" w:hAnsi="Wingdings" w:hint="default"/>
        <w:sz w:val="20"/>
      </w:rPr>
    </w:lvl>
    <w:lvl w:ilvl="5" w:tplc="D598D504" w:tentative="1">
      <w:start w:val="1"/>
      <w:numFmt w:val="bullet"/>
      <w:lvlText w:val=""/>
      <w:lvlJc w:val="left"/>
      <w:pPr>
        <w:tabs>
          <w:tab w:val="num" w:pos="4320"/>
        </w:tabs>
        <w:ind w:left="4320" w:hanging="360"/>
      </w:pPr>
      <w:rPr>
        <w:rFonts w:ascii="Wingdings" w:hAnsi="Wingdings" w:hint="default"/>
        <w:sz w:val="20"/>
      </w:rPr>
    </w:lvl>
    <w:lvl w:ilvl="6" w:tplc="9F0C21FA" w:tentative="1">
      <w:start w:val="1"/>
      <w:numFmt w:val="bullet"/>
      <w:lvlText w:val=""/>
      <w:lvlJc w:val="left"/>
      <w:pPr>
        <w:tabs>
          <w:tab w:val="num" w:pos="5040"/>
        </w:tabs>
        <w:ind w:left="5040" w:hanging="360"/>
      </w:pPr>
      <w:rPr>
        <w:rFonts w:ascii="Wingdings" w:hAnsi="Wingdings" w:hint="default"/>
        <w:sz w:val="20"/>
      </w:rPr>
    </w:lvl>
    <w:lvl w:ilvl="7" w:tplc="E5BE5F22" w:tentative="1">
      <w:start w:val="1"/>
      <w:numFmt w:val="bullet"/>
      <w:lvlText w:val=""/>
      <w:lvlJc w:val="left"/>
      <w:pPr>
        <w:tabs>
          <w:tab w:val="num" w:pos="5760"/>
        </w:tabs>
        <w:ind w:left="5760" w:hanging="360"/>
      </w:pPr>
      <w:rPr>
        <w:rFonts w:ascii="Wingdings" w:hAnsi="Wingdings" w:hint="default"/>
        <w:sz w:val="20"/>
      </w:rPr>
    </w:lvl>
    <w:lvl w:ilvl="8" w:tplc="FC60994E"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4B23C0"/>
    <w:multiLevelType w:val="hybridMultilevel"/>
    <w:tmpl w:val="6974E0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8A7E64"/>
    <w:multiLevelType w:val="hybridMultilevel"/>
    <w:tmpl w:val="0EC86832"/>
    <w:lvl w:ilvl="0" w:tplc="42FAD46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444081"/>
    <w:multiLevelType w:val="hybridMultilevel"/>
    <w:tmpl w:val="DB144812"/>
    <w:lvl w:ilvl="0" w:tplc="48705D54">
      <w:start w:val="1"/>
      <w:numFmt w:val="upperLetter"/>
      <w:lvlText w:val="%1."/>
      <w:lvlJc w:val="left"/>
      <w:pPr>
        <w:ind w:left="720" w:hanging="360"/>
      </w:pPr>
    </w:lvl>
    <w:lvl w:ilvl="1" w:tplc="8E46B9F6">
      <w:numFmt w:val="bullet"/>
      <w:lvlText w:val="–"/>
      <w:lvlJc w:val="left"/>
      <w:pPr>
        <w:ind w:left="1790" w:hanging="710"/>
      </w:pPr>
      <w:rPr>
        <w:rFonts w:ascii="PT Sans" w:eastAsiaTheme="minorHAnsi" w:hAnsi="PT Sans"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020B5"/>
    <w:multiLevelType w:val="hybridMultilevel"/>
    <w:tmpl w:val="736446E8"/>
    <w:lvl w:ilvl="0" w:tplc="42B8DA2C">
      <w:start w:val="1"/>
      <w:numFmt w:val="lowerRoman"/>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85300F3"/>
    <w:multiLevelType w:val="hybridMultilevel"/>
    <w:tmpl w:val="2FA8CE4C"/>
    <w:lvl w:ilvl="0" w:tplc="6B2AC67E">
      <w:start w:val="1"/>
      <w:numFmt w:val="bullet"/>
      <w:lvlText w:val=""/>
      <w:lvlJc w:val="left"/>
      <w:pPr>
        <w:tabs>
          <w:tab w:val="num" w:pos="720"/>
        </w:tabs>
        <w:ind w:left="720" w:hanging="360"/>
      </w:pPr>
      <w:rPr>
        <w:rFonts w:ascii="Symbol" w:hAnsi="Symbol" w:hint="default"/>
        <w:sz w:val="20"/>
      </w:rPr>
    </w:lvl>
    <w:lvl w:ilvl="1" w:tplc="66541E3A" w:tentative="1">
      <w:start w:val="1"/>
      <w:numFmt w:val="bullet"/>
      <w:lvlText w:val="o"/>
      <w:lvlJc w:val="left"/>
      <w:pPr>
        <w:tabs>
          <w:tab w:val="num" w:pos="1440"/>
        </w:tabs>
        <w:ind w:left="1440" w:hanging="360"/>
      </w:pPr>
      <w:rPr>
        <w:rFonts w:ascii="Courier New" w:hAnsi="Courier New" w:hint="default"/>
        <w:sz w:val="20"/>
      </w:rPr>
    </w:lvl>
    <w:lvl w:ilvl="2" w:tplc="EFFADB50" w:tentative="1">
      <w:start w:val="1"/>
      <w:numFmt w:val="bullet"/>
      <w:lvlText w:val=""/>
      <w:lvlJc w:val="left"/>
      <w:pPr>
        <w:tabs>
          <w:tab w:val="num" w:pos="2160"/>
        </w:tabs>
        <w:ind w:left="2160" w:hanging="360"/>
      </w:pPr>
      <w:rPr>
        <w:rFonts w:ascii="Wingdings" w:hAnsi="Wingdings" w:hint="default"/>
        <w:sz w:val="20"/>
      </w:rPr>
    </w:lvl>
    <w:lvl w:ilvl="3" w:tplc="351239BC" w:tentative="1">
      <w:start w:val="1"/>
      <w:numFmt w:val="bullet"/>
      <w:lvlText w:val=""/>
      <w:lvlJc w:val="left"/>
      <w:pPr>
        <w:tabs>
          <w:tab w:val="num" w:pos="2880"/>
        </w:tabs>
        <w:ind w:left="2880" w:hanging="360"/>
      </w:pPr>
      <w:rPr>
        <w:rFonts w:ascii="Wingdings" w:hAnsi="Wingdings" w:hint="default"/>
        <w:sz w:val="20"/>
      </w:rPr>
    </w:lvl>
    <w:lvl w:ilvl="4" w:tplc="2F542E30" w:tentative="1">
      <w:start w:val="1"/>
      <w:numFmt w:val="bullet"/>
      <w:lvlText w:val=""/>
      <w:lvlJc w:val="left"/>
      <w:pPr>
        <w:tabs>
          <w:tab w:val="num" w:pos="3600"/>
        </w:tabs>
        <w:ind w:left="3600" w:hanging="360"/>
      </w:pPr>
      <w:rPr>
        <w:rFonts w:ascii="Wingdings" w:hAnsi="Wingdings" w:hint="default"/>
        <w:sz w:val="20"/>
      </w:rPr>
    </w:lvl>
    <w:lvl w:ilvl="5" w:tplc="3076A986" w:tentative="1">
      <w:start w:val="1"/>
      <w:numFmt w:val="bullet"/>
      <w:lvlText w:val=""/>
      <w:lvlJc w:val="left"/>
      <w:pPr>
        <w:tabs>
          <w:tab w:val="num" w:pos="4320"/>
        </w:tabs>
        <w:ind w:left="4320" w:hanging="360"/>
      </w:pPr>
      <w:rPr>
        <w:rFonts w:ascii="Wingdings" w:hAnsi="Wingdings" w:hint="default"/>
        <w:sz w:val="20"/>
      </w:rPr>
    </w:lvl>
    <w:lvl w:ilvl="6" w:tplc="0DC2523E" w:tentative="1">
      <w:start w:val="1"/>
      <w:numFmt w:val="bullet"/>
      <w:lvlText w:val=""/>
      <w:lvlJc w:val="left"/>
      <w:pPr>
        <w:tabs>
          <w:tab w:val="num" w:pos="5040"/>
        </w:tabs>
        <w:ind w:left="5040" w:hanging="360"/>
      </w:pPr>
      <w:rPr>
        <w:rFonts w:ascii="Wingdings" w:hAnsi="Wingdings" w:hint="default"/>
        <w:sz w:val="20"/>
      </w:rPr>
    </w:lvl>
    <w:lvl w:ilvl="7" w:tplc="6B46CA48" w:tentative="1">
      <w:start w:val="1"/>
      <w:numFmt w:val="bullet"/>
      <w:lvlText w:val=""/>
      <w:lvlJc w:val="left"/>
      <w:pPr>
        <w:tabs>
          <w:tab w:val="num" w:pos="5760"/>
        </w:tabs>
        <w:ind w:left="5760" w:hanging="360"/>
      </w:pPr>
      <w:rPr>
        <w:rFonts w:ascii="Wingdings" w:hAnsi="Wingdings" w:hint="default"/>
        <w:sz w:val="20"/>
      </w:rPr>
    </w:lvl>
    <w:lvl w:ilvl="8" w:tplc="9F92293C"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012357"/>
    <w:multiLevelType w:val="hybridMultilevel"/>
    <w:tmpl w:val="CE1E07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E95EB1"/>
    <w:multiLevelType w:val="hybridMultilevel"/>
    <w:tmpl w:val="2B441D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9355B1"/>
    <w:multiLevelType w:val="hybridMultilevel"/>
    <w:tmpl w:val="153AA6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ED1D4C"/>
    <w:multiLevelType w:val="hybridMultilevel"/>
    <w:tmpl w:val="47389D1C"/>
    <w:lvl w:ilvl="0" w:tplc="E8FEF8CC">
      <w:start w:val="1"/>
      <w:numFmt w:val="bullet"/>
      <w:lvlText w:val=""/>
      <w:lvlJc w:val="left"/>
      <w:pPr>
        <w:tabs>
          <w:tab w:val="num" w:pos="720"/>
        </w:tabs>
        <w:ind w:left="720" w:hanging="360"/>
      </w:pPr>
      <w:rPr>
        <w:rFonts w:ascii="Symbol" w:hAnsi="Symbol" w:hint="default"/>
        <w:sz w:val="20"/>
      </w:rPr>
    </w:lvl>
    <w:lvl w:ilvl="1" w:tplc="62C458F0" w:tentative="1">
      <w:start w:val="1"/>
      <w:numFmt w:val="bullet"/>
      <w:lvlText w:val="o"/>
      <w:lvlJc w:val="left"/>
      <w:pPr>
        <w:tabs>
          <w:tab w:val="num" w:pos="1440"/>
        </w:tabs>
        <w:ind w:left="1440" w:hanging="360"/>
      </w:pPr>
      <w:rPr>
        <w:rFonts w:ascii="Courier New" w:hAnsi="Courier New" w:hint="default"/>
        <w:sz w:val="20"/>
      </w:rPr>
    </w:lvl>
    <w:lvl w:ilvl="2" w:tplc="77488350" w:tentative="1">
      <w:start w:val="1"/>
      <w:numFmt w:val="bullet"/>
      <w:lvlText w:val=""/>
      <w:lvlJc w:val="left"/>
      <w:pPr>
        <w:tabs>
          <w:tab w:val="num" w:pos="2160"/>
        </w:tabs>
        <w:ind w:left="2160" w:hanging="360"/>
      </w:pPr>
      <w:rPr>
        <w:rFonts w:ascii="Wingdings" w:hAnsi="Wingdings" w:hint="default"/>
        <w:sz w:val="20"/>
      </w:rPr>
    </w:lvl>
    <w:lvl w:ilvl="3" w:tplc="2D986B22" w:tentative="1">
      <w:start w:val="1"/>
      <w:numFmt w:val="bullet"/>
      <w:lvlText w:val=""/>
      <w:lvlJc w:val="left"/>
      <w:pPr>
        <w:tabs>
          <w:tab w:val="num" w:pos="2880"/>
        </w:tabs>
        <w:ind w:left="2880" w:hanging="360"/>
      </w:pPr>
      <w:rPr>
        <w:rFonts w:ascii="Wingdings" w:hAnsi="Wingdings" w:hint="default"/>
        <w:sz w:val="20"/>
      </w:rPr>
    </w:lvl>
    <w:lvl w:ilvl="4" w:tplc="6914919A" w:tentative="1">
      <w:start w:val="1"/>
      <w:numFmt w:val="bullet"/>
      <w:lvlText w:val=""/>
      <w:lvlJc w:val="left"/>
      <w:pPr>
        <w:tabs>
          <w:tab w:val="num" w:pos="3600"/>
        </w:tabs>
        <w:ind w:left="3600" w:hanging="360"/>
      </w:pPr>
      <w:rPr>
        <w:rFonts w:ascii="Wingdings" w:hAnsi="Wingdings" w:hint="default"/>
        <w:sz w:val="20"/>
      </w:rPr>
    </w:lvl>
    <w:lvl w:ilvl="5" w:tplc="2CAC3B4C" w:tentative="1">
      <w:start w:val="1"/>
      <w:numFmt w:val="bullet"/>
      <w:lvlText w:val=""/>
      <w:lvlJc w:val="left"/>
      <w:pPr>
        <w:tabs>
          <w:tab w:val="num" w:pos="4320"/>
        </w:tabs>
        <w:ind w:left="4320" w:hanging="360"/>
      </w:pPr>
      <w:rPr>
        <w:rFonts w:ascii="Wingdings" w:hAnsi="Wingdings" w:hint="default"/>
        <w:sz w:val="20"/>
      </w:rPr>
    </w:lvl>
    <w:lvl w:ilvl="6" w:tplc="42A65FD8" w:tentative="1">
      <w:start w:val="1"/>
      <w:numFmt w:val="bullet"/>
      <w:lvlText w:val=""/>
      <w:lvlJc w:val="left"/>
      <w:pPr>
        <w:tabs>
          <w:tab w:val="num" w:pos="5040"/>
        </w:tabs>
        <w:ind w:left="5040" w:hanging="360"/>
      </w:pPr>
      <w:rPr>
        <w:rFonts w:ascii="Wingdings" w:hAnsi="Wingdings" w:hint="default"/>
        <w:sz w:val="20"/>
      </w:rPr>
    </w:lvl>
    <w:lvl w:ilvl="7" w:tplc="3B989CCE" w:tentative="1">
      <w:start w:val="1"/>
      <w:numFmt w:val="bullet"/>
      <w:lvlText w:val=""/>
      <w:lvlJc w:val="left"/>
      <w:pPr>
        <w:tabs>
          <w:tab w:val="num" w:pos="5760"/>
        </w:tabs>
        <w:ind w:left="5760" w:hanging="360"/>
      </w:pPr>
      <w:rPr>
        <w:rFonts w:ascii="Wingdings" w:hAnsi="Wingdings" w:hint="default"/>
        <w:sz w:val="20"/>
      </w:rPr>
    </w:lvl>
    <w:lvl w:ilvl="8" w:tplc="272E5BBE"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F54E01"/>
    <w:multiLevelType w:val="hybridMultilevel"/>
    <w:tmpl w:val="7BE2E86A"/>
    <w:lvl w:ilvl="0" w:tplc="15DE6A02">
      <w:start w:val="1"/>
      <w:numFmt w:val="bullet"/>
      <w:lvlText w:val=""/>
      <w:lvlJc w:val="left"/>
      <w:pPr>
        <w:tabs>
          <w:tab w:val="num" w:pos="720"/>
        </w:tabs>
        <w:ind w:left="720" w:hanging="360"/>
      </w:pPr>
      <w:rPr>
        <w:rFonts w:ascii="Symbol" w:hAnsi="Symbol" w:hint="default"/>
        <w:sz w:val="20"/>
      </w:rPr>
    </w:lvl>
    <w:lvl w:ilvl="1" w:tplc="57385910" w:tentative="1">
      <w:start w:val="1"/>
      <w:numFmt w:val="bullet"/>
      <w:lvlText w:val="o"/>
      <w:lvlJc w:val="left"/>
      <w:pPr>
        <w:tabs>
          <w:tab w:val="num" w:pos="1440"/>
        </w:tabs>
        <w:ind w:left="1440" w:hanging="360"/>
      </w:pPr>
      <w:rPr>
        <w:rFonts w:ascii="Courier New" w:hAnsi="Courier New" w:hint="default"/>
        <w:sz w:val="20"/>
      </w:rPr>
    </w:lvl>
    <w:lvl w:ilvl="2" w:tplc="44887ED8" w:tentative="1">
      <w:start w:val="1"/>
      <w:numFmt w:val="bullet"/>
      <w:lvlText w:val=""/>
      <w:lvlJc w:val="left"/>
      <w:pPr>
        <w:tabs>
          <w:tab w:val="num" w:pos="2160"/>
        </w:tabs>
        <w:ind w:left="2160" w:hanging="360"/>
      </w:pPr>
      <w:rPr>
        <w:rFonts w:ascii="Wingdings" w:hAnsi="Wingdings" w:hint="default"/>
        <w:sz w:val="20"/>
      </w:rPr>
    </w:lvl>
    <w:lvl w:ilvl="3" w:tplc="81529492" w:tentative="1">
      <w:start w:val="1"/>
      <w:numFmt w:val="bullet"/>
      <w:lvlText w:val=""/>
      <w:lvlJc w:val="left"/>
      <w:pPr>
        <w:tabs>
          <w:tab w:val="num" w:pos="2880"/>
        </w:tabs>
        <w:ind w:left="2880" w:hanging="360"/>
      </w:pPr>
      <w:rPr>
        <w:rFonts w:ascii="Wingdings" w:hAnsi="Wingdings" w:hint="default"/>
        <w:sz w:val="20"/>
      </w:rPr>
    </w:lvl>
    <w:lvl w:ilvl="4" w:tplc="51EE9BF6" w:tentative="1">
      <w:start w:val="1"/>
      <w:numFmt w:val="bullet"/>
      <w:lvlText w:val=""/>
      <w:lvlJc w:val="left"/>
      <w:pPr>
        <w:tabs>
          <w:tab w:val="num" w:pos="3600"/>
        </w:tabs>
        <w:ind w:left="3600" w:hanging="360"/>
      </w:pPr>
      <w:rPr>
        <w:rFonts w:ascii="Wingdings" w:hAnsi="Wingdings" w:hint="default"/>
        <w:sz w:val="20"/>
      </w:rPr>
    </w:lvl>
    <w:lvl w:ilvl="5" w:tplc="AC86404A" w:tentative="1">
      <w:start w:val="1"/>
      <w:numFmt w:val="bullet"/>
      <w:lvlText w:val=""/>
      <w:lvlJc w:val="left"/>
      <w:pPr>
        <w:tabs>
          <w:tab w:val="num" w:pos="4320"/>
        </w:tabs>
        <w:ind w:left="4320" w:hanging="360"/>
      </w:pPr>
      <w:rPr>
        <w:rFonts w:ascii="Wingdings" w:hAnsi="Wingdings" w:hint="default"/>
        <w:sz w:val="20"/>
      </w:rPr>
    </w:lvl>
    <w:lvl w:ilvl="6" w:tplc="C9F4456C" w:tentative="1">
      <w:start w:val="1"/>
      <w:numFmt w:val="bullet"/>
      <w:lvlText w:val=""/>
      <w:lvlJc w:val="left"/>
      <w:pPr>
        <w:tabs>
          <w:tab w:val="num" w:pos="5040"/>
        </w:tabs>
        <w:ind w:left="5040" w:hanging="360"/>
      </w:pPr>
      <w:rPr>
        <w:rFonts w:ascii="Wingdings" w:hAnsi="Wingdings" w:hint="default"/>
        <w:sz w:val="20"/>
      </w:rPr>
    </w:lvl>
    <w:lvl w:ilvl="7" w:tplc="A312579A" w:tentative="1">
      <w:start w:val="1"/>
      <w:numFmt w:val="bullet"/>
      <w:lvlText w:val=""/>
      <w:lvlJc w:val="left"/>
      <w:pPr>
        <w:tabs>
          <w:tab w:val="num" w:pos="5760"/>
        </w:tabs>
        <w:ind w:left="5760" w:hanging="360"/>
      </w:pPr>
      <w:rPr>
        <w:rFonts w:ascii="Wingdings" w:hAnsi="Wingdings" w:hint="default"/>
        <w:sz w:val="20"/>
      </w:rPr>
    </w:lvl>
    <w:lvl w:ilvl="8" w:tplc="06043C36"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540181"/>
    <w:multiLevelType w:val="hybridMultilevel"/>
    <w:tmpl w:val="DC3EE260"/>
    <w:lvl w:ilvl="0" w:tplc="836C59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1D0299"/>
    <w:multiLevelType w:val="hybridMultilevel"/>
    <w:tmpl w:val="925694C0"/>
    <w:lvl w:ilvl="0" w:tplc="8C703762">
      <w:start w:val="1"/>
      <w:numFmt w:val="bullet"/>
      <w:lvlText w:val=""/>
      <w:lvlJc w:val="left"/>
      <w:pPr>
        <w:tabs>
          <w:tab w:val="num" w:pos="720"/>
        </w:tabs>
        <w:ind w:left="720" w:hanging="360"/>
      </w:pPr>
      <w:rPr>
        <w:rFonts w:ascii="Symbol" w:hAnsi="Symbol" w:hint="default"/>
        <w:sz w:val="20"/>
      </w:rPr>
    </w:lvl>
    <w:lvl w:ilvl="1" w:tplc="0818F86C" w:tentative="1">
      <w:start w:val="1"/>
      <w:numFmt w:val="bullet"/>
      <w:lvlText w:val="o"/>
      <w:lvlJc w:val="left"/>
      <w:pPr>
        <w:tabs>
          <w:tab w:val="num" w:pos="1440"/>
        </w:tabs>
        <w:ind w:left="1440" w:hanging="360"/>
      </w:pPr>
      <w:rPr>
        <w:rFonts w:ascii="Courier New" w:hAnsi="Courier New" w:hint="default"/>
        <w:sz w:val="20"/>
      </w:rPr>
    </w:lvl>
    <w:lvl w:ilvl="2" w:tplc="EA2AEB74" w:tentative="1">
      <w:start w:val="1"/>
      <w:numFmt w:val="bullet"/>
      <w:lvlText w:val=""/>
      <w:lvlJc w:val="left"/>
      <w:pPr>
        <w:tabs>
          <w:tab w:val="num" w:pos="2160"/>
        </w:tabs>
        <w:ind w:left="2160" w:hanging="360"/>
      </w:pPr>
      <w:rPr>
        <w:rFonts w:ascii="Wingdings" w:hAnsi="Wingdings" w:hint="default"/>
        <w:sz w:val="20"/>
      </w:rPr>
    </w:lvl>
    <w:lvl w:ilvl="3" w:tplc="765624CC" w:tentative="1">
      <w:start w:val="1"/>
      <w:numFmt w:val="bullet"/>
      <w:lvlText w:val=""/>
      <w:lvlJc w:val="left"/>
      <w:pPr>
        <w:tabs>
          <w:tab w:val="num" w:pos="2880"/>
        </w:tabs>
        <w:ind w:left="2880" w:hanging="360"/>
      </w:pPr>
      <w:rPr>
        <w:rFonts w:ascii="Wingdings" w:hAnsi="Wingdings" w:hint="default"/>
        <w:sz w:val="20"/>
      </w:rPr>
    </w:lvl>
    <w:lvl w:ilvl="4" w:tplc="0A26C292" w:tentative="1">
      <w:start w:val="1"/>
      <w:numFmt w:val="bullet"/>
      <w:lvlText w:val=""/>
      <w:lvlJc w:val="left"/>
      <w:pPr>
        <w:tabs>
          <w:tab w:val="num" w:pos="3600"/>
        </w:tabs>
        <w:ind w:left="3600" w:hanging="360"/>
      </w:pPr>
      <w:rPr>
        <w:rFonts w:ascii="Wingdings" w:hAnsi="Wingdings" w:hint="default"/>
        <w:sz w:val="20"/>
      </w:rPr>
    </w:lvl>
    <w:lvl w:ilvl="5" w:tplc="E656319A" w:tentative="1">
      <w:start w:val="1"/>
      <w:numFmt w:val="bullet"/>
      <w:lvlText w:val=""/>
      <w:lvlJc w:val="left"/>
      <w:pPr>
        <w:tabs>
          <w:tab w:val="num" w:pos="4320"/>
        </w:tabs>
        <w:ind w:left="4320" w:hanging="360"/>
      </w:pPr>
      <w:rPr>
        <w:rFonts w:ascii="Wingdings" w:hAnsi="Wingdings" w:hint="default"/>
        <w:sz w:val="20"/>
      </w:rPr>
    </w:lvl>
    <w:lvl w:ilvl="6" w:tplc="5BFE852C" w:tentative="1">
      <w:start w:val="1"/>
      <w:numFmt w:val="bullet"/>
      <w:lvlText w:val=""/>
      <w:lvlJc w:val="left"/>
      <w:pPr>
        <w:tabs>
          <w:tab w:val="num" w:pos="5040"/>
        </w:tabs>
        <w:ind w:left="5040" w:hanging="360"/>
      </w:pPr>
      <w:rPr>
        <w:rFonts w:ascii="Wingdings" w:hAnsi="Wingdings" w:hint="default"/>
        <w:sz w:val="20"/>
      </w:rPr>
    </w:lvl>
    <w:lvl w:ilvl="7" w:tplc="4F56F3B2" w:tentative="1">
      <w:start w:val="1"/>
      <w:numFmt w:val="bullet"/>
      <w:lvlText w:val=""/>
      <w:lvlJc w:val="left"/>
      <w:pPr>
        <w:tabs>
          <w:tab w:val="num" w:pos="5760"/>
        </w:tabs>
        <w:ind w:left="5760" w:hanging="360"/>
      </w:pPr>
      <w:rPr>
        <w:rFonts w:ascii="Wingdings" w:hAnsi="Wingdings" w:hint="default"/>
        <w:sz w:val="20"/>
      </w:rPr>
    </w:lvl>
    <w:lvl w:ilvl="8" w:tplc="AE848D4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0E6F9A"/>
    <w:multiLevelType w:val="hybridMultilevel"/>
    <w:tmpl w:val="4D4E3E22"/>
    <w:lvl w:ilvl="0" w:tplc="306873E8">
      <w:start w:val="1"/>
      <w:numFmt w:val="bullet"/>
      <w:lvlText w:val=""/>
      <w:lvlJc w:val="left"/>
      <w:pPr>
        <w:tabs>
          <w:tab w:val="num" w:pos="720"/>
        </w:tabs>
        <w:ind w:left="720" w:hanging="360"/>
      </w:pPr>
      <w:rPr>
        <w:rFonts w:ascii="Symbol" w:hAnsi="Symbol" w:hint="default"/>
        <w:sz w:val="20"/>
      </w:rPr>
    </w:lvl>
    <w:lvl w:ilvl="1" w:tplc="1D0A6060" w:tentative="1">
      <w:start w:val="1"/>
      <w:numFmt w:val="bullet"/>
      <w:lvlText w:val=""/>
      <w:lvlJc w:val="left"/>
      <w:pPr>
        <w:tabs>
          <w:tab w:val="num" w:pos="1440"/>
        </w:tabs>
        <w:ind w:left="1440" w:hanging="360"/>
      </w:pPr>
      <w:rPr>
        <w:rFonts w:ascii="Symbol" w:hAnsi="Symbol" w:hint="default"/>
        <w:sz w:val="20"/>
      </w:rPr>
    </w:lvl>
    <w:lvl w:ilvl="2" w:tplc="CDAA8E44" w:tentative="1">
      <w:start w:val="1"/>
      <w:numFmt w:val="bullet"/>
      <w:lvlText w:val=""/>
      <w:lvlJc w:val="left"/>
      <w:pPr>
        <w:tabs>
          <w:tab w:val="num" w:pos="2160"/>
        </w:tabs>
        <w:ind w:left="2160" w:hanging="360"/>
      </w:pPr>
      <w:rPr>
        <w:rFonts w:ascii="Symbol" w:hAnsi="Symbol" w:hint="default"/>
        <w:sz w:val="20"/>
      </w:rPr>
    </w:lvl>
    <w:lvl w:ilvl="3" w:tplc="432EC700" w:tentative="1">
      <w:start w:val="1"/>
      <w:numFmt w:val="bullet"/>
      <w:lvlText w:val=""/>
      <w:lvlJc w:val="left"/>
      <w:pPr>
        <w:tabs>
          <w:tab w:val="num" w:pos="2880"/>
        </w:tabs>
        <w:ind w:left="2880" w:hanging="360"/>
      </w:pPr>
      <w:rPr>
        <w:rFonts w:ascii="Symbol" w:hAnsi="Symbol" w:hint="default"/>
        <w:sz w:val="20"/>
      </w:rPr>
    </w:lvl>
    <w:lvl w:ilvl="4" w:tplc="D214088E" w:tentative="1">
      <w:start w:val="1"/>
      <w:numFmt w:val="bullet"/>
      <w:lvlText w:val=""/>
      <w:lvlJc w:val="left"/>
      <w:pPr>
        <w:tabs>
          <w:tab w:val="num" w:pos="3600"/>
        </w:tabs>
        <w:ind w:left="3600" w:hanging="360"/>
      </w:pPr>
      <w:rPr>
        <w:rFonts w:ascii="Symbol" w:hAnsi="Symbol" w:hint="default"/>
        <w:sz w:val="20"/>
      </w:rPr>
    </w:lvl>
    <w:lvl w:ilvl="5" w:tplc="88FE153E" w:tentative="1">
      <w:start w:val="1"/>
      <w:numFmt w:val="bullet"/>
      <w:lvlText w:val=""/>
      <w:lvlJc w:val="left"/>
      <w:pPr>
        <w:tabs>
          <w:tab w:val="num" w:pos="4320"/>
        </w:tabs>
        <w:ind w:left="4320" w:hanging="360"/>
      </w:pPr>
      <w:rPr>
        <w:rFonts w:ascii="Symbol" w:hAnsi="Symbol" w:hint="default"/>
        <w:sz w:val="20"/>
      </w:rPr>
    </w:lvl>
    <w:lvl w:ilvl="6" w:tplc="2D34A0B8" w:tentative="1">
      <w:start w:val="1"/>
      <w:numFmt w:val="bullet"/>
      <w:lvlText w:val=""/>
      <w:lvlJc w:val="left"/>
      <w:pPr>
        <w:tabs>
          <w:tab w:val="num" w:pos="5040"/>
        </w:tabs>
        <w:ind w:left="5040" w:hanging="360"/>
      </w:pPr>
      <w:rPr>
        <w:rFonts w:ascii="Symbol" w:hAnsi="Symbol" w:hint="default"/>
        <w:sz w:val="20"/>
      </w:rPr>
    </w:lvl>
    <w:lvl w:ilvl="7" w:tplc="59D840D6" w:tentative="1">
      <w:start w:val="1"/>
      <w:numFmt w:val="bullet"/>
      <w:lvlText w:val=""/>
      <w:lvlJc w:val="left"/>
      <w:pPr>
        <w:tabs>
          <w:tab w:val="num" w:pos="5760"/>
        </w:tabs>
        <w:ind w:left="5760" w:hanging="360"/>
      </w:pPr>
      <w:rPr>
        <w:rFonts w:ascii="Symbol" w:hAnsi="Symbol" w:hint="default"/>
        <w:sz w:val="20"/>
      </w:rPr>
    </w:lvl>
    <w:lvl w:ilvl="8" w:tplc="A7CA620E"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DB0331"/>
    <w:multiLevelType w:val="hybridMultilevel"/>
    <w:tmpl w:val="49D015E0"/>
    <w:lvl w:ilvl="0" w:tplc="85A484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CD4AC8"/>
    <w:multiLevelType w:val="hybridMultilevel"/>
    <w:tmpl w:val="30C8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380775"/>
    <w:multiLevelType w:val="hybridMultilevel"/>
    <w:tmpl w:val="A6D48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997121">
    <w:abstractNumId w:val="34"/>
  </w:num>
  <w:num w:numId="2" w16cid:durableId="324087781">
    <w:abstractNumId w:val="14"/>
  </w:num>
  <w:num w:numId="3" w16cid:durableId="1544319658">
    <w:abstractNumId w:val="13"/>
  </w:num>
  <w:num w:numId="4" w16cid:durableId="1292632828">
    <w:abstractNumId w:val="12"/>
  </w:num>
  <w:num w:numId="5" w16cid:durableId="606155842">
    <w:abstractNumId w:val="3"/>
  </w:num>
  <w:num w:numId="6" w16cid:durableId="1961573085">
    <w:abstractNumId w:val="9"/>
  </w:num>
  <w:num w:numId="7" w16cid:durableId="1994873724">
    <w:abstractNumId w:val="40"/>
  </w:num>
  <w:num w:numId="8" w16cid:durableId="365521514">
    <w:abstractNumId w:val="33"/>
  </w:num>
  <w:num w:numId="9" w16cid:durableId="574051283">
    <w:abstractNumId w:val="42"/>
  </w:num>
  <w:num w:numId="10" w16cid:durableId="494540712">
    <w:abstractNumId w:val="41"/>
  </w:num>
  <w:num w:numId="11" w16cid:durableId="913273467">
    <w:abstractNumId w:val="37"/>
  </w:num>
  <w:num w:numId="12" w16cid:durableId="640883396">
    <w:abstractNumId w:val="28"/>
  </w:num>
  <w:num w:numId="13" w16cid:durableId="837883783">
    <w:abstractNumId w:val="39"/>
  </w:num>
  <w:num w:numId="14" w16cid:durableId="857894016">
    <w:abstractNumId w:val="16"/>
  </w:num>
  <w:num w:numId="15" w16cid:durableId="1547789900">
    <w:abstractNumId w:val="30"/>
  </w:num>
  <w:num w:numId="16" w16cid:durableId="1509518777">
    <w:abstractNumId w:val="10"/>
  </w:num>
  <w:num w:numId="17" w16cid:durableId="1120565535">
    <w:abstractNumId w:val="19"/>
  </w:num>
  <w:num w:numId="18" w16cid:durableId="1769806917">
    <w:abstractNumId w:val="6"/>
  </w:num>
  <w:num w:numId="19" w16cid:durableId="918247164">
    <w:abstractNumId w:val="20"/>
  </w:num>
  <w:num w:numId="20" w16cid:durableId="1924876125">
    <w:abstractNumId w:val="15"/>
  </w:num>
  <w:num w:numId="21" w16cid:durableId="1869053812">
    <w:abstractNumId w:val="35"/>
  </w:num>
  <w:num w:numId="22" w16cid:durableId="1526169269">
    <w:abstractNumId w:val="36"/>
  </w:num>
  <w:num w:numId="23" w16cid:durableId="1746343324">
    <w:abstractNumId w:val="26"/>
  </w:num>
  <w:num w:numId="24" w16cid:durableId="2052801338">
    <w:abstractNumId w:val="31"/>
  </w:num>
  <w:num w:numId="25" w16cid:durableId="1009211398">
    <w:abstractNumId w:val="38"/>
  </w:num>
  <w:num w:numId="26" w16cid:durableId="718287323">
    <w:abstractNumId w:val="1"/>
  </w:num>
  <w:num w:numId="27" w16cid:durableId="325325928">
    <w:abstractNumId w:val="7"/>
  </w:num>
  <w:num w:numId="28" w16cid:durableId="750004301">
    <w:abstractNumId w:val="8"/>
  </w:num>
  <w:num w:numId="29" w16cid:durableId="1815221869">
    <w:abstractNumId w:val="5"/>
  </w:num>
  <w:num w:numId="30" w16cid:durableId="1773822657">
    <w:abstractNumId w:val="4"/>
  </w:num>
  <w:num w:numId="31" w16cid:durableId="1761441223">
    <w:abstractNumId w:val="24"/>
  </w:num>
  <w:num w:numId="32" w16cid:durableId="1164201716">
    <w:abstractNumId w:val="32"/>
  </w:num>
  <w:num w:numId="33" w16cid:durableId="229267980">
    <w:abstractNumId w:val="11"/>
  </w:num>
  <w:num w:numId="34" w16cid:durableId="1998459991">
    <w:abstractNumId w:val="22"/>
  </w:num>
  <w:num w:numId="35" w16cid:durableId="1868830583">
    <w:abstractNumId w:val="23"/>
  </w:num>
  <w:num w:numId="36" w16cid:durableId="1337802697">
    <w:abstractNumId w:val="29"/>
  </w:num>
  <w:num w:numId="37" w16cid:durableId="2076388974">
    <w:abstractNumId w:val="0"/>
  </w:num>
  <w:num w:numId="38" w16cid:durableId="881945150">
    <w:abstractNumId w:val="21"/>
  </w:num>
  <w:num w:numId="39" w16cid:durableId="2121021331">
    <w:abstractNumId w:val="18"/>
  </w:num>
  <w:num w:numId="40" w16cid:durableId="1581331936">
    <w:abstractNumId w:val="17"/>
  </w:num>
  <w:num w:numId="41" w16cid:durableId="1474519117">
    <w:abstractNumId w:val="25"/>
  </w:num>
  <w:num w:numId="42" w16cid:durableId="1686243619">
    <w:abstractNumId w:val="2"/>
  </w:num>
  <w:num w:numId="43" w16cid:durableId="769081505">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7C"/>
    <w:rsid w:val="0000037F"/>
    <w:rsid w:val="0000064F"/>
    <w:rsid w:val="00000A3B"/>
    <w:rsid w:val="000012FE"/>
    <w:rsid w:val="00003724"/>
    <w:rsid w:val="00004CCF"/>
    <w:rsid w:val="00006A10"/>
    <w:rsid w:val="00007EBF"/>
    <w:rsid w:val="00011D6F"/>
    <w:rsid w:val="00013CBA"/>
    <w:rsid w:val="000144F3"/>
    <w:rsid w:val="00014C71"/>
    <w:rsid w:val="00017CD5"/>
    <w:rsid w:val="00021A01"/>
    <w:rsid w:val="00021B12"/>
    <w:rsid w:val="00021DBA"/>
    <w:rsid w:val="000226EB"/>
    <w:rsid w:val="00022A74"/>
    <w:rsid w:val="00024C4D"/>
    <w:rsid w:val="00024EC3"/>
    <w:rsid w:val="0002534A"/>
    <w:rsid w:val="00025436"/>
    <w:rsid w:val="00026FEF"/>
    <w:rsid w:val="00030EA4"/>
    <w:rsid w:val="00033A0A"/>
    <w:rsid w:val="0003514C"/>
    <w:rsid w:val="00035E66"/>
    <w:rsid w:val="00036384"/>
    <w:rsid w:val="00043CCF"/>
    <w:rsid w:val="00047041"/>
    <w:rsid w:val="000475C3"/>
    <w:rsid w:val="00050077"/>
    <w:rsid w:val="000511FE"/>
    <w:rsid w:val="00052FF3"/>
    <w:rsid w:val="0005315A"/>
    <w:rsid w:val="00053796"/>
    <w:rsid w:val="00055622"/>
    <w:rsid w:val="00056550"/>
    <w:rsid w:val="000569E2"/>
    <w:rsid w:val="0005795C"/>
    <w:rsid w:val="00061182"/>
    <w:rsid w:val="00061612"/>
    <w:rsid w:val="00063CBB"/>
    <w:rsid w:val="00064850"/>
    <w:rsid w:val="00064FC6"/>
    <w:rsid w:val="000656A3"/>
    <w:rsid w:val="00066A68"/>
    <w:rsid w:val="0006719E"/>
    <w:rsid w:val="0007018B"/>
    <w:rsid w:val="00070FA5"/>
    <w:rsid w:val="00071E1B"/>
    <w:rsid w:val="000742F1"/>
    <w:rsid w:val="00076859"/>
    <w:rsid w:val="000806EA"/>
    <w:rsid w:val="00081C4B"/>
    <w:rsid w:val="00081F43"/>
    <w:rsid w:val="00082CA6"/>
    <w:rsid w:val="00084D7F"/>
    <w:rsid w:val="00084E23"/>
    <w:rsid w:val="0008654E"/>
    <w:rsid w:val="000872B7"/>
    <w:rsid w:val="00090E4D"/>
    <w:rsid w:val="00093181"/>
    <w:rsid w:val="00093771"/>
    <w:rsid w:val="00096B07"/>
    <w:rsid w:val="0009717A"/>
    <w:rsid w:val="000A4FA3"/>
    <w:rsid w:val="000A5021"/>
    <w:rsid w:val="000A50D4"/>
    <w:rsid w:val="000A53BB"/>
    <w:rsid w:val="000A5AAC"/>
    <w:rsid w:val="000A5AE9"/>
    <w:rsid w:val="000A5D78"/>
    <w:rsid w:val="000A6B89"/>
    <w:rsid w:val="000A6C7E"/>
    <w:rsid w:val="000A700F"/>
    <w:rsid w:val="000B1CF9"/>
    <w:rsid w:val="000B2193"/>
    <w:rsid w:val="000B3496"/>
    <w:rsid w:val="000B47DC"/>
    <w:rsid w:val="000B4E33"/>
    <w:rsid w:val="000B5D1F"/>
    <w:rsid w:val="000B6549"/>
    <w:rsid w:val="000B6AD7"/>
    <w:rsid w:val="000B72E5"/>
    <w:rsid w:val="000B766B"/>
    <w:rsid w:val="000C1405"/>
    <w:rsid w:val="000C229D"/>
    <w:rsid w:val="000C2762"/>
    <w:rsid w:val="000C2F93"/>
    <w:rsid w:val="000C30B9"/>
    <w:rsid w:val="000C3D5D"/>
    <w:rsid w:val="000C4ACD"/>
    <w:rsid w:val="000C50A4"/>
    <w:rsid w:val="000C6CAF"/>
    <w:rsid w:val="000D006E"/>
    <w:rsid w:val="000D0FDB"/>
    <w:rsid w:val="000D15A2"/>
    <w:rsid w:val="000D1FAD"/>
    <w:rsid w:val="000D24C9"/>
    <w:rsid w:val="000D45A8"/>
    <w:rsid w:val="000D4DD3"/>
    <w:rsid w:val="000D4F9D"/>
    <w:rsid w:val="000D567E"/>
    <w:rsid w:val="000D63DD"/>
    <w:rsid w:val="000D7606"/>
    <w:rsid w:val="000D7FA6"/>
    <w:rsid w:val="000E0639"/>
    <w:rsid w:val="000E1206"/>
    <w:rsid w:val="000E2945"/>
    <w:rsid w:val="000E52BA"/>
    <w:rsid w:val="000E7773"/>
    <w:rsid w:val="000F11CC"/>
    <w:rsid w:val="000F1B69"/>
    <w:rsid w:val="000F3526"/>
    <w:rsid w:val="000F4371"/>
    <w:rsid w:val="000F5371"/>
    <w:rsid w:val="000F702A"/>
    <w:rsid w:val="000F72E2"/>
    <w:rsid w:val="000F780E"/>
    <w:rsid w:val="0010003D"/>
    <w:rsid w:val="0010008E"/>
    <w:rsid w:val="00100D70"/>
    <w:rsid w:val="001013D7"/>
    <w:rsid w:val="0010226E"/>
    <w:rsid w:val="00102638"/>
    <w:rsid w:val="00102A22"/>
    <w:rsid w:val="00106BF4"/>
    <w:rsid w:val="00106FCE"/>
    <w:rsid w:val="00107389"/>
    <w:rsid w:val="00110F78"/>
    <w:rsid w:val="00111EDD"/>
    <w:rsid w:val="001125E3"/>
    <w:rsid w:val="00113CCD"/>
    <w:rsid w:val="00114B3F"/>
    <w:rsid w:val="00115943"/>
    <w:rsid w:val="001166E5"/>
    <w:rsid w:val="00120145"/>
    <w:rsid w:val="00120612"/>
    <w:rsid w:val="00123EF6"/>
    <w:rsid w:val="00124410"/>
    <w:rsid w:val="0012496E"/>
    <w:rsid w:val="001254DB"/>
    <w:rsid w:val="00125FD6"/>
    <w:rsid w:val="00126F65"/>
    <w:rsid w:val="001274A9"/>
    <w:rsid w:val="00127628"/>
    <w:rsid w:val="00130DE0"/>
    <w:rsid w:val="00130F88"/>
    <w:rsid w:val="00131A9A"/>
    <w:rsid w:val="001322B6"/>
    <w:rsid w:val="001327CD"/>
    <w:rsid w:val="001334F3"/>
    <w:rsid w:val="00133925"/>
    <w:rsid w:val="00133CF3"/>
    <w:rsid w:val="00133F4D"/>
    <w:rsid w:val="001341B6"/>
    <w:rsid w:val="00137288"/>
    <w:rsid w:val="00137F19"/>
    <w:rsid w:val="00140363"/>
    <w:rsid w:val="00140C1E"/>
    <w:rsid w:val="001414AF"/>
    <w:rsid w:val="00141C6B"/>
    <w:rsid w:val="00145ACE"/>
    <w:rsid w:val="0014664C"/>
    <w:rsid w:val="00146B45"/>
    <w:rsid w:val="00152379"/>
    <w:rsid w:val="00152619"/>
    <w:rsid w:val="00152973"/>
    <w:rsid w:val="00152C51"/>
    <w:rsid w:val="0015464B"/>
    <w:rsid w:val="00155B6D"/>
    <w:rsid w:val="001562D5"/>
    <w:rsid w:val="00157E1B"/>
    <w:rsid w:val="001613EC"/>
    <w:rsid w:val="001617FF"/>
    <w:rsid w:val="00161EFD"/>
    <w:rsid w:val="00162CA0"/>
    <w:rsid w:val="00162D60"/>
    <w:rsid w:val="00164178"/>
    <w:rsid w:val="001662D9"/>
    <w:rsid w:val="001663CD"/>
    <w:rsid w:val="001679F6"/>
    <w:rsid w:val="00167D92"/>
    <w:rsid w:val="00170B7F"/>
    <w:rsid w:val="00172073"/>
    <w:rsid w:val="001720C9"/>
    <w:rsid w:val="001721B6"/>
    <w:rsid w:val="001722CF"/>
    <w:rsid w:val="001729C3"/>
    <w:rsid w:val="00174020"/>
    <w:rsid w:val="00174E49"/>
    <w:rsid w:val="00177282"/>
    <w:rsid w:val="0017756D"/>
    <w:rsid w:val="00177C6A"/>
    <w:rsid w:val="00180D7B"/>
    <w:rsid w:val="00181B13"/>
    <w:rsid w:val="00182CE9"/>
    <w:rsid w:val="00182E1B"/>
    <w:rsid w:val="001855A0"/>
    <w:rsid w:val="00185C0C"/>
    <w:rsid w:val="00185D5F"/>
    <w:rsid w:val="00185FC0"/>
    <w:rsid w:val="001877B9"/>
    <w:rsid w:val="00187BCC"/>
    <w:rsid w:val="0019066E"/>
    <w:rsid w:val="00190709"/>
    <w:rsid w:val="00190AAE"/>
    <w:rsid w:val="00190DFF"/>
    <w:rsid w:val="001922AC"/>
    <w:rsid w:val="00193459"/>
    <w:rsid w:val="0019346B"/>
    <w:rsid w:val="001959BE"/>
    <w:rsid w:val="00196787"/>
    <w:rsid w:val="00196AAB"/>
    <w:rsid w:val="00197D57"/>
    <w:rsid w:val="00197FE1"/>
    <w:rsid w:val="001A0E80"/>
    <w:rsid w:val="001A16A3"/>
    <w:rsid w:val="001A1B04"/>
    <w:rsid w:val="001A263E"/>
    <w:rsid w:val="001A4DA2"/>
    <w:rsid w:val="001A52BB"/>
    <w:rsid w:val="001A6C4C"/>
    <w:rsid w:val="001A6FD2"/>
    <w:rsid w:val="001A7455"/>
    <w:rsid w:val="001B0B7B"/>
    <w:rsid w:val="001B2E94"/>
    <w:rsid w:val="001B3973"/>
    <w:rsid w:val="001B3A51"/>
    <w:rsid w:val="001B4719"/>
    <w:rsid w:val="001C0E50"/>
    <w:rsid w:val="001C0F55"/>
    <w:rsid w:val="001C26B7"/>
    <w:rsid w:val="001C304D"/>
    <w:rsid w:val="001C3591"/>
    <w:rsid w:val="001C383D"/>
    <w:rsid w:val="001C431C"/>
    <w:rsid w:val="001C63F9"/>
    <w:rsid w:val="001C7364"/>
    <w:rsid w:val="001C7F1A"/>
    <w:rsid w:val="001CE896"/>
    <w:rsid w:val="001D4B05"/>
    <w:rsid w:val="001D4D57"/>
    <w:rsid w:val="001D5571"/>
    <w:rsid w:val="001D5D4D"/>
    <w:rsid w:val="001D7FB2"/>
    <w:rsid w:val="001E24D6"/>
    <w:rsid w:val="001E3AE9"/>
    <w:rsid w:val="001E3D36"/>
    <w:rsid w:val="001E4702"/>
    <w:rsid w:val="001E5CC9"/>
    <w:rsid w:val="001F0BC9"/>
    <w:rsid w:val="001F17F7"/>
    <w:rsid w:val="001F279F"/>
    <w:rsid w:val="001F2F0D"/>
    <w:rsid w:val="001F4137"/>
    <w:rsid w:val="001F4495"/>
    <w:rsid w:val="001F5288"/>
    <w:rsid w:val="001F749D"/>
    <w:rsid w:val="001F7709"/>
    <w:rsid w:val="001F7BF7"/>
    <w:rsid w:val="00200397"/>
    <w:rsid w:val="00201D74"/>
    <w:rsid w:val="00202586"/>
    <w:rsid w:val="002028AA"/>
    <w:rsid w:val="0020473A"/>
    <w:rsid w:val="00205F00"/>
    <w:rsid w:val="00207CC4"/>
    <w:rsid w:val="00210621"/>
    <w:rsid w:val="00210AED"/>
    <w:rsid w:val="00211DB6"/>
    <w:rsid w:val="00214662"/>
    <w:rsid w:val="00214DBA"/>
    <w:rsid w:val="00216B57"/>
    <w:rsid w:val="0021747D"/>
    <w:rsid w:val="0022182D"/>
    <w:rsid w:val="00222FFC"/>
    <w:rsid w:val="002236B3"/>
    <w:rsid w:val="002245BB"/>
    <w:rsid w:val="002255E5"/>
    <w:rsid w:val="0022568B"/>
    <w:rsid w:val="00230AB6"/>
    <w:rsid w:val="00230BA0"/>
    <w:rsid w:val="00232D85"/>
    <w:rsid w:val="002340C8"/>
    <w:rsid w:val="002340CF"/>
    <w:rsid w:val="00234648"/>
    <w:rsid w:val="00234B26"/>
    <w:rsid w:val="00234C21"/>
    <w:rsid w:val="0023653F"/>
    <w:rsid w:val="002366CD"/>
    <w:rsid w:val="002368A1"/>
    <w:rsid w:val="00236C00"/>
    <w:rsid w:val="00237698"/>
    <w:rsid w:val="002413AE"/>
    <w:rsid w:val="00242671"/>
    <w:rsid w:val="002430D2"/>
    <w:rsid w:val="00243B90"/>
    <w:rsid w:val="0024419F"/>
    <w:rsid w:val="002457E6"/>
    <w:rsid w:val="00246018"/>
    <w:rsid w:val="002460A2"/>
    <w:rsid w:val="00246CEA"/>
    <w:rsid w:val="0024711B"/>
    <w:rsid w:val="0024793B"/>
    <w:rsid w:val="00250ACF"/>
    <w:rsid w:val="00251543"/>
    <w:rsid w:val="00251F16"/>
    <w:rsid w:val="0025565E"/>
    <w:rsid w:val="002575C3"/>
    <w:rsid w:val="00257F3D"/>
    <w:rsid w:val="002612EB"/>
    <w:rsid w:val="002614F0"/>
    <w:rsid w:val="00261829"/>
    <w:rsid w:val="00261B11"/>
    <w:rsid w:val="002620E3"/>
    <w:rsid w:val="00262C1C"/>
    <w:rsid w:val="00263CEF"/>
    <w:rsid w:val="00263EEC"/>
    <w:rsid w:val="00264880"/>
    <w:rsid w:val="00264FA1"/>
    <w:rsid w:val="0026594F"/>
    <w:rsid w:val="002706FF"/>
    <w:rsid w:val="0027200F"/>
    <w:rsid w:val="00272FB4"/>
    <w:rsid w:val="002737AE"/>
    <w:rsid w:val="0027409B"/>
    <w:rsid w:val="002741A7"/>
    <w:rsid w:val="00274DA8"/>
    <w:rsid w:val="002750D4"/>
    <w:rsid w:val="00275534"/>
    <w:rsid w:val="00275C44"/>
    <w:rsid w:val="00275D7D"/>
    <w:rsid w:val="0027629E"/>
    <w:rsid w:val="00276989"/>
    <w:rsid w:val="0027757B"/>
    <w:rsid w:val="00277A17"/>
    <w:rsid w:val="00282534"/>
    <w:rsid w:val="00282E4B"/>
    <w:rsid w:val="00283498"/>
    <w:rsid w:val="00284469"/>
    <w:rsid w:val="0028496F"/>
    <w:rsid w:val="00285C04"/>
    <w:rsid w:val="002930F7"/>
    <w:rsid w:val="00293874"/>
    <w:rsid w:val="002942AC"/>
    <w:rsid w:val="00294BF0"/>
    <w:rsid w:val="00295A02"/>
    <w:rsid w:val="00295B12"/>
    <w:rsid w:val="00295B22"/>
    <w:rsid w:val="0029602D"/>
    <w:rsid w:val="00296B58"/>
    <w:rsid w:val="002978DC"/>
    <w:rsid w:val="00297EFA"/>
    <w:rsid w:val="002A02EE"/>
    <w:rsid w:val="002A038F"/>
    <w:rsid w:val="002A0603"/>
    <w:rsid w:val="002A1589"/>
    <w:rsid w:val="002A1645"/>
    <w:rsid w:val="002A1671"/>
    <w:rsid w:val="002A2711"/>
    <w:rsid w:val="002A3778"/>
    <w:rsid w:val="002A5FCC"/>
    <w:rsid w:val="002A60E4"/>
    <w:rsid w:val="002A7973"/>
    <w:rsid w:val="002B1093"/>
    <w:rsid w:val="002B19D6"/>
    <w:rsid w:val="002B204E"/>
    <w:rsid w:val="002B21E1"/>
    <w:rsid w:val="002B321B"/>
    <w:rsid w:val="002B339F"/>
    <w:rsid w:val="002B480A"/>
    <w:rsid w:val="002B4C89"/>
    <w:rsid w:val="002B4DAF"/>
    <w:rsid w:val="002B6429"/>
    <w:rsid w:val="002C01BE"/>
    <w:rsid w:val="002C2815"/>
    <w:rsid w:val="002C2DB1"/>
    <w:rsid w:val="002C3D96"/>
    <w:rsid w:val="002C5C87"/>
    <w:rsid w:val="002C685C"/>
    <w:rsid w:val="002D0B6C"/>
    <w:rsid w:val="002D0CA3"/>
    <w:rsid w:val="002D0E54"/>
    <w:rsid w:val="002D0FC5"/>
    <w:rsid w:val="002D2B4A"/>
    <w:rsid w:val="002D2B9F"/>
    <w:rsid w:val="002D3E15"/>
    <w:rsid w:val="002D4B82"/>
    <w:rsid w:val="002D55B1"/>
    <w:rsid w:val="002D5ED0"/>
    <w:rsid w:val="002D7BB6"/>
    <w:rsid w:val="002E1141"/>
    <w:rsid w:val="002E142A"/>
    <w:rsid w:val="002E29E1"/>
    <w:rsid w:val="002E2A49"/>
    <w:rsid w:val="002E3060"/>
    <w:rsid w:val="002E3194"/>
    <w:rsid w:val="002E3A4E"/>
    <w:rsid w:val="002E3A68"/>
    <w:rsid w:val="002E3B1B"/>
    <w:rsid w:val="002E4DAD"/>
    <w:rsid w:val="002E535D"/>
    <w:rsid w:val="002F0C13"/>
    <w:rsid w:val="002F1521"/>
    <w:rsid w:val="002F3763"/>
    <w:rsid w:val="002F393D"/>
    <w:rsid w:val="002F394B"/>
    <w:rsid w:val="002F3E53"/>
    <w:rsid w:val="002F4291"/>
    <w:rsid w:val="002F591E"/>
    <w:rsid w:val="002F5D85"/>
    <w:rsid w:val="002F7D4C"/>
    <w:rsid w:val="003002AD"/>
    <w:rsid w:val="003005FE"/>
    <w:rsid w:val="003019F8"/>
    <w:rsid w:val="003029B2"/>
    <w:rsid w:val="00306217"/>
    <w:rsid w:val="00306641"/>
    <w:rsid w:val="00306F6F"/>
    <w:rsid w:val="00311E76"/>
    <w:rsid w:val="0031236E"/>
    <w:rsid w:val="003141AE"/>
    <w:rsid w:val="00315357"/>
    <w:rsid w:val="00315B2F"/>
    <w:rsid w:val="00317B78"/>
    <w:rsid w:val="00320B20"/>
    <w:rsid w:val="00320BDB"/>
    <w:rsid w:val="00321E1A"/>
    <w:rsid w:val="00322AB1"/>
    <w:rsid w:val="00322E6A"/>
    <w:rsid w:val="00323E62"/>
    <w:rsid w:val="0032754A"/>
    <w:rsid w:val="00331DBE"/>
    <w:rsid w:val="00332E1E"/>
    <w:rsid w:val="0033372F"/>
    <w:rsid w:val="00333D87"/>
    <w:rsid w:val="003377DC"/>
    <w:rsid w:val="00337F2E"/>
    <w:rsid w:val="00340361"/>
    <w:rsid w:val="00340666"/>
    <w:rsid w:val="003433C6"/>
    <w:rsid w:val="0034353F"/>
    <w:rsid w:val="00344582"/>
    <w:rsid w:val="00344F88"/>
    <w:rsid w:val="0034514C"/>
    <w:rsid w:val="00346DFA"/>
    <w:rsid w:val="00350ECE"/>
    <w:rsid w:val="003519C2"/>
    <w:rsid w:val="00351F03"/>
    <w:rsid w:val="00353D02"/>
    <w:rsid w:val="0035566E"/>
    <w:rsid w:val="00356423"/>
    <w:rsid w:val="00356851"/>
    <w:rsid w:val="0035746D"/>
    <w:rsid w:val="0036084F"/>
    <w:rsid w:val="003618E2"/>
    <w:rsid w:val="003619E7"/>
    <w:rsid w:val="00363A90"/>
    <w:rsid w:val="003643AE"/>
    <w:rsid w:val="00364B40"/>
    <w:rsid w:val="003653F1"/>
    <w:rsid w:val="0036607D"/>
    <w:rsid w:val="00366F11"/>
    <w:rsid w:val="003709D2"/>
    <w:rsid w:val="0037125F"/>
    <w:rsid w:val="00372A68"/>
    <w:rsid w:val="00373DA7"/>
    <w:rsid w:val="003754B4"/>
    <w:rsid w:val="003763B6"/>
    <w:rsid w:val="0037714B"/>
    <w:rsid w:val="003778A8"/>
    <w:rsid w:val="00380E25"/>
    <w:rsid w:val="00381434"/>
    <w:rsid w:val="00381508"/>
    <w:rsid w:val="00382DF2"/>
    <w:rsid w:val="00382EA0"/>
    <w:rsid w:val="0038341B"/>
    <w:rsid w:val="00384428"/>
    <w:rsid w:val="003848AE"/>
    <w:rsid w:val="00386757"/>
    <w:rsid w:val="003877F2"/>
    <w:rsid w:val="00387D66"/>
    <w:rsid w:val="0039157F"/>
    <w:rsid w:val="00391D94"/>
    <w:rsid w:val="00392021"/>
    <w:rsid w:val="003931A2"/>
    <w:rsid w:val="003951C8"/>
    <w:rsid w:val="00397246"/>
    <w:rsid w:val="003979A1"/>
    <w:rsid w:val="00397E1A"/>
    <w:rsid w:val="003A15A0"/>
    <w:rsid w:val="003A33C1"/>
    <w:rsid w:val="003A44C4"/>
    <w:rsid w:val="003A4D9F"/>
    <w:rsid w:val="003A4F64"/>
    <w:rsid w:val="003A5C59"/>
    <w:rsid w:val="003A7BFC"/>
    <w:rsid w:val="003B1A95"/>
    <w:rsid w:val="003B2663"/>
    <w:rsid w:val="003B284D"/>
    <w:rsid w:val="003B301D"/>
    <w:rsid w:val="003B3840"/>
    <w:rsid w:val="003B3B29"/>
    <w:rsid w:val="003B45FA"/>
    <w:rsid w:val="003B53FC"/>
    <w:rsid w:val="003B687B"/>
    <w:rsid w:val="003C029E"/>
    <w:rsid w:val="003C3134"/>
    <w:rsid w:val="003C42C4"/>
    <w:rsid w:val="003C43A7"/>
    <w:rsid w:val="003C4663"/>
    <w:rsid w:val="003C6E4B"/>
    <w:rsid w:val="003C7AD8"/>
    <w:rsid w:val="003D0779"/>
    <w:rsid w:val="003D0BD0"/>
    <w:rsid w:val="003D1668"/>
    <w:rsid w:val="003D1B48"/>
    <w:rsid w:val="003D2A5D"/>
    <w:rsid w:val="003D3A58"/>
    <w:rsid w:val="003D45C2"/>
    <w:rsid w:val="003D532F"/>
    <w:rsid w:val="003E007D"/>
    <w:rsid w:val="003E1A94"/>
    <w:rsid w:val="003E3407"/>
    <w:rsid w:val="003E3C6A"/>
    <w:rsid w:val="003E3FD0"/>
    <w:rsid w:val="003E444F"/>
    <w:rsid w:val="003E5DBE"/>
    <w:rsid w:val="003F115D"/>
    <w:rsid w:val="003F12C2"/>
    <w:rsid w:val="003F23D3"/>
    <w:rsid w:val="003F37D1"/>
    <w:rsid w:val="003F3C0A"/>
    <w:rsid w:val="003F3E95"/>
    <w:rsid w:val="003F5106"/>
    <w:rsid w:val="003F6B2B"/>
    <w:rsid w:val="003F7AD4"/>
    <w:rsid w:val="0040021C"/>
    <w:rsid w:val="00401243"/>
    <w:rsid w:val="00401369"/>
    <w:rsid w:val="00403950"/>
    <w:rsid w:val="00403D0B"/>
    <w:rsid w:val="00404819"/>
    <w:rsid w:val="00405B2B"/>
    <w:rsid w:val="00405FF7"/>
    <w:rsid w:val="004061CD"/>
    <w:rsid w:val="004065B0"/>
    <w:rsid w:val="00407045"/>
    <w:rsid w:val="00407CBB"/>
    <w:rsid w:val="004120E1"/>
    <w:rsid w:val="004125FF"/>
    <w:rsid w:val="00412F1F"/>
    <w:rsid w:val="004138F5"/>
    <w:rsid w:val="00414A33"/>
    <w:rsid w:val="0041591E"/>
    <w:rsid w:val="00415EA0"/>
    <w:rsid w:val="00416026"/>
    <w:rsid w:val="004178A7"/>
    <w:rsid w:val="00422B56"/>
    <w:rsid w:val="004233AA"/>
    <w:rsid w:val="00423A13"/>
    <w:rsid w:val="00423CC3"/>
    <w:rsid w:val="00423FD0"/>
    <w:rsid w:val="00425184"/>
    <w:rsid w:val="0042637A"/>
    <w:rsid w:val="00426D30"/>
    <w:rsid w:val="00427467"/>
    <w:rsid w:val="00431730"/>
    <w:rsid w:val="0043274A"/>
    <w:rsid w:val="004336CB"/>
    <w:rsid w:val="0043428D"/>
    <w:rsid w:val="00434EBA"/>
    <w:rsid w:val="004369E6"/>
    <w:rsid w:val="00437A80"/>
    <w:rsid w:val="004419F1"/>
    <w:rsid w:val="00441F7A"/>
    <w:rsid w:val="00443057"/>
    <w:rsid w:val="0044319D"/>
    <w:rsid w:val="00445296"/>
    <w:rsid w:val="00445B82"/>
    <w:rsid w:val="0044684A"/>
    <w:rsid w:val="00446C03"/>
    <w:rsid w:val="00447AF6"/>
    <w:rsid w:val="00450DF9"/>
    <w:rsid w:val="00451401"/>
    <w:rsid w:val="00451AFE"/>
    <w:rsid w:val="0045244D"/>
    <w:rsid w:val="00452FF4"/>
    <w:rsid w:val="00453067"/>
    <w:rsid w:val="004539DA"/>
    <w:rsid w:val="00453EAF"/>
    <w:rsid w:val="004540F9"/>
    <w:rsid w:val="00455538"/>
    <w:rsid w:val="004562A8"/>
    <w:rsid w:val="004569FF"/>
    <w:rsid w:val="00460D30"/>
    <w:rsid w:val="004627F3"/>
    <w:rsid w:val="00464557"/>
    <w:rsid w:val="00464CDD"/>
    <w:rsid w:val="00465E2E"/>
    <w:rsid w:val="0046691A"/>
    <w:rsid w:val="00472B9A"/>
    <w:rsid w:val="00473047"/>
    <w:rsid w:val="00473C52"/>
    <w:rsid w:val="00475E7B"/>
    <w:rsid w:val="00480DB4"/>
    <w:rsid w:val="00480F85"/>
    <w:rsid w:val="0048712D"/>
    <w:rsid w:val="00487226"/>
    <w:rsid w:val="00490396"/>
    <w:rsid w:val="004916F5"/>
    <w:rsid w:val="00491D5A"/>
    <w:rsid w:val="004932D5"/>
    <w:rsid w:val="00495116"/>
    <w:rsid w:val="00495694"/>
    <w:rsid w:val="00495E10"/>
    <w:rsid w:val="00496CFB"/>
    <w:rsid w:val="00496DB4"/>
    <w:rsid w:val="00496F53"/>
    <w:rsid w:val="004A0AE4"/>
    <w:rsid w:val="004A1C99"/>
    <w:rsid w:val="004A2125"/>
    <w:rsid w:val="004A22B0"/>
    <w:rsid w:val="004A2ABB"/>
    <w:rsid w:val="004A5263"/>
    <w:rsid w:val="004A71A1"/>
    <w:rsid w:val="004A7419"/>
    <w:rsid w:val="004A784F"/>
    <w:rsid w:val="004B098A"/>
    <w:rsid w:val="004B1AD8"/>
    <w:rsid w:val="004B1EC4"/>
    <w:rsid w:val="004B1F8B"/>
    <w:rsid w:val="004B2486"/>
    <w:rsid w:val="004B3C04"/>
    <w:rsid w:val="004B3D2E"/>
    <w:rsid w:val="004B4E09"/>
    <w:rsid w:val="004B5BB4"/>
    <w:rsid w:val="004B630B"/>
    <w:rsid w:val="004B64CF"/>
    <w:rsid w:val="004C1EDF"/>
    <w:rsid w:val="004C3E32"/>
    <w:rsid w:val="004C53FC"/>
    <w:rsid w:val="004C716B"/>
    <w:rsid w:val="004D061B"/>
    <w:rsid w:val="004D0C67"/>
    <w:rsid w:val="004D1129"/>
    <w:rsid w:val="004D3910"/>
    <w:rsid w:val="004D3A1F"/>
    <w:rsid w:val="004D57F4"/>
    <w:rsid w:val="004E2D42"/>
    <w:rsid w:val="004E48CF"/>
    <w:rsid w:val="004E4F43"/>
    <w:rsid w:val="004E56CD"/>
    <w:rsid w:val="004E5D79"/>
    <w:rsid w:val="004E60D0"/>
    <w:rsid w:val="004E6982"/>
    <w:rsid w:val="004F0217"/>
    <w:rsid w:val="004F3AF2"/>
    <w:rsid w:val="004F3B72"/>
    <w:rsid w:val="004F42E7"/>
    <w:rsid w:val="004F44B3"/>
    <w:rsid w:val="004F6CE1"/>
    <w:rsid w:val="004F79F6"/>
    <w:rsid w:val="00501190"/>
    <w:rsid w:val="00503752"/>
    <w:rsid w:val="00504571"/>
    <w:rsid w:val="00505D5B"/>
    <w:rsid w:val="00507144"/>
    <w:rsid w:val="00510812"/>
    <w:rsid w:val="00510A64"/>
    <w:rsid w:val="00514BA3"/>
    <w:rsid w:val="00515F3E"/>
    <w:rsid w:val="00521699"/>
    <w:rsid w:val="00522E43"/>
    <w:rsid w:val="005246B9"/>
    <w:rsid w:val="00525670"/>
    <w:rsid w:val="00525EAA"/>
    <w:rsid w:val="00526C2B"/>
    <w:rsid w:val="00530049"/>
    <w:rsid w:val="0053068D"/>
    <w:rsid w:val="00530B3C"/>
    <w:rsid w:val="005314E3"/>
    <w:rsid w:val="005318F1"/>
    <w:rsid w:val="00532054"/>
    <w:rsid w:val="00532DBD"/>
    <w:rsid w:val="0053327B"/>
    <w:rsid w:val="00533944"/>
    <w:rsid w:val="0053419D"/>
    <w:rsid w:val="00535958"/>
    <w:rsid w:val="00535D21"/>
    <w:rsid w:val="00535DE4"/>
    <w:rsid w:val="00536E67"/>
    <w:rsid w:val="00542A89"/>
    <w:rsid w:val="005434CC"/>
    <w:rsid w:val="00544E63"/>
    <w:rsid w:val="00545850"/>
    <w:rsid w:val="00545C4F"/>
    <w:rsid w:val="005462AE"/>
    <w:rsid w:val="00546FAF"/>
    <w:rsid w:val="00547899"/>
    <w:rsid w:val="0055159F"/>
    <w:rsid w:val="0055227B"/>
    <w:rsid w:val="00552CA3"/>
    <w:rsid w:val="00552CCB"/>
    <w:rsid w:val="00553BDF"/>
    <w:rsid w:val="00555C33"/>
    <w:rsid w:val="00556209"/>
    <w:rsid w:val="005569CD"/>
    <w:rsid w:val="00556D90"/>
    <w:rsid w:val="00557412"/>
    <w:rsid w:val="005610E8"/>
    <w:rsid w:val="00563B06"/>
    <w:rsid w:val="005641F2"/>
    <w:rsid w:val="0056474F"/>
    <w:rsid w:val="00565788"/>
    <w:rsid w:val="00566692"/>
    <w:rsid w:val="005677C4"/>
    <w:rsid w:val="00567BE8"/>
    <w:rsid w:val="005704B5"/>
    <w:rsid w:val="00570D78"/>
    <w:rsid w:val="00573A5D"/>
    <w:rsid w:val="00575110"/>
    <w:rsid w:val="00577085"/>
    <w:rsid w:val="00577C27"/>
    <w:rsid w:val="00580932"/>
    <w:rsid w:val="00580E13"/>
    <w:rsid w:val="005810FF"/>
    <w:rsid w:val="005832C6"/>
    <w:rsid w:val="00583F1A"/>
    <w:rsid w:val="0058454C"/>
    <w:rsid w:val="0058537D"/>
    <w:rsid w:val="005854AE"/>
    <w:rsid w:val="0058558D"/>
    <w:rsid w:val="00587872"/>
    <w:rsid w:val="005928B7"/>
    <w:rsid w:val="00595A86"/>
    <w:rsid w:val="00596076"/>
    <w:rsid w:val="00596303"/>
    <w:rsid w:val="005971CA"/>
    <w:rsid w:val="00597F38"/>
    <w:rsid w:val="005A0EDA"/>
    <w:rsid w:val="005A171C"/>
    <w:rsid w:val="005A1D7C"/>
    <w:rsid w:val="005A21A0"/>
    <w:rsid w:val="005A22E3"/>
    <w:rsid w:val="005A31AC"/>
    <w:rsid w:val="005A3673"/>
    <w:rsid w:val="005A3781"/>
    <w:rsid w:val="005A3D1D"/>
    <w:rsid w:val="005A6F6D"/>
    <w:rsid w:val="005A7424"/>
    <w:rsid w:val="005B19AC"/>
    <w:rsid w:val="005B23C4"/>
    <w:rsid w:val="005B395E"/>
    <w:rsid w:val="005B4ABE"/>
    <w:rsid w:val="005B505A"/>
    <w:rsid w:val="005B52E8"/>
    <w:rsid w:val="005B630E"/>
    <w:rsid w:val="005B6315"/>
    <w:rsid w:val="005B7A93"/>
    <w:rsid w:val="005B7F6C"/>
    <w:rsid w:val="005C0ACC"/>
    <w:rsid w:val="005C0F4A"/>
    <w:rsid w:val="005C1732"/>
    <w:rsid w:val="005C1BA5"/>
    <w:rsid w:val="005C2548"/>
    <w:rsid w:val="005C289F"/>
    <w:rsid w:val="005C2EB8"/>
    <w:rsid w:val="005C4423"/>
    <w:rsid w:val="005C48BA"/>
    <w:rsid w:val="005C55A3"/>
    <w:rsid w:val="005C640E"/>
    <w:rsid w:val="005D1045"/>
    <w:rsid w:val="005D1073"/>
    <w:rsid w:val="005D18CB"/>
    <w:rsid w:val="005D1981"/>
    <w:rsid w:val="005D1CC4"/>
    <w:rsid w:val="005D227B"/>
    <w:rsid w:val="005D27AD"/>
    <w:rsid w:val="005D3AB3"/>
    <w:rsid w:val="005D4146"/>
    <w:rsid w:val="005D5771"/>
    <w:rsid w:val="005D6D7F"/>
    <w:rsid w:val="005D783B"/>
    <w:rsid w:val="005E0464"/>
    <w:rsid w:val="005E11BA"/>
    <w:rsid w:val="005E13BC"/>
    <w:rsid w:val="005E143F"/>
    <w:rsid w:val="005E308E"/>
    <w:rsid w:val="005E48AF"/>
    <w:rsid w:val="005E4F78"/>
    <w:rsid w:val="005E57FA"/>
    <w:rsid w:val="005F07BB"/>
    <w:rsid w:val="005F1B65"/>
    <w:rsid w:val="005F3420"/>
    <w:rsid w:val="005F4426"/>
    <w:rsid w:val="005F4AAA"/>
    <w:rsid w:val="005F51AE"/>
    <w:rsid w:val="005F7270"/>
    <w:rsid w:val="005F7F04"/>
    <w:rsid w:val="00600099"/>
    <w:rsid w:val="006040B3"/>
    <w:rsid w:val="006062B8"/>
    <w:rsid w:val="00606E70"/>
    <w:rsid w:val="00606F48"/>
    <w:rsid w:val="006073A7"/>
    <w:rsid w:val="006109CE"/>
    <w:rsid w:val="006124D9"/>
    <w:rsid w:val="00613F0B"/>
    <w:rsid w:val="006144DD"/>
    <w:rsid w:val="0061476A"/>
    <w:rsid w:val="00616684"/>
    <w:rsid w:val="00616908"/>
    <w:rsid w:val="00620681"/>
    <w:rsid w:val="00620979"/>
    <w:rsid w:val="0062276A"/>
    <w:rsid w:val="00622E9F"/>
    <w:rsid w:val="00623E5B"/>
    <w:rsid w:val="006240CE"/>
    <w:rsid w:val="006260A9"/>
    <w:rsid w:val="006262C8"/>
    <w:rsid w:val="00626BF4"/>
    <w:rsid w:val="006279C5"/>
    <w:rsid w:val="0063112B"/>
    <w:rsid w:val="00631515"/>
    <w:rsid w:val="00631DED"/>
    <w:rsid w:val="0063231B"/>
    <w:rsid w:val="0063239D"/>
    <w:rsid w:val="00632A30"/>
    <w:rsid w:val="00632F04"/>
    <w:rsid w:val="00633401"/>
    <w:rsid w:val="00633EC4"/>
    <w:rsid w:val="006344E2"/>
    <w:rsid w:val="00635509"/>
    <w:rsid w:val="00636624"/>
    <w:rsid w:val="006376AF"/>
    <w:rsid w:val="00637A61"/>
    <w:rsid w:val="00640B5F"/>
    <w:rsid w:val="00640DFB"/>
    <w:rsid w:val="00641BF0"/>
    <w:rsid w:val="00641C46"/>
    <w:rsid w:val="00642AFD"/>
    <w:rsid w:val="006435C9"/>
    <w:rsid w:val="0064394F"/>
    <w:rsid w:val="00644A47"/>
    <w:rsid w:val="006467FC"/>
    <w:rsid w:val="00651884"/>
    <w:rsid w:val="00651ACB"/>
    <w:rsid w:val="0065382D"/>
    <w:rsid w:val="00653859"/>
    <w:rsid w:val="00655C22"/>
    <w:rsid w:val="00655F21"/>
    <w:rsid w:val="006560CD"/>
    <w:rsid w:val="00661591"/>
    <w:rsid w:val="006622FA"/>
    <w:rsid w:val="0066682B"/>
    <w:rsid w:val="00666CA1"/>
    <w:rsid w:val="00670731"/>
    <w:rsid w:val="00672752"/>
    <w:rsid w:val="00672C14"/>
    <w:rsid w:val="0067343B"/>
    <w:rsid w:val="006747DD"/>
    <w:rsid w:val="00674938"/>
    <w:rsid w:val="00675427"/>
    <w:rsid w:val="00675549"/>
    <w:rsid w:val="00675B4C"/>
    <w:rsid w:val="00676B30"/>
    <w:rsid w:val="006776FE"/>
    <w:rsid w:val="00677E33"/>
    <w:rsid w:val="0068059C"/>
    <w:rsid w:val="00680C18"/>
    <w:rsid w:val="0068298D"/>
    <w:rsid w:val="00682B2F"/>
    <w:rsid w:val="00684D2B"/>
    <w:rsid w:val="00684FE6"/>
    <w:rsid w:val="0068610E"/>
    <w:rsid w:val="00686C9A"/>
    <w:rsid w:val="00687540"/>
    <w:rsid w:val="0069066D"/>
    <w:rsid w:val="006917CA"/>
    <w:rsid w:val="00691BFC"/>
    <w:rsid w:val="00691F71"/>
    <w:rsid w:val="006923B1"/>
    <w:rsid w:val="00692A1D"/>
    <w:rsid w:val="0069545D"/>
    <w:rsid w:val="006A073D"/>
    <w:rsid w:val="006A1598"/>
    <w:rsid w:val="006A1D9C"/>
    <w:rsid w:val="006A216D"/>
    <w:rsid w:val="006A2899"/>
    <w:rsid w:val="006A319A"/>
    <w:rsid w:val="006A37E9"/>
    <w:rsid w:val="006A3CA6"/>
    <w:rsid w:val="006A3ED8"/>
    <w:rsid w:val="006A4EBF"/>
    <w:rsid w:val="006A51EF"/>
    <w:rsid w:val="006A5602"/>
    <w:rsid w:val="006A5CCE"/>
    <w:rsid w:val="006A7915"/>
    <w:rsid w:val="006A7A77"/>
    <w:rsid w:val="006A7E23"/>
    <w:rsid w:val="006B1059"/>
    <w:rsid w:val="006B1B3D"/>
    <w:rsid w:val="006B3E76"/>
    <w:rsid w:val="006B4313"/>
    <w:rsid w:val="006B4860"/>
    <w:rsid w:val="006B5633"/>
    <w:rsid w:val="006B66D9"/>
    <w:rsid w:val="006B6859"/>
    <w:rsid w:val="006B695B"/>
    <w:rsid w:val="006B707D"/>
    <w:rsid w:val="006C2DE1"/>
    <w:rsid w:val="006C361D"/>
    <w:rsid w:val="006C38D4"/>
    <w:rsid w:val="006C3B03"/>
    <w:rsid w:val="006C5405"/>
    <w:rsid w:val="006C561F"/>
    <w:rsid w:val="006C6CFD"/>
    <w:rsid w:val="006D0F41"/>
    <w:rsid w:val="006D13BC"/>
    <w:rsid w:val="006D2859"/>
    <w:rsid w:val="006D329D"/>
    <w:rsid w:val="006D3827"/>
    <w:rsid w:val="006D3D93"/>
    <w:rsid w:val="006D4AE4"/>
    <w:rsid w:val="006D50BD"/>
    <w:rsid w:val="006D663D"/>
    <w:rsid w:val="006E099A"/>
    <w:rsid w:val="006E1408"/>
    <w:rsid w:val="006E194A"/>
    <w:rsid w:val="006E4E99"/>
    <w:rsid w:val="006E79F0"/>
    <w:rsid w:val="006E7D88"/>
    <w:rsid w:val="006F0372"/>
    <w:rsid w:val="006F0950"/>
    <w:rsid w:val="006F1825"/>
    <w:rsid w:val="006F1B4A"/>
    <w:rsid w:val="006F2080"/>
    <w:rsid w:val="006F2B98"/>
    <w:rsid w:val="006F4938"/>
    <w:rsid w:val="006F4F14"/>
    <w:rsid w:val="006F5505"/>
    <w:rsid w:val="006F57CA"/>
    <w:rsid w:val="006F678F"/>
    <w:rsid w:val="006F7132"/>
    <w:rsid w:val="00700DA8"/>
    <w:rsid w:val="007011B4"/>
    <w:rsid w:val="0070280D"/>
    <w:rsid w:val="007029F7"/>
    <w:rsid w:val="007030D4"/>
    <w:rsid w:val="00705436"/>
    <w:rsid w:val="00707993"/>
    <w:rsid w:val="00707D1F"/>
    <w:rsid w:val="007114B0"/>
    <w:rsid w:val="007114F3"/>
    <w:rsid w:val="007134D7"/>
    <w:rsid w:val="007141D3"/>
    <w:rsid w:val="0071455B"/>
    <w:rsid w:val="00714D34"/>
    <w:rsid w:val="007173B2"/>
    <w:rsid w:val="00720A8A"/>
    <w:rsid w:val="00720C2D"/>
    <w:rsid w:val="007225CA"/>
    <w:rsid w:val="007261AF"/>
    <w:rsid w:val="00730633"/>
    <w:rsid w:val="007308DD"/>
    <w:rsid w:val="00731A8C"/>
    <w:rsid w:val="00733EFD"/>
    <w:rsid w:val="007343FF"/>
    <w:rsid w:val="007355A1"/>
    <w:rsid w:val="00735C52"/>
    <w:rsid w:val="00735CFB"/>
    <w:rsid w:val="0073700F"/>
    <w:rsid w:val="0074053E"/>
    <w:rsid w:val="00740971"/>
    <w:rsid w:val="007416EB"/>
    <w:rsid w:val="00741C62"/>
    <w:rsid w:val="0074249C"/>
    <w:rsid w:val="007444BA"/>
    <w:rsid w:val="00744CFE"/>
    <w:rsid w:val="00744F32"/>
    <w:rsid w:val="00745402"/>
    <w:rsid w:val="007459F7"/>
    <w:rsid w:val="00745ADF"/>
    <w:rsid w:val="0074686B"/>
    <w:rsid w:val="00747B6D"/>
    <w:rsid w:val="007516EA"/>
    <w:rsid w:val="00751A20"/>
    <w:rsid w:val="00751AA3"/>
    <w:rsid w:val="0075220C"/>
    <w:rsid w:val="00754005"/>
    <w:rsid w:val="00755D80"/>
    <w:rsid w:val="00757C85"/>
    <w:rsid w:val="00761AA6"/>
    <w:rsid w:val="007623F3"/>
    <w:rsid w:val="007628D1"/>
    <w:rsid w:val="007668A4"/>
    <w:rsid w:val="00767C88"/>
    <w:rsid w:val="007723BE"/>
    <w:rsid w:val="00773249"/>
    <w:rsid w:val="00775369"/>
    <w:rsid w:val="007761E6"/>
    <w:rsid w:val="0078009C"/>
    <w:rsid w:val="007800B8"/>
    <w:rsid w:val="00780A33"/>
    <w:rsid w:val="00780F0E"/>
    <w:rsid w:val="00780F48"/>
    <w:rsid w:val="00782120"/>
    <w:rsid w:val="007821FC"/>
    <w:rsid w:val="007823BD"/>
    <w:rsid w:val="00782C17"/>
    <w:rsid w:val="00782EF6"/>
    <w:rsid w:val="007846DF"/>
    <w:rsid w:val="007860DE"/>
    <w:rsid w:val="0078610E"/>
    <w:rsid w:val="00786BFE"/>
    <w:rsid w:val="00786F9E"/>
    <w:rsid w:val="0078728E"/>
    <w:rsid w:val="00787A23"/>
    <w:rsid w:val="00787BF9"/>
    <w:rsid w:val="00791BD8"/>
    <w:rsid w:val="00791E80"/>
    <w:rsid w:val="00792867"/>
    <w:rsid w:val="0079472E"/>
    <w:rsid w:val="00795ADC"/>
    <w:rsid w:val="00796B77"/>
    <w:rsid w:val="007979AE"/>
    <w:rsid w:val="007A0513"/>
    <w:rsid w:val="007A5276"/>
    <w:rsid w:val="007A5D69"/>
    <w:rsid w:val="007A67A8"/>
    <w:rsid w:val="007A6C38"/>
    <w:rsid w:val="007A6E81"/>
    <w:rsid w:val="007A6F61"/>
    <w:rsid w:val="007A78F3"/>
    <w:rsid w:val="007A7D86"/>
    <w:rsid w:val="007B1753"/>
    <w:rsid w:val="007B2F77"/>
    <w:rsid w:val="007B4237"/>
    <w:rsid w:val="007B6804"/>
    <w:rsid w:val="007B762A"/>
    <w:rsid w:val="007C03CA"/>
    <w:rsid w:val="007C5334"/>
    <w:rsid w:val="007C6CC4"/>
    <w:rsid w:val="007C7BFC"/>
    <w:rsid w:val="007D3376"/>
    <w:rsid w:val="007D387A"/>
    <w:rsid w:val="007D40B1"/>
    <w:rsid w:val="007D4305"/>
    <w:rsid w:val="007D6088"/>
    <w:rsid w:val="007D6AB7"/>
    <w:rsid w:val="007D74F6"/>
    <w:rsid w:val="007D7DBC"/>
    <w:rsid w:val="007E014B"/>
    <w:rsid w:val="007E2C47"/>
    <w:rsid w:val="007E3EC0"/>
    <w:rsid w:val="007E3F51"/>
    <w:rsid w:val="007E513D"/>
    <w:rsid w:val="007E6429"/>
    <w:rsid w:val="007E7241"/>
    <w:rsid w:val="007E72E3"/>
    <w:rsid w:val="007E75CE"/>
    <w:rsid w:val="007E7BFB"/>
    <w:rsid w:val="007F02AD"/>
    <w:rsid w:val="007F0962"/>
    <w:rsid w:val="007F0A3A"/>
    <w:rsid w:val="007F0C4E"/>
    <w:rsid w:val="007F13C5"/>
    <w:rsid w:val="007F180A"/>
    <w:rsid w:val="007F322C"/>
    <w:rsid w:val="007F34CA"/>
    <w:rsid w:val="007F4BBF"/>
    <w:rsid w:val="007F55D8"/>
    <w:rsid w:val="007F6F31"/>
    <w:rsid w:val="00802D71"/>
    <w:rsid w:val="00804575"/>
    <w:rsid w:val="008052CE"/>
    <w:rsid w:val="00807137"/>
    <w:rsid w:val="00810148"/>
    <w:rsid w:val="00811144"/>
    <w:rsid w:val="008119B8"/>
    <w:rsid w:val="00811CE8"/>
    <w:rsid w:val="00812E46"/>
    <w:rsid w:val="00814341"/>
    <w:rsid w:val="008146AF"/>
    <w:rsid w:val="00815B00"/>
    <w:rsid w:val="00816405"/>
    <w:rsid w:val="00817162"/>
    <w:rsid w:val="008200EB"/>
    <w:rsid w:val="00820A89"/>
    <w:rsid w:val="00821230"/>
    <w:rsid w:val="00821D2A"/>
    <w:rsid w:val="008223CE"/>
    <w:rsid w:val="008235D3"/>
    <w:rsid w:val="0082369B"/>
    <w:rsid w:val="00823CD5"/>
    <w:rsid w:val="00824A3D"/>
    <w:rsid w:val="00824AA5"/>
    <w:rsid w:val="00825109"/>
    <w:rsid w:val="008260C7"/>
    <w:rsid w:val="00826AB2"/>
    <w:rsid w:val="00827ACC"/>
    <w:rsid w:val="00827AF9"/>
    <w:rsid w:val="008301BD"/>
    <w:rsid w:val="008305C3"/>
    <w:rsid w:val="00830F22"/>
    <w:rsid w:val="0083247B"/>
    <w:rsid w:val="008338BB"/>
    <w:rsid w:val="00834A46"/>
    <w:rsid w:val="00836AA8"/>
    <w:rsid w:val="00837DE2"/>
    <w:rsid w:val="008403E3"/>
    <w:rsid w:val="00840597"/>
    <w:rsid w:val="00840C4F"/>
    <w:rsid w:val="008419DE"/>
    <w:rsid w:val="00842D3D"/>
    <w:rsid w:val="00843F4A"/>
    <w:rsid w:val="0084418A"/>
    <w:rsid w:val="00844584"/>
    <w:rsid w:val="008455EF"/>
    <w:rsid w:val="00845788"/>
    <w:rsid w:val="00845789"/>
    <w:rsid w:val="00846459"/>
    <w:rsid w:val="00846830"/>
    <w:rsid w:val="008469DC"/>
    <w:rsid w:val="00850248"/>
    <w:rsid w:val="008509EB"/>
    <w:rsid w:val="00851932"/>
    <w:rsid w:val="0085341C"/>
    <w:rsid w:val="0085416B"/>
    <w:rsid w:val="008551E3"/>
    <w:rsid w:val="008567B8"/>
    <w:rsid w:val="00860684"/>
    <w:rsid w:val="008611BB"/>
    <w:rsid w:val="00861B5D"/>
    <w:rsid w:val="0086246F"/>
    <w:rsid w:val="00862AD0"/>
    <w:rsid w:val="008640D7"/>
    <w:rsid w:val="00865811"/>
    <w:rsid w:val="00866249"/>
    <w:rsid w:val="00870996"/>
    <w:rsid w:val="008735B5"/>
    <w:rsid w:val="00873A5A"/>
    <w:rsid w:val="00873F59"/>
    <w:rsid w:val="008740A3"/>
    <w:rsid w:val="00874835"/>
    <w:rsid w:val="008752AD"/>
    <w:rsid w:val="008758A3"/>
    <w:rsid w:val="00880FF4"/>
    <w:rsid w:val="00881312"/>
    <w:rsid w:val="00882286"/>
    <w:rsid w:val="0088371C"/>
    <w:rsid w:val="008841EF"/>
    <w:rsid w:val="00885011"/>
    <w:rsid w:val="008868E5"/>
    <w:rsid w:val="00890F6D"/>
    <w:rsid w:val="00892B15"/>
    <w:rsid w:val="0089499D"/>
    <w:rsid w:val="00896A15"/>
    <w:rsid w:val="00897C29"/>
    <w:rsid w:val="008A0FF9"/>
    <w:rsid w:val="008A2930"/>
    <w:rsid w:val="008A4DE4"/>
    <w:rsid w:val="008A6291"/>
    <w:rsid w:val="008A643A"/>
    <w:rsid w:val="008A697E"/>
    <w:rsid w:val="008A6D2F"/>
    <w:rsid w:val="008B12AF"/>
    <w:rsid w:val="008B1A01"/>
    <w:rsid w:val="008B296A"/>
    <w:rsid w:val="008B2A91"/>
    <w:rsid w:val="008B4435"/>
    <w:rsid w:val="008B46BF"/>
    <w:rsid w:val="008B59FF"/>
    <w:rsid w:val="008B69EE"/>
    <w:rsid w:val="008B6F6F"/>
    <w:rsid w:val="008B73B8"/>
    <w:rsid w:val="008B78C8"/>
    <w:rsid w:val="008C0015"/>
    <w:rsid w:val="008C04D7"/>
    <w:rsid w:val="008C1355"/>
    <w:rsid w:val="008C2BB8"/>
    <w:rsid w:val="008C2D6C"/>
    <w:rsid w:val="008C385C"/>
    <w:rsid w:val="008C44A5"/>
    <w:rsid w:val="008C4AE6"/>
    <w:rsid w:val="008C5580"/>
    <w:rsid w:val="008C6D8C"/>
    <w:rsid w:val="008D1645"/>
    <w:rsid w:val="008D23DC"/>
    <w:rsid w:val="008D41B5"/>
    <w:rsid w:val="008D48E0"/>
    <w:rsid w:val="008D4BE8"/>
    <w:rsid w:val="008D4D85"/>
    <w:rsid w:val="008D5324"/>
    <w:rsid w:val="008D6613"/>
    <w:rsid w:val="008D6B2B"/>
    <w:rsid w:val="008D7C95"/>
    <w:rsid w:val="008E329B"/>
    <w:rsid w:val="008E3E84"/>
    <w:rsid w:val="008E608B"/>
    <w:rsid w:val="008F1A9F"/>
    <w:rsid w:val="008F3B13"/>
    <w:rsid w:val="008F4B1F"/>
    <w:rsid w:val="008F551F"/>
    <w:rsid w:val="008F5AB3"/>
    <w:rsid w:val="008F5EEE"/>
    <w:rsid w:val="008F6BD1"/>
    <w:rsid w:val="008F7066"/>
    <w:rsid w:val="008F723B"/>
    <w:rsid w:val="00900DCA"/>
    <w:rsid w:val="0090100D"/>
    <w:rsid w:val="009010F2"/>
    <w:rsid w:val="009013D6"/>
    <w:rsid w:val="00903E14"/>
    <w:rsid w:val="009054FF"/>
    <w:rsid w:val="00905D1A"/>
    <w:rsid w:val="00906150"/>
    <w:rsid w:val="0090782B"/>
    <w:rsid w:val="00911561"/>
    <w:rsid w:val="00911C1F"/>
    <w:rsid w:val="00911F48"/>
    <w:rsid w:val="00912767"/>
    <w:rsid w:val="009135B5"/>
    <w:rsid w:val="00913BDA"/>
    <w:rsid w:val="009151E7"/>
    <w:rsid w:val="009157DB"/>
    <w:rsid w:val="00915F73"/>
    <w:rsid w:val="00920DC1"/>
    <w:rsid w:val="00921BF8"/>
    <w:rsid w:val="009221A9"/>
    <w:rsid w:val="00922A0D"/>
    <w:rsid w:val="00922FC5"/>
    <w:rsid w:val="0092429E"/>
    <w:rsid w:val="00924747"/>
    <w:rsid w:val="00924D6D"/>
    <w:rsid w:val="00925422"/>
    <w:rsid w:val="00926243"/>
    <w:rsid w:val="00926620"/>
    <w:rsid w:val="00927866"/>
    <w:rsid w:val="00930EB3"/>
    <w:rsid w:val="00932A5E"/>
    <w:rsid w:val="00932A64"/>
    <w:rsid w:val="009371B8"/>
    <w:rsid w:val="0093724D"/>
    <w:rsid w:val="009417AC"/>
    <w:rsid w:val="009418EF"/>
    <w:rsid w:val="00942565"/>
    <w:rsid w:val="0094295B"/>
    <w:rsid w:val="00944A68"/>
    <w:rsid w:val="00944CBD"/>
    <w:rsid w:val="00945AAB"/>
    <w:rsid w:val="00945CCE"/>
    <w:rsid w:val="00946FF7"/>
    <w:rsid w:val="009476D4"/>
    <w:rsid w:val="0095081D"/>
    <w:rsid w:val="00952D3A"/>
    <w:rsid w:val="009554F3"/>
    <w:rsid w:val="009557B8"/>
    <w:rsid w:val="00956101"/>
    <w:rsid w:val="00960B6C"/>
    <w:rsid w:val="0096325C"/>
    <w:rsid w:val="00963694"/>
    <w:rsid w:val="00964947"/>
    <w:rsid w:val="00964FD6"/>
    <w:rsid w:val="009701A6"/>
    <w:rsid w:val="00970B51"/>
    <w:rsid w:val="009710D8"/>
    <w:rsid w:val="009731A2"/>
    <w:rsid w:val="00974D63"/>
    <w:rsid w:val="0097551B"/>
    <w:rsid w:val="00976057"/>
    <w:rsid w:val="00976DF0"/>
    <w:rsid w:val="00977063"/>
    <w:rsid w:val="00977BD1"/>
    <w:rsid w:val="00977D55"/>
    <w:rsid w:val="00977F9C"/>
    <w:rsid w:val="009806F8"/>
    <w:rsid w:val="00980C73"/>
    <w:rsid w:val="00981710"/>
    <w:rsid w:val="00981809"/>
    <w:rsid w:val="00983B94"/>
    <w:rsid w:val="0098495A"/>
    <w:rsid w:val="00984FE8"/>
    <w:rsid w:val="00985A29"/>
    <w:rsid w:val="00987431"/>
    <w:rsid w:val="00987456"/>
    <w:rsid w:val="0099070B"/>
    <w:rsid w:val="009924AB"/>
    <w:rsid w:val="00994396"/>
    <w:rsid w:val="00994859"/>
    <w:rsid w:val="009958F6"/>
    <w:rsid w:val="009962E5"/>
    <w:rsid w:val="009965FC"/>
    <w:rsid w:val="0099777C"/>
    <w:rsid w:val="009A01E8"/>
    <w:rsid w:val="009A0454"/>
    <w:rsid w:val="009A0DF6"/>
    <w:rsid w:val="009A1BBC"/>
    <w:rsid w:val="009A1E20"/>
    <w:rsid w:val="009A2697"/>
    <w:rsid w:val="009A3929"/>
    <w:rsid w:val="009A42A7"/>
    <w:rsid w:val="009A4B59"/>
    <w:rsid w:val="009A4EBF"/>
    <w:rsid w:val="009A4EF5"/>
    <w:rsid w:val="009A6F97"/>
    <w:rsid w:val="009A7DE0"/>
    <w:rsid w:val="009B01C9"/>
    <w:rsid w:val="009B09AB"/>
    <w:rsid w:val="009B110F"/>
    <w:rsid w:val="009B1AEC"/>
    <w:rsid w:val="009B2FEA"/>
    <w:rsid w:val="009B4A43"/>
    <w:rsid w:val="009B5A02"/>
    <w:rsid w:val="009B768F"/>
    <w:rsid w:val="009B7B2E"/>
    <w:rsid w:val="009C0AAB"/>
    <w:rsid w:val="009D611E"/>
    <w:rsid w:val="009D6BBC"/>
    <w:rsid w:val="009E292F"/>
    <w:rsid w:val="009E4401"/>
    <w:rsid w:val="009E4A7F"/>
    <w:rsid w:val="009E68AA"/>
    <w:rsid w:val="009E70F2"/>
    <w:rsid w:val="009E7F49"/>
    <w:rsid w:val="009F0B7D"/>
    <w:rsid w:val="009F10C6"/>
    <w:rsid w:val="009F23C7"/>
    <w:rsid w:val="009F2784"/>
    <w:rsid w:val="009F29B9"/>
    <w:rsid w:val="009F45D5"/>
    <w:rsid w:val="009F5450"/>
    <w:rsid w:val="009F61CA"/>
    <w:rsid w:val="009F7DBF"/>
    <w:rsid w:val="00A00B61"/>
    <w:rsid w:val="00A00CBA"/>
    <w:rsid w:val="00A00F9A"/>
    <w:rsid w:val="00A026BD"/>
    <w:rsid w:val="00A02CDF"/>
    <w:rsid w:val="00A05553"/>
    <w:rsid w:val="00A11C2B"/>
    <w:rsid w:val="00A13E65"/>
    <w:rsid w:val="00A13F38"/>
    <w:rsid w:val="00A1410C"/>
    <w:rsid w:val="00A146EC"/>
    <w:rsid w:val="00A151C4"/>
    <w:rsid w:val="00A201A1"/>
    <w:rsid w:val="00A206EA"/>
    <w:rsid w:val="00A209CB"/>
    <w:rsid w:val="00A2112C"/>
    <w:rsid w:val="00A21DC5"/>
    <w:rsid w:val="00A2250F"/>
    <w:rsid w:val="00A2265D"/>
    <w:rsid w:val="00A22B06"/>
    <w:rsid w:val="00A2363E"/>
    <w:rsid w:val="00A23BF0"/>
    <w:rsid w:val="00A2442C"/>
    <w:rsid w:val="00A24E2E"/>
    <w:rsid w:val="00A2675C"/>
    <w:rsid w:val="00A26CFF"/>
    <w:rsid w:val="00A30DDE"/>
    <w:rsid w:val="00A31CA3"/>
    <w:rsid w:val="00A323A1"/>
    <w:rsid w:val="00A32878"/>
    <w:rsid w:val="00A3330F"/>
    <w:rsid w:val="00A35A46"/>
    <w:rsid w:val="00A35B23"/>
    <w:rsid w:val="00A40F82"/>
    <w:rsid w:val="00A43BD7"/>
    <w:rsid w:val="00A44084"/>
    <w:rsid w:val="00A44529"/>
    <w:rsid w:val="00A44740"/>
    <w:rsid w:val="00A455EB"/>
    <w:rsid w:val="00A458D9"/>
    <w:rsid w:val="00A4614F"/>
    <w:rsid w:val="00A4657C"/>
    <w:rsid w:val="00A4690D"/>
    <w:rsid w:val="00A50507"/>
    <w:rsid w:val="00A50A9E"/>
    <w:rsid w:val="00A51E21"/>
    <w:rsid w:val="00A51F35"/>
    <w:rsid w:val="00A52854"/>
    <w:rsid w:val="00A52AFD"/>
    <w:rsid w:val="00A5377C"/>
    <w:rsid w:val="00A5498B"/>
    <w:rsid w:val="00A559AE"/>
    <w:rsid w:val="00A56735"/>
    <w:rsid w:val="00A56CEF"/>
    <w:rsid w:val="00A57654"/>
    <w:rsid w:val="00A57B2C"/>
    <w:rsid w:val="00A6430A"/>
    <w:rsid w:val="00A64B0C"/>
    <w:rsid w:val="00A70B6C"/>
    <w:rsid w:val="00A71568"/>
    <w:rsid w:val="00A731A5"/>
    <w:rsid w:val="00A73D03"/>
    <w:rsid w:val="00A74F6C"/>
    <w:rsid w:val="00A769B5"/>
    <w:rsid w:val="00A76CB3"/>
    <w:rsid w:val="00A76DAB"/>
    <w:rsid w:val="00A77B63"/>
    <w:rsid w:val="00A815AA"/>
    <w:rsid w:val="00A817B7"/>
    <w:rsid w:val="00A818CD"/>
    <w:rsid w:val="00A825E6"/>
    <w:rsid w:val="00A830A4"/>
    <w:rsid w:val="00A85059"/>
    <w:rsid w:val="00A8505C"/>
    <w:rsid w:val="00A86097"/>
    <w:rsid w:val="00A86436"/>
    <w:rsid w:val="00A901F2"/>
    <w:rsid w:val="00A91A99"/>
    <w:rsid w:val="00A91E78"/>
    <w:rsid w:val="00A9484B"/>
    <w:rsid w:val="00A94D1E"/>
    <w:rsid w:val="00A95D57"/>
    <w:rsid w:val="00A97CAB"/>
    <w:rsid w:val="00A97DDE"/>
    <w:rsid w:val="00AA01B3"/>
    <w:rsid w:val="00AA0BF2"/>
    <w:rsid w:val="00AA0DEE"/>
    <w:rsid w:val="00AA430D"/>
    <w:rsid w:val="00AA4357"/>
    <w:rsid w:val="00AA7466"/>
    <w:rsid w:val="00AA7D13"/>
    <w:rsid w:val="00AB0E07"/>
    <w:rsid w:val="00AB213F"/>
    <w:rsid w:val="00AB27B7"/>
    <w:rsid w:val="00AB7DF8"/>
    <w:rsid w:val="00AB7E3D"/>
    <w:rsid w:val="00AC08A6"/>
    <w:rsid w:val="00AC15AE"/>
    <w:rsid w:val="00AC1F6F"/>
    <w:rsid w:val="00AC294D"/>
    <w:rsid w:val="00AC308B"/>
    <w:rsid w:val="00AC631A"/>
    <w:rsid w:val="00AC6F50"/>
    <w:rsid w:val="00AD179B"/>
    <w:rsid w:val="00AD1A34"/>
    <w:rsid w:val="00AD2E49"/>
    <w:rsid w:val="00AD30D8"/>
    <w:rsid w:val="00AD381A"/>
    <w:rsid w:val="00AD4352"/>
    <w:rsid w:val="00AD47B2"/>
    <w:rsid w:val="00AD6049"/>
    <w:rsid w:val="00AD61C7"/>
    <w:rsid w:val="00AD65B2"/>
    <w:rsid w:val="00AE026F"/>
    <w:rsid w:val="00AE1413"/>
    <w:rsid w:val="00AE1C54"/>
    <w:rsid w:val="00AE3063"/>
    <w:rsid w:val="00AE403C"/>
    <w:rsid w:val="00AE5BD3"/>
    <w:rsid w:val="00AE7EFC"/>
    <w:rsid w:val="00AF0B00"/>
    <w:rsid w:val="00AF158B"/>
    <w:rsid w:val="00AF2D9E"/>
    <w:rsid w:val="00AF4A02"/>
    <w:rsid w:val="00AF68C9"/>
    <w:rsid w:val="00B033C7"/>
    <w:rsid w:val="00B06672"/>
    <w:rsid w:val="00B07409"/>
    <w:rsid w:val="00B079D5"/>
    <w:rsid w:val="00B11280"/>
    <w:rsid w:val="00B118B2"/>
    <w:rsid w:val="00B1403F"/>
    <w:rsid w:val="00B14066"/>
    <w:rsid w:val="00B17A26"/>
    <w:rsid w:val="00B202EF"/>
    <w:rsid w:val="00B2384A"/>
    <w:rsid w:val="00B242F8"/>
    <w:rsid w:val="00B24D8B"/>
    <w:rsid w:val="00B26C22"/>
    <w:rsid w:val="00B26EC6"/>
    <w:rsid w:val="00B303F1"/>
    <w:rsid w:val="00B30519"/>
    <w:rsid w:val="00B32F84"/>
    <w:rsid w:val="00B345A1"/>
    <w:rsid w:val="00B364FB"/>
    <w:rsid w:val="00B37321"/>
    <w:rsid w:val="00B37C9C"/>
    <w:rsid w:val="00B37F5E"/>
    <w:rsid w:val="00B411C9"/>
    <w:rsid w:val="00B4199F"/>
    <w:rsid w:val="00B419ED"/>
    <w:rsid w:val="00B42B80"/>
    <w:rsid w:val="00B43D59"/>
    <w:rsid w:val="00B43FBF"/>
    <w:rsid w:val="00B4405E"/>
    <w:rsid w:val="00B448E5"/>
    <w:rsid w:val="00B459DA"/>
    <w:rsid w:val="00B45F24"/>
    <w:rsid w:val="00B462BF"/>
    <w:rsid w:val="00B46882"/>
    <w:rsid w:val="00B4733F"/>
    <w:rsid w:val="00B474C0"/>
    <w:rsid w:val="00B47EE6"/>
    <w:rsid w:val="00B5008A"/>
    <w:rsid w:val="00B50972"/>
    <w:rsid w:val="00B52157"/>
    <w:rsid w:val="00B52842"/>
    <w:rsid w:val="00B5430D"/>
    <w:rsid w:val="00B55AB3"/>
    <w:rsid w:val="00B5645F"/>
    <w:rsid w:val="00B57195"/>
    <w:rsid w:val="00B5782E"/>
    <w:rsid w:val="00B57B0E"/>
    <w:rsid w:val="00B62019"/>
    <w:rsid w:val="00B622B3"/>
    <w:rsid w:val="00B63E92"/>
    <w:rsid w:val="00B6595C"/>
    <w:rsid w:val="00B67B07"/>
    <w:rsid w:val="00B72385"/>
    <w:rsid w:val="00B72E68"/>
    <w:rsid w:val="00B75DFC"/>
    <w:rsid w:val="00B77301"/>
    <w:rsid w:val="00B77F89"/>
    <w:rsid w:val="00B8143C"/>
    <w:rsid w:val="00B84472"/>
    <w:rsid w:val="00B8486F"/>
    <w:rsid w:val="00B84A50"/>
    <w:rsid w:val="00B84C36"/>
    <w:rsid w:val="00B85AF9"/>
    <w:rsid w:val="00B87538"/>
    <w:rsid w:val="00B8759C"/>
    <w:rsid w:val="00B87710"/>
    <w:rsid w:val="00B929EE"/>
    <w:rsid w:val="00B9573D"/>
    <w:rsid w:val="00BA1003"/>
    <w:rsid w:val="00BA4ABA"/>
    <w:rsid w:val="00BA5704"/>
    <w:rsid w:val="00BA595E"/>
    <w:rsid w:val="00BA6B58"/>
    <w:rsid w:val="00BB09DD"/>
    <w:rsid w:val="00BB28CA"/>
    <w:rsid w:val="00BB3E6F"/>
    <w:rsid w:val="00BB4304"/>
    <w:rsid w:val="00BB5284"/>
    <w:rsid w:val="00BB7C24"/>
    <w:rsid w:val="00BC0E78"/>
    <w:rsid w:val="00BC2193"/>
    <w:rsid w:val="00BC2BE6"/>
    <w:rsid w:val="00BC636F"/>
    <w:rsid w:val="00BC76A0"/>
    <w:rsid w:val="00BD0726"/>
    <w:rsid w:val="00BD17CA"/>
    <w:rsid w:val="00BD18A1"/>
    <w:rsid w:val="00BD202D"/>
    <w:rsid w:val="00BD3DE5"/>
    <w:rsid w:val="00BD540E"/>
    <w:rsid w:val="00BD6DAD"/>
    <w:rsid w:val="00BD7CF1"/>
    <w:rsid w:val="00BD7E09"/>
    <w:rsid w:val="00BE1368"/>
    <w:rsid w:val="00BE2A74"/>
    <w:rsid w:val="00BE3770"/>
    <w:rsid w:val="00BE3B43"/>
    <w:rsid w:val="00BE4CDD"/>
    <w:rsid w:val="00BE709F"/>
    <w:rsid w:val="00BF006D"/>
    <w:rsid w:val="00BF04ED"/>
    <w:rsid w:val="00BF0F3C"/>
    <w:rsid w:val="00BF1474"/>
    <w:rsid w:val="00BF38F7"/>
    <w:rsid w:val="00BF5553"/>
    <w:rsid w:val="00BF5F7D"/>
    <w:rsid w:val="00BF6150"/>
    <w:rsid w:val="00BF724D"/>
    <w:rsid w:val="00BF7DBF"/>
    <w:rsid w:val="00C019C8"/>
    <w:rsid w:val="00C01EC1"/>
    <w:rsid w:val="00C02C84"/>
    <w:rsid w:val="00C05997"/>
    <w:rsid w:val="00C06D8C"/>
    <w:rsid w:val="00C070B9"/>
    <w:rsid w:val="00C1271C"/>
    <w:rsid w:val="00C12B94"/>
    <w:rsid w:val="00C132F4"/>
    <w:rsid w:val="00C17E13"/>
    <w:rsid w:val="00C20378"/>
    <w:rsid w:val="00C20F1B"/>
    <w:rsid w:val="00C23827"/>
    <w:rsid w:val="00C23BA2"/>
    <w:rsid w:val="00C25F20"/>
    <w:rsid w:val="00C261F5"/>
    <w:rsid w:val="00C30536"/>
    <w:rsid w:val="00C31335"/>
    <w:rsid w:val="00C31E34"/>
    <w:rsid w:val="00C3310E"/>
    <w:rsid w:val="00C346EE"/>
    <w:rsid w:val="00C34C8B"/>
    <w:rsid w:val="00C3510D"/>
    <w:rsid w:val="00C361AF"/>
    <w:rsid w:val="00C3678E"/>
    <w:rsid w:val="00C372EA"/>
    <w:rsid w:val="00C37721"/>
    <w:rsid w:val="00C379CD"/>
    <w:rsid w:val="00C40043"/>
    <w:rsid w:val="00C42674"/>
    <w:rsid w:val="00C43DA8"/>
    <w:rsid w:val="00C44A1F"/>
    <w:rsid w:val="00C44B82"/>
    <w:rsid w:val="00C45DCF"/>
    <w:rsid w:val="00C463A5"/>
    <w:rsid w:val="00C4656B"/>
    <w:rsid w:val="00C46A8D"/>
    <w:rsid w:val="00C4781D"/>
    <w:rsid w:val="00C50435"/>
    <w:rsid w:val="00C50446"/>
    <w:rsid w:val="00C50CF5"/>
    <w:rsid w:val="00C50F0C"/>
    <w:rsid w:val="00C519F1"/>
    <w:rsid w:val="00C5320E"/>
    <w:rsid w:val="00C53E38"/>
    <w:rsid w:val="00C5714B"/>
    <w:rsid w:val="00C57D4F"/>
    <w:rsid w:val="00C600C5"/>
    <w:rsid w:val="00C60255"/>
    <w:rsid w:val="00C60547"/>
    <w:rsid w:val="00C61278"/>
    <w:rsid w:val="00C619E4"/>
    <w:rsid w:val="00C62134"/>
    <w:rsid w:val="00C63691"/>
    <w:rsid w:val="00C6478D"/>
    <w:rsid w:val="00C6535C"/>
    <w:rsid w:val="00C659AB"/>
    <w:rsid w:val="00C65D7A"/>
    <w:rsid w:val="00C72AB7"/>
    <w:rsid w:val="00C72EE7"/>
    <w:rsid w:val="00C73418"/>
    <w:rsid w:val="00C73C51"/>
    <w:rsid w:val="00C74B7D"/>
    <w:rsid w:val="00C757AB"/>
    <w:rsid w:val="00C76DD5"/>
    <w:rsid w:val="00C7755B"/>
    <w:rsid w:val="00C77608"/>
    <w:rsid w:val="00C77FCA"/>
    <w:rsid w:val="00C804A3"/>
    <w:rsid w:val="00C80B07"/>
    <w:rsid w:val="00C81B53"/>
    <w:rsid w:val="00C81CB9"/>
    <w:rsid w:val="00C82189"/>
    <w:rsid w:val="00C84561"/>
    <w:rsid w:val="00C847AD"/>
    <w:rsid w:val="00C859A5"/>
    <w:rsid w:val="00C87E74"/>
    <w:rsid w:val="00C90666"/>
    <w:rsid w:val="00C912E3"/>
    <w:rsid w:val="00C916BC"/>
    <w:rsid w:val="00C91B9D"/>
    <w:rsid w:val="00C9263E"/>
    <w:rsid w:val="00C950C0"/>
    <w:rsid w:val="00CA02E6"/>
    <w:rsid w:val="00CA228C"/>
    <w:rsid w:val="00CA2DE4"/>
    <w:rsid w:val="00CA4E72"/>
    <w:rsid w:val="00CA799E"/>
    <w:rsid w:val="00CA7B65"/>
    <w:rsid w:val="00CB051D"/>
    <w:rsid w:val="00CB076F"/>
    <w:rsid w:val="00CB1A3C"/>
    <w:rsid w:val="00CB1FDC"/>
    <w:rsid w:val="00CB2806"/>
    <w:rsid w:val="00CB2B9C"/>
    <w:rsid w:val="00CB3853"/>
    <w:rsid w:val="00CB3D77"/>
    <w:rsid w:val="00CB3F4D"/>
    <w:rsid w:val="00CB681E"/>
    <w:rsid w:val="00CB6F5C"/>
    <w:rsid w:val="00CB725B"/>
    <w:rsid w:val="00CC002B"/>
    <w:rsid w:val="00CC056D"/>
    <w:rsid w:val="00CC077C"/>
    <w:rsid w:val="00CC1B07"/>
    <w:rsid w:val="00CC1CBB"/>
    <w:rsid w:val="00CC237E"/>
    <w:rsid w:val="00CC2986"/>
    <w:rsid w:val="00CC35A2"/>
    <w:rsid w:val="00CC3AD3"/>
    <w:rsid w:val="00CC4077"/>
    <w:rsid w:val="00CC4334"/>
    <w:rsid w:val="00CC45D3"/>
    <w:rsid w:val="00CC47BE"/>
    <w:rsid w:val="00CC4E80"/>
    <w:rsid w:val="00CD219F"/>
    <w:rsid w:val="00CD301A"/>
    <w:rsid w:val="00CD3922"/>
    <w:rsid w:val="00CD5D37"/>
    <w:rsid w:val="00CD5F72"/>
    <w:rsid w:val="00CD681D"/>
    <w:rsid w:val="00CD694C"/>
    <w:rsid w:val="00CD69B9"/>
    <w:rsid w:val="00CD706E"/>
    <w:rsid w:val="00CE437B"/>
    <w:rsid w:val="00CE4CD6"/>
    <w:rsid w:val="00CE4D27"/>
    <w:rsid w:val="00CE5A7A"/>
    <w:rsid w:val="00CF03D0"/>
    <w:rsid w:val="00CF107B"/>
    <w:rsid w:val="00CF1B41"/>
    <w:rsid w:val="00CF26FA"/>
    <w:rsid w:val="00CF505A"/>
    <w:rsid w:val="00CF55FC"/>
    <w:rsid w:val="00CF678B"/>
    <w:rsid w:val="00CF6820"/>
    <w:rsid w:val="00CF7A18"/>
    <w:rsid w:val="00CF7F1E"/>
    <w:rsid w:val="00D00C67"/>
    <w:rsid w:val="00D015E2"/>
    <w:rsid w:val="00D0325A"/>
    <w:rsid w:val="00D0331B"/>
    <w:rsid w:val="00D0722E"/>
    <w:rsid w:val="00D0764A"/>
    <w:rsid w:val="00D10770"/>
    <w:rsid w:val="00D12246"/>
    <w:rsid w:val="00D1302F"/>
    <w:rsid w:val="00D1305B"/>
    <w:rsid w:val="00D145E2"/>
    <w:rsid w:val="00D14905"/>
    <w:rsid w:val="00D15A24"/>
    <w:rsid w:val="00D15D4C"/>
    <w:rsid w:val="00D166D2"/>
    <w:rsid w:val="00D16983"/>
    <w:rsid w:val="00D16BB3"/>
    <w:rsid w:val="00D16DE6"/>
    <w:rsid w:val="00D1723D"/>
    <w:rsid w:val="00D178EA"/>
    <w:rsid w:val="00D21E86"/>
    <w:rsid w:val="00D2236D"/>
    <w:rsid w:val="00D225E1"/>
    <w:rsid w:val="00D22901"/>
    <w:rsid w:val="00D22DD2"/>
    <w:rsid w:val="00D23BF1"/>
    <w:rsid w:val="00D257EF"/>
    <w:rsid w:val="00D25BA9"/>
    <w:rsid w:val="00D2688D"/>
    <w:rsid w:val="00D26DE4"/>
    <w:rsid w:val="00D27724"/>
    <w:rsid w:val="00D314F9"/>
    <w:rsid w:val="00D31672"/>
    <w:rsid w:val="00D323B1"/>
    <w:rsid w:val="00D325F9"/>
    <w:rsid w:val="00D3391F"/>
    <w:rsid w:val="00D34A68"/>
    <w:rsid w:val="00D35080"/>
    <w:rsid w:val="00D366F1"/>
    <w:rsid w:val="00D36939"/>
    <w:rsid w:val="00D41337"/>
    <w:rsid w:val="00D43BD4"/>
    <w:rsid w:val="00D469BB"/>
    <w:rsid w:val="00D46A03"/>
    <w:rsid w:val="00D46CF0"/>
    <w:rsid w:val="00D47E46"/>
    <w:rsid w:val="00D47FC4"/>
    <w:rsid w:val="00D51044"/>
    <w:rsid w:val="00D51AB5"/>
    <w:rsid w:val="00D528DD"/>
    <w:rsid w:val="00D5350A"/>
    <w:rsid w:val="00D53A58"/>
    <w:rsid w:val="00D53F64"/>
    <w:rsid w:val="00D55594"/>
    <w:rsid w:val="00D5581B"/>
    <w:rsid w:val="00D55B31"/>
    <w:rsid w:val="00D56841"/>
    <w:rsid w:val="00D57166"/>
    <w:rsid w:val="00D5746B"/>
    <w:rsid w:val="00D579B3"/>
    <w:rsid w:val="00D57A20"/>
    <w:rsid w:val="00D62502"/>
    <w:rsid w:val="00D6357A"/>
    <w:rsid w:val="00D63C15"/>
    <w:rsid w:val="00D64770"/>
    <w:rsid w:val="00D6520C"/>
    <w:rsid w:val="00D669BD"/>
    <w:rsid w:val="00D671CD"/>
    <w:rsid w:val="00D67B18"/>
    <w:rsid w:val="00D703CA"/>
    <w:rsid w:val="00D70C61"/>
    <w:rsid w:val="00D71665"/>
    <w:rsid w:val="00D71FF0"/>
    <w:rsid w:val="00D721FA"/>
    <w:rsid w:val="00D733B4"/>
    <w:rsid w:val="00D73808"/>
    <w:rsid w:val="00D74B2F"/>
    <w:rsid w:val="00D74D01"/>
    <w:rsid w:val="00D77460"/>
    <w:rsid w:val="00D77DAE"/>
    <w:rsid w:val="00D77E42"/>
    <w:rsid w:val="00D80EF7"/>
    <w:rsid w:val="00D82DAC"/>
    <w:rsid w:val="00D84F23"/>
    <w:rsid w:val="00D853EC"/>
    <w:rsid w:val="00D85A53"/>
    <w:rsid w:val="00D8694A"/>
    <w:rsid w:val="00D870BD"/>
    <w:rsid w:val="00D87872"/>
    <w:rsid w:val="00D90877"/>
    <w:rsid w:val="00D91555"/>
    <w:rsid w:val="00D91628"/>
    <w:rsid w:val="00D92D01"/>
    <w:rsid w:val="00D9301C"/>
    <w:rsid w:val="00D9393C"/>
    <w:rsid w:val="00D94085"/>
    <w:rsid w:val="00D96337"/>
    <w:rsid w:val="00D97D97"/>
    <w:rsid w:val="00D97DA5"/>
    <w:rsid w:val="00DA1947"/>
    <w:rsid w:val="00DA1B90"/>
    <w:rsid w:val="00DA1BF6"/>
    <w:rsid w:val="00DA249F"/>
    <w:rsid w:val="00DA40BC"/>
    <w:rsid w:val="00DA5B5E"/>
    <w:rsid w:val="00DA617F"/>
    <w:rsid w:val="00DA7E26"/>
    <w:rsid w:val="00DB145F"/>
    <w:rsid w:val="00DB1EEF"/>
    <w:rsid w:val="00DB2A62"/>
    <w:rsid w:val="00DB2D35"/>
    <w:rsid w:val="00DB3917"/>
    <w:rsid w:val="00DB5482"/>
    <w:rsid w:val="00DB5738"/>
    <w:rsid w:val="00DB5E91"/>
    <w:rsid w:val="00DB657A"/>
    <w:rsid w:val="00DB6A9D"/>
    <w:rsid w:val="00DB6CC6"/>
    <w:rsid w:val="00DB737B"/>
    <w:rsid w:val="00DB747D"/>
    <w:rsid w:val="00DC0105"/>
    <w:rsid w:val="00DC0A21"/>
    <w:rsid w:val="00DC173D"/>
    <w:rsid w:val="00DC2CE7"/>
    <w:rsid w:val="00DC3A52"/>
    <w:rsid w:val="00DC3E8B"/>
    <w:rsid w:val="00DC3FA8"/>
    <w:rsid w:val="00DC5A4C"/>
    <w:rsid w:val="00DC5BEB"/>
    <w:rsid w:val="00DC744E"/>
    <w:rsid w:val="00DC7557"/>
    <w:rsid w:val="00DD0013"/>
    <w:rsid w:val="00DD0BFC"/>
    <w:rsid w:val="00DD10D8"/>
    <w:rsid w:val="00DD1BEE"/>
    <w:rsid w:val="00DD4220"/>
    <w:rsid w:val="00DD5090"/>
    <w:rsid w:val="00DD53FF"/>
    <w:rsid w:val="00DD5442"/>
    <w:rsid w:val="00DD5626"/>
    <w:rsid w:val="00DD56C1"/>
    <w:rsid w:val="00DE2587"/>
    <w:rsid w:val="00DE5664"/>
    <w:rsid w:val="00DE6CDB"/>
    <w:rsid w:val="00DF047F"/>
    <w:rsid w:val="00DF072A"/>
    <w:rsid w:val="00DF1D1B"/>
    <w:rsid w:val="00DF2516"/>
    <w:rsid w:val="00DF456E"/>
    <w:rsid w:val="00DF4D47"/>
    <w:rsid w:val="00DF518D"/>
    <w:rsid w:val="00DF718E"/>
    <w:rsid w:val="00E005C3"/>
    <w:rsid w:val="00E0091B"/>
    <w:rsid w:val="00E00E70"/>
    <w:rsid w:val="00E022DF"/>
    <w:rsid w:val="00E02821"/>
    <w:rsid w:val="00E03125"/>
    <w:rsid w:val="00E04CE3"/>
    <w:rsid w:val="00E06AFD"/>
    <w:rsid w:val="00E0778D"/>
    <w:rsid w:val="00E07EE3"/>
    <w:rsid w:val="00E119E2"/>
    <w:rsid w:val="00E11B19"/>
    <w:rsid w:val="00E1210C"/>
    <w:rsid w:val="00E12292"/>
    <w:rsid w:val="00E13503"/>
    <w:rsid w:val="00E13F30"/>
    <w:rsid w:val="00E166E0"/>
    <w:rsid w:val="00E16700"/>
    <w:rsid w:val="00E233AB"/>
    <w:rsid w:val="00E24772"/>
    <w:rsid w:val="00E25448"/>
    <w:rsid w:val="00E25B66"/>
    <w:rsid w:val="00E261BA"/>
    <w:rsid w:val="00E267C3"/>
    <w:rsid w:val="00E26988"/>
    <w:rsid w:val="00E2765C"/>
    <w:rsid w:val="00E27829"/>
    <w:rsid w:val="00E27A2A"/>
    <w:rsid w:val="00E31F88"/>
    <w:rsid w:val="00E3426E"/>
    <w:rsid w:val="00E36DB1"/>
    <w:rsid w:val="00E41098"/>
    <w:rsid w:val="00E41796"/>
    <w:rsid w:val="00E43BB7"/>
    <w:rsid w:val="00E44698"/>
    <w:rsid w:val="00E524F8"/>
    <w:rsid w:val="00E55878"/>
    <w:rsid w:val="00E56FF7"/>
    <w:rsid w:val="00E57314"/>
    <w:rsid w:val="00E63780"/>
    <w:rsid w:val="00E63FA1"/>
    <w:rsid w:val="00E654A4"/>
    <w:rsid w:val="00E65FC1"/>
    <w:rsid w:val="00E67214"/>
    <w:rsid w:val="00E67316"/>
    <w:rsid w:val="00E73023"/>
    <w:rsid w:val="00E7355C"/>
    <w:rsid w:val="00E7559B"/>
    <w:rsid w:val="00E75870"/>
    <w:rsid w:val="00E760AB"/>
    <w:rsid w:val="00E7619B"/>
    <w:rsid w:val="00E7641B"/>
    <w:rsid w:val="00E768AF"/>
    <w:rsid w:val="00E77F8A"/>
    <w:rsid w:val="00E80062"/>
    <w:rsid w:val="00E83824"/>
    <w:rsid w:val="00E83938"/>
    <w:rsid w:val="00E83D88"/>
    <w:rsid w:val="00E8588E"/>
    <w:rsid w:val="00E86601"/>
    <w:rsid w:val="00E86A53"/>
    <w:rsid w:val="00E86AD4"/>
    <w:rsid w:val="00E9007C"/>
    <w:rsid w:val="00E90599"/>
    <w:rsid w:val="00E9088E"/>
    <w:rsid w:val="00E92305"/>
    <w:rsid w:val="00E930AC"/>
    <w:rsid w:val="00E93C5E"/>
    <w:rsid w:val="00E93E31"/>
    <w:rsid w:val="00E950DF"/>
    <w:rsid w:val="00E95B75"/>
    <w:rsid w:val="00E9687F"/>
    <w:rsid w:val="00E97000"/>
    <w:rsid w:val="00E976A2"/>
    <w:rsid w:val="00EA02FE"/>
    <w:rsid w:val="00EA10EB"/>
    <w:rsid w:val="00EA10F5"/>
    <w:rsid w:val="00EA31C3"/>
    <w:rsid w:val="00EA3E21"/>
    <w:rsid w:val="00EA4C27"/>
    <w:rsid w:val="00EB1DCF"/>
    <w:rsid w:val="00EB217F"/>
    <w:rsid w:val="00EB279E"/>
    <w:rsid w:val="00EB480C"/>
    <w:rsid w:val="00EB4F71"/>
    <w:rsid w:val="00EB618A"/>
    <w:rsid w:val="00EB6375"/>
    <w:rsid w:val="00EB6964"/>
    <w:rsid w:val="00EC278D"/>
    <w:rsid w:val="00EC2EE2"/>
    <w:rsid w:val="00EC5BC0"/>
    <w:rsid w:val="00EC6946"/>
    <w:rsid w:val="00ED0AF6"/>
    <w:rsid w:val="00ED0B94"/>
    <w:rsid w:val="00ED377F"/>
    <w:rsid w:val="00ED44DA"/>
    <w:rsid w:val="00ED4BDC"/>
    <w:rsid w:val="00ED5D5E"/>
    <w:rsid w:val="00ED65D7"/>
    <w:rsid w:val="00ED7B5C"/>
    <w:rsid w:val="00EE01F8"/>
    <w:rsid w:val="00EE2105"/>
    <w:rsid w:val="00EE2518"/>
    <w:rsid w:val="00EE330D"/>
    <w:rsid w:val="00EE3C55"/>
    <w:rsid w:val="00EE47EF"/>
    <w:rsid w:val="00EE4A15"/>
    <w:rsid w:val="00EE4CFE"/>
    <w:rsid w:val="00EE5245"/>
    <w:rsid w:val="00EE61FC"/>
    <w:rsid w:val="00EE6637"/>
    <w:rsid w:val="00EE7B13"/>
    <w:rsid w:val="00EF0627"/>
    <w:rsid w:val="00EF121E"/>
    <w:rsid w:val="00EF41FC"/>
    <w:rsid w:val="00EF5655"/>
    <w:rsid w:val="00EF6384"/>
    <w:rsid w:val="00F04605"/>
    <w:rsid w:val="00F05197"/>
    <w:rsid w:val="00F06011"/>
    <w:rsid w:val="00F07E6D"/>
    <w:rsid w:val="00F14CA1"/>
    <w:rsid w:val="00F163C0"/>
    <w:rsid w:val="00F16EF4"/>
    <w:rsid w:val="00F175B4"/>
    <w:rsid w:val="00F20453"/>
    <w:rsid w:val="00F21542"/>
    <w:rsid w:val="00F21BFD"/>
    <w:rsid w:val="00F21F6D"/>
    <w:rsid w:val="00F22495"/>
    <w:rsid w:val="00F24A5B"/>
    <w:rsid w:val="00F252CD"/>
    <w:rsid w:val="00F25703"/>
    <w:rsid w:val="00F25726"/>
    <w:rsid w:val="00F265B1"/>
    <w:rsid w:val="00F26E32"/>
    <w:rsid w:val="00F2700B"/>
    <w:rsid w:val="00F27C90"/>
    <w:rsid w:val="00F3088E"/>
    <w:rsid w:val="00F30AF2"/>
    <w:rsid w:val="00F3147D"/>
    <w:rsid w:val="00F330F5"/>
    <w:rsid w:val="00F33336"/>
    <w:rsid w:val="00F33F8A"/>
    <w:rsid w:val="00F357E6"/>
    <w:rsid w:val="00F41BFA"/>
    <w:rsid w:val="00F42B8C"/>
    <w:rsid w:val="00F430DB"/>
    <w:rsid w:val="00F440DD"/>
    <w:rsid w:val="00F44650"/>
    <w:rsid w:val="00F44C90"/>
    <w:rsid w:val="00F457B2"/>
    <w:rsid w:val="00F46E13"/>
    <w:rsid w:val="00F51DB4"/>
    <w:rsid w:val="00F526C4"/>
    <w:rsid w:val="00F54667"/>
    <w:rsid w:val="00F553D4"/>
    <w:rsid w:val="00F5548A"/>
    <w:rsid w:val="00F57367"/>
    <w:rsid w:val="00F57DC5"/>
    <w:rsid w:val="00F61526"/>
    <w:rsid w:val="00F63AC5"/>
    <w:rsid w:val="00F63B60"/>
    <w:rsid w:val="00F64D7D"/>
    <w:rsid w:val="00F65BDC"/>
    <w:rsid w:val="00F65CC3"/>
    <w:rsid w:val="00F67104"/>
    <w:rsid w:val="00F70C94"/>
    <w:rsid w:val="00F71E4B"/>
    <w:rsid w:val="00F7238C"/>
    <w:rsid w:val="00F72A39"/>
    <w:rsid w:val="00F72D54"/>
    <w:rsid w:val="00F73188"/>
    <w:rsid w:val="00F7319A"/>
    <w:rsid w:val="00F74E70"/>
    <w:rsid w:val="00F778D7"/>
    <w:rsid w:val="00F813B7"/>
    <w:rsid w:val="00F8195C"/>
    <w:rsid w:val="00F82F4C"/>
    <w:rsid w:val="00F8324A"/>
    <w:rsid w:val="00F83DB3"/>
    <w:rsid w:val="00F84139"/>
    <w:rsid w:val="00F846BB"/>
    <w:rsid w:val="00F849B1"/>
    <w:rsid w:val="00F8609E"/>
    <w:rsid w:val="00F900C9"/>
    <w:rsid w:val="00F90BBC"/>
    <w:rsid w:val="00F91BC9"/>
    <w:rsid w:val="00F92930"/>
    <w:rsid w:val="00F92FA2"/>
    <w:rsid w:val="00F938E0"/>
    <w:rsid w:val="00F9443C"/>
    <w:rsid w:val="00F94B3D"/>
    <w:rsid w:val="00F95753"/>
    <w:rsid w:val="00F967AD"/>
    <w:rsid w:val="00F972A6"/>
    <w:rsid w:val="00F97D75"/>
    <w:rsid w:val="00FA1CB8"/>
    <w:rsid w:val="00FA3CC2"/>
    <w:rsid w:val="00FA3F9B"/>
    <w:rsid w:val="00FA40B2"/>
    <w:rsid w:val="00FA4EC0"/>
    <w:rsid w:val="00FA54BF"/>
    <w:rsid w:val="00FA6473"/>
    <w:rsid w:val="00FA6FB6"/>
    <w:rsid w:val="00FA785B"/>
    <w:rsid w:val="00FB233E"/>
    <w:rsid w:val="00FB265B"/>
    <w:rsid w:val="00FB2A1F"/>
    <w:rsid w:val="00FB6807"/>
    <w:rsid w:val="00FB691A"/>
    <w:rsid w:val="00FB762A"/>
    <w:rsid w:val="00FC06DF"/>
    <w:rsid w:val="00FC0CB1"/>
    <w:rsid w:val="00FC20AF"/>
    <w:rsid w:val="00FC21AB"/>
    <w:rsid w:val="00FC2ACA"/>
    <w:rsid w:val="00FC2DF0"/>
    <w:rsid w:val="00FC39A0"/>
    <w:rsid w:val="00FC5FC2"/>
    <w:rsid w:val="00FD0178"/>
    <w:rsid w:val="00FD2910"/>
    <w:rsid w:val="00FD2C15"/>
    <w:rsid w:val="00FD30BA"/>
    <w:rsid w:val="00FD4047"/>
    <w:rsid w:val="00FD50D3"/>
    <w:rsid w:val="00FD59C7"/>
    <w:rsid w:val="00FD5C45"/>
    <w:rsid w:val="00FD6F52"/>
    <w:rsid w:val="00FD7B3C"/>
    <w:rsid w:val="00FE18C7"/>
    <w:rsid w:val="00FE2330"/>
    <w:rsid w:val="00FE25C5"/>
    <w:rsid w:val="00FE35BB"/>
    <w:rsid w:val="00FE70B4"/>
    <w:rsid w:val="00FE7644"/>
    <w:rsid w:val="00FF05B3"/>
    <w:rsid w:val="00FF0A25"/>
    <w:rsid w:val="00FF339E"/>
    <w:rsid w:val="00FF3A9F"/>
    <w:rsid w:val="00FF4D6B"/>
    <w:rsid w:val="00FF4E6A"/>
    <w:rsid w:val="00FF68CE"/>
    <w:rsid w:val="00FF75C6"/>
    <w:rsid w:val="00FF7843"/>
    <w:rsid w:val="012C8DFC"/>
    <w:rsid w:val="015E1B69"/>
    <w:rsid w:val="024ACEBF"/>
    <w:rsid w:val="027868E5"/>
    <w:rsid w:val="029328B2"/>
    <w:rsid w:val="02DCBF53"/>
    <w:rsid w:val="0397D350"/>
    <w:rsid w:val="03C7E6B7"/>
    <w:rsid w:val="04B52A12"/>
    <w:rsid w:val="0560D94C"/>
    <w:rsid w:val="07433433"/>
    <w:rsid w:val="08E06397"/>
    <w:rsid w:val="08EEE10C"/>
    <w:rsid w:val="0B2E54AF"/>
    <w:rsid w:val="0C6270FB"/>
    <w:rsid w:val="0DBC2CF1"/>
    <w:rsid w:val="0DFBDEE4"/>
    <w:rsid w:val="0E2540ED"/>
    <w:rsid w:val="0E718073"/>
    <w:rsid w:val="0EE4EE82"/>
    <w:rsid w:val="0F4E6C01"/>
    <w:rsid w:val="0F53B72C"/>
    <w:rsid w:val="10E030B5"/>
    <w:rsid w:val="1270F9B6"/>
    <w:rsid w:val="12EC4491"/>
    <w:rsid w:val="13A31B28"/>
    <w:rsid w:val="157AFC10"/>
    <w:rsid w:val="15C63E70"/>
    <w:rsid w:val="16CED2A7"/>
    <w:rsid w:val="17051E75"/>
    <w:rsid w:val="170E29EC"/>
    <w:rsid w:val="17F02A94"/>
    <w:rsid w:val="17F31EF1"/>
    <w:rsid w:val="1898A58F"/>
    <w:rsid w:val="190FC33E"/>
    <w:rsid w:val="19BD11C8"/>
    <w:rsid w:val="1D55ACCB"/>
    <w:rsid w:val="1E79C26A"/>
    <w:rsid w:val="1F318830"/>
    <w:rsid w:val="203D19C1"/>
    <w:rsid w:val="20DFB23B"/>
    <w:rsid w:val="22CD52B1"/>
    <w:rsid w:val="23E9E541"/>
    <w:rsid w:val="2427A2C7"/>
    <w:rsid w:val="2646E136"/>
    <w:rsid w:val="26A5ABCE"/>
    <w:rsid w:val="277D149E"/>
    <w:rsid w:val="29E0ECCB"/>
    <w:rsid w:val="2B89A4A5"/>
    <w:rsid w:val="2D655D9C"/>
    <w:rsid w:val="2D8EE479"/>
    <w:rsid w:val="2F40E785"/>
    <w:rsid w:val="2F8DEC75"/>
    <w:rsid w:val="31673D96"/>
    <w:rsid w:val="318CA89C"/>
    <w:rsid w:val="319BF5CD"/>
    <w:rsid w:val="32F3E268"/>
    <w:rsid w:val="3330087A"/>
    <w:rsid w:val="34B91F7A"/>
    <w:rsid w:val="357EA5CB"/>
    <w:rsid w:val="35F7FF7F"/>
    <w:rsid w:val="360333FB"/>
    <w:rsid w:val="36673169"/>
    <w:rsid w:val="370F9BB0"/>
    <w:rsid w:val="375AD5C3"/>
    <w:rsid w:val="37BD2E16"/>
    <w:rsid w:val="38DA06DF"/>
    <w:rsid w:val="3B05B87F"/>
    <w:rsid w:val="3BA0698E"/>
    <w:rsid w:val="3BF3120A"/>
    <w:rsid w:val="3C329EF7"/>
    <w:rsid w:val="3CC67D31"/>
    <w:rsid w:val="409ACC61"/>
    <w:rsid w:val="40C94539"/>
    <w:rsid w:val="41773489"/>
    <w:rsid w:val="41AE9A99"/>
    <w:rsid w:val="422E7519"/>
    <w:rsid w:val="4239A995"/>
    <w:rsid w:val="4259DF04"/>
    <w:rsid w:val="4268DC22"/>
    <w:rsid w:val="43B652B4"/>
    <w:rsid w:val="43C2751E"/>
    <w:rsid w:val="44B3FB6B"/>
    <w:rsid w:val="478EABD1"/>
    <w:rsid w:val="48683129"/>
    <w:rsid w:val="4883F6C8"/>
    <w:rsid w:val="4C191F5E"/>
    <w:rsid w:val="4C439AA6"/>
    <w:rsid w:val="4CD1E656"/>
    <w:rsid w:val="4D0E25BE"/>
    <w:rsid w:val="4DA00944"/>
    <w:rsid w:val="4E02E583"/>
    <w:rsid w:val="4FDAA307"/>
    <w:rsid w:val="50B8979A"/>
    <w:rsid w:val="51C244D2"/>
    <w:rsid w:val="52515DF2"/>
    <w:rsid w:val="5256DA71"/>
    <w:rsid w:val="5356BFFA"/>
    <w:rsid w:val="54BE4133"/>
    <w:rsid w:val="553C4E0A"/>
    <w:rsid w:val="55C3B9EE"/>
    <w:rsid w:val="55CDE9EE"/>
    <w:rsid w:val="571C98BC"/>
    <w:rsid w:val="58A668CE"/>
    <w:rsid w:val="5930ED29"/>
    <w:rsid w:val="5937ED8C"/>
    <w:rsid w:val="5A10E7D3"/>
    <w:rsid w:val="5A2611DD"/>
    <w:rsid w:val="5BA1791E"/>
    <w:rsid w:val="5BA1A237"/>
    <w:rsid w:val="5D1888DF"/>
    <w:rsid w:val="5D27CB78"/>
    <w:rsid w:val="5D28D78F"/>
    <w:rsid w:val="5D708BA5"/>
    <w:rsid w:val="5DD82F51"/>
    <w:rsid w:val="5EDD2276"/>
    <w:rsid w:val="600D4C9A"/>
    <w:rsid w:val="60DBD7D7"/>
    <w:rsid w:val="63F5B1B2"/>
    <w:rsid w:val="6410BC22"/>
    <w:rsid w:val="664B94A1"/>
    <w:rsid w:val="66A94E4B"/>
    <w:rsid w:val="672F3487"/>
    <w:rsid w:val="675936E2"/>
    <w:rsid w:val="67D35FF8"/>
    <w:rsid w:val="68DB60FD"/>
    <w:rsid w:val="6A6B6E99"/>
    <w:rsid w:val="6AA39A29"/>
    <w:rsid w:val="6B45DC28"/>
    <w:rsid w:val="6C726F0C"/>
    <w:rsid w:val="6CCB9D4C"/>
    <w:rsid w:val="6D257447"/>
    <w:rsid w:val="6DDB2660"/>
    <w:rsid w:val="6E20B26F"/>
    <w:rsid w:val="6E5B55B8"/>
    <w:rsid w:val="700DB814"/>
    <w:rsid w:val="70732A35"/>
    <w:rsid w:val="70D616CD"/>
    <w:rsid w:val="71287185"/>
    <w:rsid w:val="72198992"/>
    <w:rsid w:val="72568A8B"/>
    <w:rsid w:val="754D7808"/>
    <w:rsid w:val="765187A3"/>
    <w:rsid w:val="7912F472"/>
    <w:rsid w:val="79ECB241"/>
    <w:rsid w:val="7BB71680"/>
    <w:rsid w:val="7DE275D2"/>
    <w:rsid w:val="7E8C3576"/>
  </w:rsids>
  <m:mathPr>
    <m:mathFont m:val="Cambria Math"/>
    <m:brkBin m:val="before"/>
    <m:brkBinSub m:val="--"/>
    <m:smallFrac m:val="0"/>
    <m:dispDef/>
    <m:lMargin m:val="0"/>
    <m:rMargin m:val="0"/>
    <m:defJc m:val="centerGroup"/>
    <m:wrapIndent m:val="1440"/>
    <m:intLim m:val="subSup"/>
    <m:naryLim m:val="undOvr"/>
  </m:mathPr>
  <w:themeFontLang w:val="ro-R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520B7"/>
  <w15:docId w15:val="{83395FCC-803C-4308-AB3C-3A0653E6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DAD"/>
    <w:pPr>
      <w:spacing w:line="360" w:lineRule="auto"/>
    </w:pPr>
    <w:rPr>
      <w:rFonts w:ascii="PT Sans" w:hAnsi="PT Sans"/>
      <w:lang w:val="en-GB"/>
    </w:rPr>
  </w:style>
  <w:style w:type="paragraph" w:styleId="Heading1">
    <w:name w:val="heading 1"/>
    <w:basedOn w:val="Normal"/>
    <w:next w:val="Normal"/>
    <w:link w:val="Heading1Char"/>
    <w:autoRedefine/>
    <w:uiPriority w:val="9"/>
    <w:qFormat/>
    <w:rsid w:val="001274A9"/>
    <w:pPr>
      <w:keepNext/>
      <w:keepLines/>
      <w:numPr>
        <w:numId w:val="42"/>
      </w:numPr>
      <w:spacing w:after="120"/>
      <w:ind w:left="0" w:firstLine="0"/>
      <w:outlineLvl w:val="0"/>
    </w:pPr>
    <w:rPr>
      <w:b/>
      <w:bCs/>
      <w:sz w:val="28"/>
    </w:rPr>
  </w:style>
  <w:style w:type="paragraph" w:styleId="Heading2">
    <w:name w:val="heading 2"/>
    <w:basedOn w:val="Normal"/>
    <w:next w:val="Normal"/>
    <w:link w:val="Heading2Char"/>
    <w:autoRedefine/>
    <w:uiPriority w:val="9"/>
    <w:unhideWhenUsed/>
    <w:qFormat/>
    <w:rsid w:val="008A643A"/>
    <w:pPr>
      <w:keepNext/>
      <w:keepLines/>
      <w:spacing w:before="240" w:after="120" w:line="240" w:lineRule="auto"/>
      <w:outlineLvl w:val="1"/>
    </w:pPr>
    <w:rPr>
      <w:rFonts w:eastAsiaTheme="majorEastAsia" w:cstheme="minorHAnsi"/>
      <w:b/>
      <w:bCs/>
      <w:iCs/>
      <w:sz w:val="24"/>
    </w:rPr>
  </w:style>
  <w:style w:type="paragraph" w:styleId="Heading3">
    <w:name w:val="heading 3"/>
    <w:basedOn w:val="Normal"/>
    <w:next w:val="Normal"/>
    <w:link w:val="Heading3Char"/>
    <w:autoRedefine/>
    <w:uiPriority w:val="9"/>
    <w:unhideWhenUsed/>
    <w:qFormat/>
    <w:rsid w:val="008A643A"/>
    <w:pPr>
      <w:keepNext/>
      <w:keepLines/>
      <w:spacing w:before="120" w:after="120" w:line="240" w:lineRule="auto"/>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8A643A"/>
    <w:pPr>
      <w:keepNext/>
      <w:keepLines/>
      <w:spacing w:before="120" w:after="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F57367"/>
    <w:pPr>
      <w:tabs>
        <w:tab w:val="left" w:pos="-1440"/>
        <w:tab w:val="left" w:pos="-720"/>
        <w:tab w:val="left" w:pos="828"/>
        <w:tab w:val="left" w:pos="1044"/>
        <w:tab w:val="left" w:pos="1260"/>
        <w:tab w:val="left" w:pos="1476"/>
        <w:tab w:val="left" w:pos="1692"/>
        <w:tab w:val="left" w:pos="2160"/>
      </w:tabs>
      <w:spacing w:after="0" w:line="240" w:lineRule="auto"/>
      <w:jc w:val="center"/>
    </w:pPr>
    <w:rPr>
      <w:rFonts w:ascii="Times New Roman" w:eastAsia="Times New Roman" w:hAnsi="Times New Roman" w:cs="Times New Roman"/>
      <w:b/>
      <w:snapToGrid w:val="0"/>
      <w:szCs w:val="20"/>
      <w:lang w:val="fr-FR" w:eastAsia="en-GB"/>
    </w:rPr>
  </w:style>
  <w:style w:type="character" w:customStyle="1" w:styleId="SubtitleChar">
    <w:name w:val="Subtitle Char"/>
    <w:basedOn w:val="DefaultParagraphFont"/>
    <w:link w:val="Subtitle"/>
    <w:rsid w:val="00F57367"/>
    <w:rPr>
      <w:rFonts w:ascii="Times New Roman" w:eastAsia="Times New Roman" w:hAnsi="Times New Roman" w:cs="Times New Roman"/>
      <w:b/>
      <w:snapToGrid w:val="0"/>
      <w:szCs w:val="20"/>
      <w:lang w:val="fr-FR" w:eastAsia="en-GB"/>
    </w:rPr>
  </w:style>
  <w:style w:type="paragraph" w:styleId="BalloonText">
    <w:name w:val="Balloon Text"/>
    <w:basedOn w:val="Normal"/>
    <w:link w:val="BalloonTextChar"/>
    <w:uiPriority w:val="99"/>
    <w:semiHidden/>
    <w:unhideWhenUsed/>
    <w:rsid w:val="007947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2E"/>
    <w:rPr>
      <w:rFonts w:ascii="Segoe UI" w:hAnsi="Segoe UI" w:cs="Segoe UI"/>
      <w:sz w:val="18"/>
      <w:szCs w:val="18"/>
      <w:lang w:val="en-GB"/>
    </w:rPr>
  </w:style>
  <w:style w:type="paragraph" w:styleId="ListParagraph">
    <w:name w:val="List Paragraph"/>
    <w:basedOn w:val="Normal"/>
    <w:link w:val="ListParagraphChar"/>
    <w:uiPriority w:val="34"/>
    <w:qFormat/>
    <w:rsid w:val="00983B94"/>
    <w:pPr>
      <w:ind w:left="720"/>
      <w:contextualSpacing/>
    </w:pPr>
  </w:style>
  <w:style w:type="paragraph" w:styleId="Header">
    <w:name w:val="header"/>
    <w:basedOn w:val="Normal"/>
    <w:link w:val="HeaderChar"/>
    <w:uiPriority w:val="99"/>
    <w:unhideWhenUsed/>
    <w:rsid w:val="0041591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591E"/>
    <w:rPr>
      <w:lang w:val="en-GB"/>
    </w:rPr>
  </w:style>
  <w:style w:type="paragraph" w:styleId="Footer">
    <w:name w:val="footer"/>
    <w:basedOn w:val="Normal"/>
    <w:link w:val="FooterChar"/>
    <w:uiPriority w:val="99"/>
    <w:unhideWhenUsed/>
    <w:rsid w:val="0041591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591E"/>
    <w:rPr>
      <w:lang w:val="en-GB"/>
    </w:rPr>
  </w:style>
  <w:style w:type="character" w:styleId="Hyperlink">
    <w:name w:val="Hyperlink"/>
    <w:basedOn w:val="DefaultParagraphFont"/>
    <w:uiPriority w:val="99"/>
    <w:unhideWhenUsed/>
    <w:rsid w:val="006E099A"/>
    <w:rPr>
      <w:color w:val="0563C1" w:themeColor="hyperlink"/>
      <w:u w:val="single"/>
    </w:rPr>
  </w:style>
  <w:style w:type="character" w:customStyle="1" w:styleId="MeniuneNerezolvat1">
    <w:name w:val="Mențiune Nerezolvat1"/>
    <w:basedOn w:val="DefaultParagraphFont"/>
    <w:uiPriority w:val="99"/>
    <w:semiHidden/>
    <w:unhideWhenUsed/>
    <w:rsid w:val="006E099A"/>
    <w:rPr>
      <w:color w:val="605E5C"/>
      <w:shd w:val="clear" w:color="auto" w:fill="E1DFDD"/>
    </w:rPr>
  </w:style>
  <w:style w:type="table" w:styleId="TableGrid">
    <w:name w:val="Table Grid"/>
    <w:basedOn w:val="TableNormal"/>
    <w:uiPriority w:val="59"/>
    <w:rsid w:val="001A6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791BD8"/>
    <w:rPr>
      <w:color w:val="605E5C"/>
      <w:shd w:val="clear" w:color="auto" w:fill="E1DFDD"/>
    </w:rPr>
  </w:style>
  <w:style w:type="character" w:customStyle="1" w:styleId="Heading1Char">
    <w:name w:val="Heading 1 Char"/>
    <w:basedOn w:val="DefaultParagraphFont"/>
    <w:link w:val="Heading1"/>
    <w:uiPriority w:val="9"/>
    <w:rsid w:val="001274A9"/>
    <w:rPr>
      <w:rFonts w:ascii="PT Sans" w:hAnsi="PT Sans"/>
      <w:b/>
      <w:bCs/>
      <w:sz w:val="28"/>
      <w:lang w:val="en-GB"/>
    </w:rPr>
  </w:style>
  <w:style w:type="paragraph" w:styleId="Title">
    <w:name w:val="Title"/>
    <w:basedOn w:val="Normal"/>
    <w:next w:val="Normal"/>
    <w:link w:val="TitleChar"/>
    <w:autoRedefine/>
    <w:uiPriority w:val="10"/>
    <w:qFormat/>
    <w:rsid w:val="008A643A"/>
    <w:pPr>
      <w:spacing w:before="240" w:after="120" w:line="240" w:lineRule="auto"/>
      <w:contextualSpacing/>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8A643A"/>
    <w:rPr>
      <w:rFonts w:ascii="PT Sans" w:eastAsiaTheme="majorEastAsia" w:hAnsi="PT Sans" w:cstheme="majorBidi"/>
      <w:b/>
      <w:spacing w:val="-10"/>
      <w:kern w:val="28"/>
      <w:sz w:val="44"/>
      <w:szCs w:val="56"/>
      <w:lang w:val="en-GB"/>
    </w:rPr>
  </w:style>
  <w:style w:type="paragraph" w:styleId="TOCHeading">
    <w:name w:val="TOC Heading"/>
    <w:basedOn w:val="Heading1"/>
    <w:next w:val="Normal"/>
    <w:uiPriority w:val="39"/>
    <w:unhideWhenUsed/>
    <w:qFormat/>
    <w:rsid w:val="0046691A"/>
    <w:pPr>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8A643A"/>
    <w:pPr>
      <w:tabs>
        <w:tab w:val="right" w:leader="dot" w:pos="9016"/>
      </w:tabs>
      <w:spacing w:before="120" w:after="120"/>
    </w:pPr>
    <w:rPr>
      <w:rFonts w:asciiTheme="minorHAnsi" w:hAnsiTheme="minorHAnsi"/>
      <w:b/>
      <w:bCs/>
      <w:caps/>
      <w:sz w:val="20"/>
      <w:szCs w:val="20"/>
    </w:rPr>
  </w:style>
  <w:style w:type="character" w:customStyle="1" w:styleId="Heading2Char">
    <w:name w:val="Heading 2 Char"/>
    <w:basedOn w:val="DefaultParagraphFont"/>
    <w:link w:val="Heading2"/>
    <w:uiPriority w:val="9"/>
    <w:rsid w:val="008A643A"/>
    <w:rPr>
      <w:rFonts w:ascii="PT Sans" w:eastAsiaTheme="majorEastAsia" w:hAnsi="PT Sans" w:cstheme="minorHAnsi"/>
      <w:b/>
      <w:bCs/>
      <w:iCs/>
      <w:sz w:val="24"/>
      <w:lang w:val="en-GB"/>
    </w:rPr>
  </w:style>
  <w:style w:type="character" w:customStyle="1" w:styleId="Heading3Char">
    <w:name w:val="Heading 3 Char"/>
    <w:basedOn w:val="DefaultParagraphFont"/>
    <w:link w:val="Heading3"/>
    <w:uiPriority w:val="9"/>
    <w:rsid w:val="008A643A"/>
    <w:rPr>
      <w:rFonts w:ascii="PT Sans" w:eastAsiaTheme="majorEastAsia" w:hAnsi="PT Sans" w:cstheme="majorBidi"/>
      <w:b/>
      <w:i/>
      <w:szCs w:val="24"/>
      <w:lang w:val="en-GB"/>
    </w:rPr>
  </w:style>
  <w:style w:type="character" w:customStyle="1" w:styleId="Heading4Char">
    <w:name w:val="Heading 4 Char"/>
    <w:basedOn w:val="DefaultParagraphFont"/>
    <w:link w:val="Heading4"/>
    <w:uiPriority w:val="9"/>
    <w:rsid w:val="008A643A"/>
    <w:rPr>
      <w:rFonts w:ascii="PT Sans" w:eastAsiaTheme="majorEastAsia" w:hAnsi="PT Sans" w:cstheme="majorBidi"/>
      <w:i/>
      <w:iCs/>
      <w:lang w:val="en-GB"/>
    </w:rPr>
  </w:style>
  <w:style w:type="paragraph" w:styleId="TOC2">
    <w:name w:val="toc 2"/>
    <w:basedOn w:val="Normal"/>
    <w:next w:val="Normal"/>
    <w:autoRedefine/>
    <w:uiPriority w:val="39"/>
    <w:unhideWhenUsed/>
    <w:rsid w:val="009710D8"/>
    <w:pPr>
      <w:spacing w:after="0"/>
      <w:ind w:left="220"/>
    </w:pPr>
    <w:rPr>
      <w:rFonts w:asciiTheme="minorHAnsi" w:hAnsiTheme="minorHAnsi"/>
      <w:smallCaps/>
      <w:sz w:val="20"/>
      <w:szCs w:val="20"/>
    </w:rPr>
  </w:style>
  <w:style w:type="paragraph" w:styleId="NormalWeb">
    <w:name w:val="Normal (Web)"/>
    <w:basedOn w:val="Normal"/>
    <w:uiPriority w:val="99"/>
    <w:unhideWhenUsed/>
    <w:rsid w:val="00B5008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0F780E"/>
    <w:pPr>
      <w:spacing w:line="240" w:lineRule="auto"/>
    </w:pPr>
    <w:rPr>
      <w:sz w:val="20"/>
      <w:szCs w:val="20"/>
    </w:rPr>
  </w:style>
  <w:style w:type="character" w:customStyle="1" w:styleId="CommentTextChar">
    <w:name w:val="Comment Text Char"/>
    <w:basedOn w:val="DefaultParagraphFont"/>
    <w:link w:val="CommentText"/>
    <w:uiPriority w:val="99"/>
    <w:rsid w:val="000F780E"/>
    <w:rPr>
      <w:sz w:val="20"/>
      <w:szCs w:val="20"/>
      <w:lang w:val="en-GB"/>
    </w:rPr>
  </w:style>
  <w:style w:type="table" w:customStyle="1" w:styleId="TableGrid1">
    <w:name w:val="Table Grid1"/>
    <w:basedOn w:val="TableNormal"/>
    <w:next w:val="TableGrid"/>
    <w:uiPriority w:val="59"/>
    <w:rsid w:val="007E3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12F1F"/>
    <w:pPr>
      <w:numPr>
        <w:numId w:val="31"/>
      </w:numPr>
      <w:spacing w:after="0"/>
    </w:pPr>
    <w:rPr>
      <w:rFonts w:asciiTheme="minorHAnsi" w:hAnsiTheme="minorHAnsi"/>
      <w:i/>
      <w:iCs/>
      <w:sz w:val="20"/>
      <w:szCs w:val="20"/>
    </w:rPr>
  </w:style>
  <w:style w:type="paragraph" w:styleId="FootnoteText">
    <w:name w:val="footnote text"/>
    <w:basedOn w:val="Normal"/>
    <w:link w:val="FootnoteTextChar"/>
    <w:uiPriority w:val="99"/>
    <w:semiHidden/>
    <w:unhideWhenUsed/>
    <w:rsid w:val="00B47E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7EE6"/>
    <w:rPr>
      <w:sz w:val="20"/>
      <w:szCs w:val="20"/>
      <w:lang w:val="en-GB"/>
    </w:rPr>
  </w:style>
  <w:style w:type="character" w:styleId="FootnoteReference">
    <w:name w:val="footnote reference"/>
    <w:basedOn w:val="DefaultParagraphFont"/>
    <w:uiPriority w:val="99"/>
    <w:semiHidden/>
    <w:unhideWhenUsed/>
    <w:rsid w:val="00B47EE6"/>
    <w:rPr>
      <w:vertAlign w:val="superscript"/>
    </w:rPr>
  </w:style>
  <w:style w:type="character" w:styleId="Emphasis">
    <w:name w:val="Emphasis"/>
    <w:basedOn w:val="DefaultParagraphFont"/>
    <w:uiPriority w:val="20"/>
    <w:qFormat/>
    <w:rsid w:val="00A209CB"/>
    <w:rPr>
      <w:i/>
      <w:iCs/>
    </w:rPr>
  </w:style>
  <w:style w:type="character" w:customStyle="1" w:styleId="ListParagraphChar">
    <w:name w:val="List Paragraph Char"/>
    <w:basedOn w:val="DefaultParagraphFont"/>
    <w:link w:val="ListParagraph"/>
    <w:uiPriority w:val="34"/>
    <w:rsid w:val="008D1645"/>
    <w:rPr>
      <w:lang w:val="en-GB"/>
    </w:rPr>
  </w:style>
  <w:style w:type="paragraph" w:styleId="BodyText">
    <w:name w:val="Body Text"/>
    <w:basedOn w:val="Normal"/>
    <w:link w:val="BodyTextChar"/>
    <w:rsid w:val="002E3060"/>
    <w:pPr>
      <w:spacing w:after="0" w:line="240" w:lineRule="auto"/>
      <w:jc w:val="both"/>
    </w:pPr>
    <w:rPr>
      <w:rFonts w:ascii="Times New Roman" w:eastAsia="Times New Roman" w:hAnsi="Times New Roman" w:cs="Times New Roman"/>
      <w:szCs w:val="20"/>
      <w:lang w:val="el-GR" w:eastAsia="el-GR"/>
    </w:rPr>
  </w:style>
  <w:style w:type="character" w:customStyle="1" w:styleId="BodyTextChar">
    <w:name w:val="Body Text Char"/>
    <w:basedOn w:val="DefaultParagraphFont"/>
    <w:link w:val="BodyText"/>
    <w:rsid w:val="002E3060"/>
    <w:rPr>
      <w:rFonts w:ascii="Times New Roman" w:eastAsia="Times New Roman" w:hAnsi="Times New Roman" w:cs="Times New Roman"/>
      <w:szCs w:val="20"/>
      <w:lang w:val="el-GR" w:eastAsia="el-GR"/>
    </w:rPr>
  </w:style>
  <w:style w:type="character" w:styleId="CommentReference">
    <w:name w:val="annotation reference"/>
    <w:basedOn w:val="DefaultParagraphFont"/>
    <w:uiPriority w:val="99"/>
    <w:semiHidden/>
    <w:unhideWhenUsed/>
    <w:rsid w:val="00246018"/>
    <w:rPr>
      <w:sz w:val="16"/>
      <w:szCs w:val="16"/>
    </w:rPr>
  </w:style>
  <w:style w:type="paragraph" w:styleId="CommentSubject">
    <w:name w:val="annotation subject"/>
    <w:basedOn w:val="CommentText"/>
    <w:next w:val="CommentText"/>
    <w:link w:val="CommentSubjectChar"/>
    <w:uiPriority w:val="99"/>
    <w:semiHidden/>
    <w:unhideWhenUsed/>
    <w:rsid w:val="001613EC"/>
    <w:rPr>
      <w:b/>
      <w:bCs/>
    </w:rPr>
  </w:style>
  <w:style w:type="character" w:customStyle="1" w:styleId="CommentSubjectChar">
    <w:name w:val="Comment Subject Char"/>
    <w:basedOn w:val="CommentTextChar"/>
    <w:link w:val="CommentSubject"/>
    <w:uiPriority w:val="99"/>
    <w:semiHidden/>
    <w:rsid w:val="001613EC"/>
    <w:rPr>
      <w:b/>
      <w:bCs/>
      <w:sz w:val="20"/>
      <w:szCs w:val="20"/>
      <w:lang w:val="en-GB"/>
    </w:rPr>
  </w:style>
  <w:style w:type="paragraph" w:styleId="Revision">
    <w:name w:val="Revision"/>
    <w:hidden/>
    <w:uiPriority w:val="99"/>
    <w:semiHidden/>
    <w:rsid w:val="009710D8"/>
    <w:pPr>
      <w:spacing w:after="0" w:line="240" w:lineRule="auto"/>
    </w:pPr>
    <w:rPr>
      <w:lang w:val="en-GB"/>
    </w:rPr>
  </w:style>
  <w:style w:type="character" w:customStyle="1" w:styleId="hgkelc">
    <w:name w:val="hgkelc"/>
    <w:basedOn w:val="DefaultParagraphFont"/>
    <w:rsid w:val="00123EF6"/>
  </w:style>
  <w:style w:type="character" w:styleId="UnresolvedMention">
    <w:name w:val="Unresolved Mention"/>
    <w:basedOn w:val="DefaultParagraphFont"/>
    <w:uiPriority w:val="99"/>
    <w:semiHidden/>
    <w:unhideWhenUsed/>
    <w:rsid w:val="00740971"/>
    <w:rPr>
      <w:color w:val="605E5C"/>
      <w:shd w:val="clear" w:color="auto" w:fill="E1DFDD"/>
    </w:rPr>
  </w:style>
  <w:style w:type="paragraph" w:styleId="Caption">
    <w:name w:val="caption"/>
    <w:basedOn w:val="Normal"/>
    <w:next w:val="Normal"/>
    <w:uiPriority w:val="35"/>
    <w:unhideWhenUsed/>
    <w:qFormat/>
    <w:rsid w:val="00DB737B"/>
    <w:pPr>
      <w:spacing w:after="200" w:line="240" w:lineRule="auto"/>
    </w:pPr>
    <w:rPr>
      <w:i/>
      <w:iCs/>
      <w:color w:val="44546A" w:themeColor="text2"/>
      <w:sz w:val="18"/>
      <w:szCs w:val="18"/>
    </w:rPr>
  </w:style>
  <w:style w:type="character" w:styleId="SubtleEmphasis">
    <w:name w:val="Subtle Emphasis"/>
    <w:basedOn w:val="DefaultParagraphFont"/>
    <w:uiPriority w:val="19"/>
    <w:qFormat/>
    <w:rsid w:val="00DA5B5E"/>
    <w:rPr>
      <w:i/>
      <w:iCs/>
      <w:color w:val="404040" w:themeColor="text1" w:themeTint="BF"/>
    </w:rPr>
  </w:style>
  <w:style w:type="character" w:styleId="FollowedHyperlink">
    <w:name w:val="FollowedHyperlink"/>
    <w:basedOn w:val="DefaultParagraphFont"/>
    <w:uiPriority w:val="99"/>
    <w:semiHidden/>
    <w:unhideWhenUsed/>
    <w:rsid w:val="00B5430D"/>
    <w:rPr>
      <w:color w:val="954F72" w:themeColor="followedHyperlink"/>
      <w:u w:val="single"/>
    </w:rPr>
  </w:style>
  <w:style w:type="paragraph" w:styleId="TOC4">
    <w:name w:val="toc 4"/>
    <w:basedOn w:val="Normal"/>
    <w:next w:val="Normal"/>
    <w:autoRedefine/>
    <w:uiPriority w:val="39"/>
    <w:unhideWhenUsed/>
    <w:rsid w:val="00412F1F"/>
    <w:pPr>
      <w:numPr>
        <w:ilvl w:val="1"/>
        <w:numId w:val="31"/>
      </w:numPr>
      <w:spacing w:after="0"/>
    </w:pPr>
    <w:rPr>
      <w:rFonts w:asciiTheme="minorHAnsi" w:hAnsiTheme="minorHAnsi"/>
      <w:sz w:val="18"/>
      <w:szCs w:val="18"/>
    </w:rPr>
  </w:style>
  <w:style w:type="paragraph" w:styleId="TOC5">
    <w:name w:val="toc 5"/>
    <w:basedOn w:val="Normal"/>
    <w:next w:val="Normal"/>
    <w:autoRedefine/>
    <w:uiPriority w:val="39"/>
    <w:unhideWhenUsed/>
    <w:rsid w:val="007A0513"/>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7A0513"/>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7A0513"/>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7A0513"/>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7A0513"/>
    <w:pPr>
      <w:spacing w:after="0"/>
      <w:ind w:left="1760"/>
    </w:pPr>
    <w:rPr>
      <w:rFonts w:asciiTheme="minorHAnsi" w:hAnsiTheme="minorHAnsi"/>
      <w:sz w:val="18"/>
      <w:szCs w:val="18"/>
    </w:rPr>
  </w:style>
  <w:style w:type="character" w:styleId="Strong">
    <w:name w:val="Strong"/>
    <w:basedOn w:val="DefaultParagraphFont"/>
    <w:uiPriority w:val="22"/>
    <w:qFormat/>
    <w:rsid w:val="006A7E23"/>
    <w:rPr>
      <w:b/>
      <w:bCs/>
    </w:rPr>
  </w:style>
  <w:style w:type="paragraph" w:styleId="TableofFigures">
    <w:name w:val="table of figures"/>
    <w:basedOn w:val="Normal"/>
    <w:next w:val="Normal"/>
    <w:uiPriority w:val="99"/>
    <w:unhideWhenUsed/>
    <w:rsid w:val="00423FD0"/>
    <w:pPr>
      <w:spacing w:after="0"/>
    </w:pPr>
  </w:style>
  <w:style w:type="paragraph" w:styleId="Quote">
    <w:name w:val="Quote"/>
    <w:basedOn w:val="Normal"/>
    <w:next w:val="Normal"/>
    <w:link w:val="QuoteChar"/>
    <w:autoRedefine/>
    <w:uiPriority w:val="29"/>
    <w:qFormat/>
    <w:rsid w:val="008A643A"/>
    <w:pPr>
      <w:spacing w:before="120" w:after="120" w:line="240" w:lineRule="auto"/>
      <w:jc w:val="center"/>
    </w:pPr>
    <w:rPr>
      <w:i/>
      <w:iCs/>
      <w:color w:val="404040" w:themeColor="text1" w:themeTint="BF"/>
    </w:rPr>
  </w:style>
  <w:style w:type="character" w:customStyle="1" w:styleId="QuoteChar">
    <w:name w:val="Quote Char"/>
    <w:basedOn w:val="DefaultParagraphFont"/>
    <w:link w:val="Quote"/>
    <w:uiPriority w:val="29"/>
    <w:rsid w:val="008A643A"/>
    <w:rPr>
      <w:rFonts w:ascii="PT Sans" w:hAnsi="PT Sans"/>
      <w:i/>
      <w:iCs/>
      <w:color w:val="404040" w:themeColor="text1" w:themeTint="BF"/>
      <w:lang w:val="en-GB"/>
    </w:rPr>
  </w:style>
  <w:style w:type="character" w:styleId="EndnoteReference">
    <w:name w:val="endnote reference"/>
    <w:basedOn w:val="DefaultParagraphFont"/>
    <w:uiPriority w:val="99"/>
    <w:semiHidden/>
    <w:unhideWhenUsed/>
    <w:rsid w:val="008551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3745">
      <w:bodyDiv w:val="1"/>
      <w:marLeft w:val="0"/>
      <w:marRight w:val="0"/>
      <w:marTop w:val="0"/>
      <w:marBottom w:val="0"/>
      <w:divBdr>
        <w:top w:val="none" w:sz="0" w:space="0" w:color="auto"/>
        <w:left w:val="none" w:sz="0" w:space="0" w:color="auto"/>
        <w:bottom w:val="none" w:sz="0" w:space="0" w:color="auto"/>
        <w:right w:val="none" w:sz="0" w:space="0" w:color="auto"/>
      </w:divBdr>
      <w:divsChild>
        <w:div w:id="1426685200">
          <w:marLeft w:val="0"/>
          <w:marRight w:val="0"/>
          <w:marTop w:val="0"/>
          <w:marBottom w:val="0"/>
          <w:divBdr>
            <w:top w:val="none" w:sz="0" w:space="0" w:color="auto"/>
            <w:left w:val="none" w:sz="0" w:space="0" w:color="auto"/>
            <w:bottom w:val="none" w:sz="0" w:space="0" w:color="auto"/>
            <w:right w:val="none" w:sz="0" w:space="0" w:color="auto"/>
          </w:divBdr>
        </w:div>
      </w:divsChild>
    </w:div>
    <w:div w:id="112722907">
      <w:bodyDiv w:val="1"/>
      <w:marLeft w:val="0"/>
      <w:marRight w:val="0"/>
      <w:marTop w:val="0"/>
      <w:marBottom w:val="0"/>
      <w:divBdr>
        <w:top w:val="none" w:sz="0" w:space="0" w:color="auto"/>
        <w:left w:val="none" w:sz="0" w:space="0" w:color="auto"/>
        <w:bottom w:val="none" w:sz="0" w:space="0" w:color="auto"/>
        <w:right w:val="none" w:sz="0" w:space="0" w:color="auto"/>
      </w:divBdr>
    </w:div>
    <w:div w:id="232743559">
      <w:bodyDiv w:val="1"/>
      <w:marLeft w:val="0"/>
      <w:marRight w:val="0"/>
      <w:marTop w:val="0"/>
      <w:marBottom w:val="0"/>
      <w:divBdr>
        <w:top w:val="none" w:sz="0" w:space="0" w:color="auto"/>
        <w:left w:val="none" w:sz="0" w:space="0" w:color="auto"/>
        <w:bottom w:val="none" w:sz="0" w:space="0" w:color="auto"/>
        <w:right w:val="none" w:sz="0" w:space="0" w:color="auto"/>
      </w:divBdr>
    </w:div>
    <w:div w:id="298650582">
      <w:bodyDiv w:val="1"/>
      <w:marLeft w:val="0"/>
      <w:marRight w:val="0"/>
      <w:marTop w:val="0"/>
      <w:marBottom w:val="0"/>
      <w:divBdr>
        <w:top w:val="none" w:sz="0" w:space="0" w:color="auto"/>
        <w:left w:val="none" w:sz="0" w:space="0" w:color="auto"/>
        <w:bottom w:val="none" w:sz="0" w:space="0" w:color="auto"/>
        <w:right w:val="none" w:sz="0" w:space="0" w:color="auto"/>
      </w:divBdr>
    </w:div>
    <w:div w:id="604970109">
      <w:bodyDiv w:val="1"/>
      <w:marLeft w:val="0"/>
      <w:marRight w:val="0"/>
      <w:marTop w:val="0"/>
      <w:marBottom w:val="0"/>
      <w:divBdr>
        <w:top w:val="none" w:sz="0" w:space="0" w:color="auto"/>
        <w:left w:val="none" w:sz="0" w:space="0" w:color="auto"/>
        <w:bottom w:val="none" w:sz="0" w:space="0" w:color="auto"/>
        <w:right w:val="none" w:sz="0" w:space="0" w:color="auto"/>
      </w:divBdr>
    </w:div>
    <w:div w:id="607810116">
      <w:bodyDiv w:val="1"/>
      <w:marLeft w:val="0"/>
      <w:marRight w:val="0"/>
      <w:marTop w:val="0"/>
      <w:marBottom w:val="0"/>
      <w:divBdr>
        <w:top w:val="none" w:sz="0" w:space="0" w:color="auto"/>
        <w:left w:val="none" w:sz="0" w:space="0" w:color="auto"/>
        <w:bottom w:val="none" w:sz="0" w:space="0" w:color="auto"/>
        <w:right w:val="none" w:sz="0" w:space="0" w:color="auto"/>
      </w:divBdr>
    </w:div>
    <w:div w:id="704519551">
      <w:bodyDiv w:val="1"/>
      <w:marLeft w:val="0"/>
      <w:marRight w:val="0"/>
      <w:marTop w:val="0"/>
      <w:marBottom w:val="0"/>
      <w:divBdr>
        <w:top w:val="none" w:sz="0" w:space="0" w:color="auto"/>
        <w:left w:val="none" w:sz="0" w:space="0" w:color="auto"/>
        <w:bottom w:val="none" w:sz="0" w:space="0" w:color="auto"/>
        <w:right w:val="none" w:sz="0" w:space="0" w:color="auto"/>
      </w:divBdr>
    </w:div>
    <w:div w:id="705954717">
      <w:bodyDiv w:val="1"/>
      <w:marLeft w:val="0"/>
      <w:marRight w:val="0"/>
      <w:marTop w:val="0"/>
      <w:marBottom w:val="0"/>
      <w:divBdr>
        <w:top w:val="none" w:sz="0" w:space="0" w:color="auto"/>
        <w:left w:val="none" w:sz="0" w:space="0" w:color="auto"/>
        <w:bottom w:val="none" w:sz="0" w:space="0" w:color="auto"/>
        <w:right w:val="none" w:sz="0" w:space="0" w:color="auto"/>
      </w:divBdr>
    </w:div>
    <w:div w:id="772747438">
      <w:bodyDiv w:val="1"/>
      <w:marLeft w:val="0"/>
      <w:marRight w:val="0"/>
      <w:marTop w:val="0"/>
      <w:marBottom w:val="0"/>
      <w:divBdr>
        <w:top w:val="none" w:sz="0" w:space="0" w:color="auto"/>
        <w:left w:val="none" w:sz="0" w:space="0" w:color="auto"/>
        <w:bottom w:val="none" w:sz="0" w:space="0" w:color="auto"/>
        <w:right w:val="none" w:sz="0" w:space="0" w:color="auto"/>
      </w:divBdr>
    </w:div>
    <w:div w:id="957759480">
      <w:bodyDiv w:val="1"/>
      <w:marLeft w:val="0"/>
      <w:marRight w:val="0"/>
      <w:marTop w:val="0"/>
      <w:marBottom w:val="0"/>
      <w:divBdr>
        <w:top w:val="none" w:sz="0" w:space="0" w:color="auto"/>
        <w:left w:val="none" w:sz="0" w:space="0" w:color="auto"/>
        <w:bottom w:val="none" w:sz="0" w:space="0" w:color="auto"/>
        <w:right w:val="none" w:sz="0" w:space="0" w:color="auto"/>
      </w:divBdr>
      <w:divsChild>
        <w:div w:id="111172269">
          <w:marLeft w:val="0"/>
          <w:marRight w:val="0"/>
          <w:marTop w:val="0"/>
          <w:marBottom w:val="0"/>
          <w:divBdr>
            <w:top w:val="none" w:sz="0" w:space="0" w:color="auto"/>
            <w:left w:val="none" w:sz="0" w:space="0" w:color="auto"/>
            <w:bottom w:val="none" w:sz="0" w:space="0" w:color="auto"/>
            <w:right w:val="none" w:sz="0" w:space="0" w:color="auto"/>
          </w:divBdr>
        </w:div>
      </w:divsChild>
    </w:div>
    <w:div w:id="1028873978">
      <w:bodyDiv w:val="1"/>
      <w:marLeft w:val="0"/>
      <w:marRight w:val="0"/>
      <w:marTop w:val="0"/>
      <w:marBottom w:val="0"/>
      <w:divBdr>
        <w:top w:val="none" w:sz="0" w:space="0" w:color="auto"/>
        <w:left w:val="none" w:sz="0" w:space="0" w:color="auto"/>
        <w:bottom w:val="none" w:sz="0" w:space="0" w:color="auto"/>
        <w:right w:val="none" w:sz="0" w:space="0" w:color="auto"/>
      </w:divBdr>
    </w:div>
    <w:div w:id="1090544780">
      <w:bodyDiv w:val="1"/>
      <w:marLeft w:val="0"/>
      <w:marRight w:val="0"/>
      <w:marTop w:val="0"/>
      <w:marBottom w:val="0"/>
      <w:divBdr>
        <w:top w:val="none" w:sz="0" w:space="0" w:color="auto"/>
        <w:left w:val="none" w:sz="0" w:space="0" w:color="auto"/>
        <w:bottom w:val="none" w:sz="0" w:space="0" w:color="auto"/>
        <w:right w:val="none" w:sz="0" w:space="0" w:color="auto"/>
      </w:divBdr>
    </w:div>
    <w:div w:id="1524978894">
      <w:bodyDiv w:val="1"/>
      <w:marLeft w:val="0"/>
      <w:marRight w:val="0"/>
      <w:marTop w:val="0"/>
      <w:marBottom w:val="0"/>
      <w:divBdr>
        <w:top w:val="none" w:sz="0" w:space="0" w:color="auto"/>
        <w:left w:val="none" w:sz="0" w:space="0" w:color="auto"/>
        <w:bottom w:val="none" w:sz="0" w:space="0" w:color="auto"/>
        <w:right w:val="none" w:sz="0" w:space="0" w:color="auto"/>
      </w:divBdr>
    </w:div>
    <w:div w:id="1547521689">
      <w:bodyDiv w:val="1"/>
      <w:marLeft w:val="0"/>
      <w:marRight w:val="0"/>
      <w:marTop w:val="0"/>
      <w:marBottom w:val="0"/>
      <w:divBdr>
        <w:top w:val="none" w:sz="0" w:space="0" w:color="auto"/>
        <w:left w:val="none" w:sz="0" w:space="0" w:color="auto"/>
        <w:bottom w:val="none" w:sz="0" w:space="0" w:color="auto"/>
        <w:right w:val="none" w:sz="0" w:space="0" w:color="auto"/>
      </w:divBdr>
    </w:div>
    <w:div w:id="1627588329">
      <w:bodyDiv w:val="1"/>
      <w:marLeft w:val="0"/>
      <w:marRight w:val="0"/>
      <w:marTop w:val="0"/>
      <w:marBottom w:val="0"/>
      <w:divBdr>
        <w:top w:val="none" w:sz="0" w:space="0" w:color="auto"/>
        <w:left w:val="none" w:sz="0" w:space="0" w:color="auto"/>
        <w:bottom w:val="none" w:sz="0" w:space="0" w:color="auto"/>
        <w:right w:val="none" w:sz="0" w:space="0" w:color="auto"/>
      </w:divBdr>
      <w:divsChild>
        <w:div w:id="1555849829">
          <w:marLeft w:val="0"/>
          <w:marRight w:val="0"/>
          <w:marTop w:val="0"/>
          <w:marBottom w:val="0"/>
          <w:divBdr>
            <w:top w:val="none" w:sz="0" w:space="0" w:color="auto"/>
            <w:left w:val="none" w:sz="0" w:space="0" w:color="auto"/>
            <w:bottom w:val="none" w:sz="0" w:space="0" w:color="auto"/>
            <w:right w:val="none" w:sz="0" w:space="0" w:color="auto"/>
          </w:divBdr>
        </w:div>
      </w:divsChild>
    </w:div>
    <w:div w:id="1634209869">
      <w:bodyDiv w:val="1"/>
      <w:marLeft w:val="0"/>
      <w:marRight w:val="0"/>
      <w:marTop w:val="0"/>
      <w:marBottom w:val="0"/>
      <w:divBdr>
        <w:top w:val="none" w:sz="0" w:space="0" w:color="auto"/>
        <w:left w:val="none" w:sz="0" w:space="0" w:color="auto"/>
        <w:bottom w:val="none" w:sz="0" w:space="0" w:color="auto"/>
        <w:right w:val="none" w:sz="0" w:space="0" w:color="auto"/>
      </w:divBdr>
      <w:divsChild>
        <w:div w:id="389116351">
          <w:marLeft w:val="0"/>
          <w:marRight w:val="0"/>
          <w:marTop w:val="0"/>
          <w:marBottom w:val="0"/>
          <w:divBdr>
            <w:top w:val="none" w:sz="0" w:space="0" w:color="auto"/>
            <w:left w:val="none" w:sz="0" w:space="0" w:color="auto"/>
            <w:bottom w:val="none" w:sz="0" w:space="0" w:color="auto"/>
            <w:right w:val="none" w:sz="0" w:space="0" w:color="auto"/>
          </w:divBdr>
        </w:div>
      </w:divsChild>
    </w:div>
    <w:div w:id="1850560429">
      <w:bodyDiv w:val="1"/>
      <w:marLeft w:val="0"/>
      <w:marRight w:val="0"/>
      <w:marTop w:val="0"/>
      <w:marBottom w:val="0"/>
      <w:divBdr>
        <w:top w:val="none" w:sz="0" w:space="0" w:color="auto"/>
        <w:left w:val="none" w:sz="0" w:space="0" w:color="auto"/>
        <w:bottom w:val="none" w:sz="0" w:space="0" w:color="auto"/>
        <w:right w:val="none" w:sz="0" w:space="0" w:color="auto"/>
      </w:divBdr>
      <w:divsChild>
        <w:div w:id="1672022259">
          <w:marLeft w:val="0"/>
          <w:marRight w:val="0"/>
          <w:marTop w:val="0"/>
          <w:marBottom w:val="0"/>
          <w:divBdr>
            <w:top w:val="none" w:sz="0" w:space="0" w:color="auto"/>
            <w:left w:val="none" w:sz="0" w:space="0" w:color="auto"/>
            <w:bottom w:val="none" w:sz="0" w:space="0" w:color="auto"/>
            <w:right w:val="none" w:sz="0" w:space="0" w:color="auto"/>
          </w:divBdr>
        </w:div>
      </w:divsChild>
    </w:div>
    <w:div w:id="1877350114">
      <w:bodyDiv w:val="1"/>
      <w:marLeft w:val="0"/>
      <w:marRight w:val="0"/>
      <w:marTop w:val="0"/>
      <w:marBottom w:val="0"/>
      <w:divBdr>
        <w:top w:val="none" w:sz="0" w:space="0" w:color="auto"/>
        <w:left w:val="none" w:sz="0" w:space="0" w:color="auto"/>
        <w:bottom w:val="none" w:sz="0" w:space="0" w:color="auto"/>
        <w:right w:val="none" w:sz="0" w:space="0" w:color="auto"/>
      </w:divBdr>
      <w:divsChild>
        <w:div w:id="1794712021">
          <w:marLeft w:val="0"/>
          <w:marRight w:val="0"/>
          <w:marTop w:val="0"/>
          <w:marBottom w:val="0"/>
          <w:divBdr>
            <w:top w:val="none" w:sz="0" w:space="0" w:color="auto"/>
            <w:left w:val="none" w:sz="0" w:space="0" w:color="auto"/>
            <w:bottom w:val="none" w:sz="0" w:space="0" w:color="auto"/>
            <w:right w:val="none" w:sz="0" w:space="0" w:color="auto"/>
          </w:divBdr>
        </w:div>
      </w:divsChild>
    </w:div>
    <w:div w:id="1949893128">
      <w:bodyDiv w:val="1"/>
      <w:marLeft w:val="0"/>
      <w:marRight w:val="0"/>
      <w:marTop w:val="0"/>
      <w:marBottom w:val="0"/>
      <w:divBdr>
        <w:top w:val="none" w:sz="0" w:space="0" w:color="auto"/>
        <w:left w:val="none" w:sz="0" w:space="0" w:color="auto"/>
        <w:bottom w:val="none" w:sz="0" w:space="0" w:color="auto"/>
        <w:right w:val="none" w:sz="0" w:space="0" w:color="auto"/>
      </w:divBdr>
    </w:div>
    <w:div w:id="202736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hamptontrust.org.uk/program/linx/" TargetMode="External"/><Relationship Id="rId18" Type="http://schemas.openxmlformats.org/officeDocument/2006/relationships/chart" Target="charts/chart1.xml"/><Relationship Id="rId26" Type="http://schemas.openxmlformats.org/officeDocument/2006/relationships/hyperlink" Target="https://www.nationaldahelpline.org.uk/" TargetMode="External"/><Relationship Id="rId3" Type="http://schemas.openxmlformats.org/officeDocument/2006/relationships/customXml" Target="../customXml/item3.xml"/><Relationship Id="rId21" Type="http://schemas.openxmlformats.org/officeDocument/2006/relationships/hyperlink" Target="mailto:harveyo@bournemouth.ac.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hamptontrust.org.uk/program/conditional-cautioning-against-relationship-abuse-cara/" TargetMode="External"/><Relationship Id="rId17" Type="http://schemas.openxmlformats.org/officeDocument/2006/relationships/image" Target="media/image4.png"/><Relationship Id="rId25" Type="http://schemas.openxmlformats.org/officeDocument/2006/relationships/hyperlink" Target="https://www.gov.uk/guidance/domestic-abuse-how-to-get-help"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intranetsp.bournemouth.ac.uk/documentsrep/Research%20Participant%20Privacy%20Notice.pdf" TargetMode="External"/><Relationship Id="rId29" Type="http://schemas.openxmlformats.org/officeDocument/2006/relationships/hyperlink" Target="mailto:jlevell@bournemouth.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hamptontrust.org.uk/program/linx/" TargetMode="External"/><Relationship Id="rId24" Type="http://schemas.openxmlformats.org/officeDocument/2006/relationships/hyperlink" Target="https://intranetsp.bournemouth.ac.uk/documentsrep/Research%20Participant%20Privacy%20Notice.pdf"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researchgovernance@bournemouth.ac.uk" TargetMode="External"/><Relationship Id="rId28" Type="http://schemas.openxmlformats.org/officeDocument/2006/relationships/hyperlink" Target="https://www.womensaid.org.uk/information-support/" TargetMode="External"/><Relationship Id="rId10" Type="http://schemas.openxmlformats.org/officeDocument/2006/relationships/endnotes" Target="endnotes.xml"/><Relationship Id="rId19" Type="http://schemas.openxmlformats.org/officeDocument/2006/relationships/hyperlink" Target="https://irisi.org/" TargetMode="External"/><Relationship Id="rId31"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jLevell@bournemouth.ac.uk" TargetMode="External"/><Relationship Id="rId27" Type="http://schemas.openxmlformats.org/officeDocument/2006/relationships/hyperlink" Target="tel:08082000247" TargetMode="External"/><Relationship Id="rId30" Type="http://schemas.openxmlformats.org/officeDocument/2006/relationships/image" Target="media/image5.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livebournemouthac-my.sharepoint.com/personal/harveyo_bournemouth_ac_uk/Documents/OSSPC/UK%20Data%20collection/Questionnaires/Raw%20results-for-domestic-viol-without%20email%20v1%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[Raw results-for-domestic-viol-without email v1 (1).xls]Sheet3!PivotTable5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After how many years of abuse, did you begin to think about getting help?</a:t>
            </a:r>
          </a:p>
        </c:rich>
      </c:tx>
      <c:overlay val="0"/>
      <c:spPr>
        <a:noFill/>
        <a:ln>
          <a:noFill/>
        </a:ln>
        <a:effectLst/>
      </c:spPr>
    </c:title>
    <c:autoTitleDeleted val="0"/>
    <c:pivotFmts>
      <c:pivotFmt>
        <c:idx val="0"/>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delete val="1"/>
          <c:extLst>
            <c:ext xmlns:c15="http://schemas.microsoft.com/office/drawing/2012/chart" uri="{CE6537A1-D6FC-4f65-9D91-7224C49458BB}"/>
          </c:extLst>
        </c:dLbl>
      </c:pivotFmt>
    </c:pivotFmts>
    <c:plotArea>
      <c:layout/>
      <c:barChart>
        <c:barDir val="col"/>
        <c:grouping val="clustered"/>
        <c:varyColors val="0"/>
        <c:ser>
          <c:idx val="0"/>
          <c:order val="0"/>
          <c:tx>
            <c:strRef>
              <c:f>Sheet3!$B$3:$B$4</c:f>
              <c:strCache>
                <c:ptCount val="1"/>
                <c:pt idx="0">
                  <c:v>Total</c:v>
                </c:pt>
              </c:strCache>
            </c:strRef>
          </c:tx>
          <c:spPr>
            <a:solidFill>
              <a:schemeClr val="accent1"/>
            </a:solidFill>
            <a:ln>
              <a:noFill/>
            </a:ln>
            <a:effectLst/>
          </c:spPr>
          <c:invertIfNegative val="0"/>
          <c:cat>
            <c:strRef>
              <c:f>Sheet3!$A$5:$A$14</c:f>
              <c:strCache>
                <c:ptCount val="10"/>
                <c:pt idx="0">
                  <c:v>1</c:v>
                </c:pt>
                <c:pt idx="1">
                  <c:v>2</c:v>
                </c:pt>
                <c:pt idx="2">
                  <c:v>3</c:v>
                </c:pt>
                <c:pt idx="3">
                  <c:v>5</c:v>
                </c:pt>
                <c:pt idx="4">
                  <c:v>6</c:v>
                </c:pt>
                <c:pt idx="5">
                  <c:v>10</c:v>
                </c:pt>
                <c:pt idx="6">
                  <c:v>11</c:v>
                </c:pt>
                <c:pt idx="7">
                  <c:v>13</c:v>
                </c:pt>
                <c:pt idx="8">
                  <c:v>More than 15</c:v>
                </c:pt>
                <c:pt idx="9">
                  <c:v>More than 20</c:v>
                </c:pt>
              </c:strCache>
            </c:strRef>
          </c:cat>
          <c:val>
            <c:numRef>
              <c:f>Sheet3!$B$5:$B$14</c:f>
              <c:numCache>
                <c:formatCode>General</c:formatCode>
                <c:ptCount val="10"/>
                <c:pt idx="0">
                  <c:v>8</c:v>
                </c:pt>
                <c:pt idx="1">
                  <c:v>5</c:v>
                </c:pt>
                <c:pt idx="2">
                  <c:v>1</c:v>
                </c:pt>
                <c:pt idx="3">
                  <c:v>1</c:v>
                </c:pt>
                <c:pt idx="4">
                  <c:v>4</c:v>
                </c:pt>
                <c:pt idx="5">
                  <c:v>1</c:v>
                </c:pt>
                <c:pt idx="6">
                  <c:v>1</c:v>
                </c:pt>
                <c:pt idx="7">
                  <c:v>1</c:v>
                </c:pt>
                <c:pt idx="8">
                  <c:v>1</c:v>
                </c:pt>
                <c:pt idx="9">
                  <c:v>1</c:v>
                </c:pt>
              </c:numCache>
            </c:numRef>
          </c:val>
          <c:extLst>
            <c:ext xmlns:c16="http://schemas.microsoft.com/office/drawing/2014/chart" uri="{C3380CC4-5D6E-409C-BE32-E72D297353CC}">
              <c16:uniqueId val="{00000000-485C-48A5-AAEE-9628B0573308}"/>
            </c:ext>
          </c:extLst>
        </c:ser>
        <c:dLbls>
          <c:showLegendKey val="0"/>
          <c:showVal val="0"/>
          <c:showCatName val="0"/>
          <c:showSerName val="0"/>
          <c:showPercent val="0"/>
          <c:showBubbleSize val="0"/>
        </c:dLbls>
        <c:gapWidth val="219"/>
        <c:overlap val="-27"/>
        <c:axId val="140497280"/>
        <c:axId val="140498816"/>
      </c:barChart>
      <c:catAx>
        <c:axId val="14049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498816"/>
        <c:crosses val="autoZero"/>
        <c:auto val="1"/>
        <c:lblAlgn val="ctr"/>
        <c:lblOffset val="100"/>
        <c:noMultiLvlLbl val="0"/>
      </c:catAx>
      <c:valAx>
        <c:axId val="140498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49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9542204DB2FF4D817D0CFFFCD2347D" ma:contentTypeVersion="13" ma:contentTypeDescription="Create a new document." ma:contentTypeScope="" ma:versionID="1172a0734e249c0fcc51b29845f04d71">
  <xsd:schema xmlns:xsd="http://www.w3.org/2001/XMLSchema" xmlns:xs="http://www.w3.org/2001/XMLSchema" xmlns:p="http://schemas.microsoft.com/office/2006/metadata/properties" xmlns:ns3="b76f9a69-8e62-42a4-9c91-44e45c0fcc92" xmlns:ns4="b2b861e3-b678-42ea-bf59-2eef3aaf6430" targetNamespace="http://schemas.microsoft.com/office/2006/metadata/properties" ma:root="true" ma:fieldsID="c4d712ef735584dacde0d5b0413b9423" ns3:_="" ns4:_="">
    <xsd:import namespace="b76f9a69-8e62-42a4-9c91-44e45c0fcc92"/>
    <xsd:import namespace="b2b861e3-b678-42ea-bf59-2eef3aaf643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f9a69-8e62-42a4-9c91-44e45c0fcc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b861e3-b678-42ea-bf59-2eef3aaf64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5BB63E-7D74-4F81-A6B3-827ABBC10E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f9a69-8e62-42a4-9c91-44e45c0fcc92"/>
    <ds:schemaRef ds:uri="b2b861e3-b678-42ea-bf59-2eef3aaf6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45C32F-823D-4E45-95EC-881244C5345A}">
  <ds:schemaRefs>
    <ds:schemaRef ds:uri="http://schemas.microsoft.com/sharepoint/v3/contenttype/forms"/>
  </ds:schemaRefs>
</ds:datastoreItem>
</file>

<file path=customXml/itemProps3.xml><?xml version="1.0" encoding="utf-8"?>
<ds:datastoreItem xmlns:ds="http://schemas.openxmlformats.org/officeDocument/2006/customXml" ds:itemID="{2C06E7F3-DE04-4328-A4A6-B65148DD921E}">
  <ds:schemaRefs>
    <ds:schemaRef ds:uri="http://schemas.openxmlformats.org/officeDocument/2006/bibliography"/>
  </ds:schemaRefs>
</ds:datastoreItem>
</file>

<file path=customXml/itemProps4.xml><?xml version="1.0" encoding="utf-8"?>
<ds:datastoreItem xmlns:ds="http://schemas.openxmlformats.org/officeDocument/2006/customXml" ds:itemID="{ADEC968B-A255-4808-A2E3-EBE3407C07E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48</Pages>
  <Words>90409</Words>
  <Characters>515332</Characters>
  <Application>Microsoft Office Word</Application>
  <DocSecurity>0</DocSecurity>
  <Lines>4294</Lines>
  <Paragraphs>1209</Paragraphs>
  <ScaleCrop>false</ScaleCrop>
  <Company>Hewlett-Packard</Company>
  <LinksUpToDate>false</LinksUpToDate>
  <CharactersWithSpaces>604532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 Moisa</dc:creator>
  <cp:keywords/>
  <cp:lastModifiedBy>Orlanda Harvey</cp:lastModifiedBy>
  <cp:revision>16</cp:revision>
  <cp:lastPrinted>2021-02-15T19:33:00Z</cp:lastPrinted>
  <dcterms:created xsi:type="dcterms:W3CDTF">2021-02-15T08:28:00Z</dcterms:created>
  <dcterms:modified xsi:type="dcterms:W3CDTF">2024-02-01T10:43:00Z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587dfa56-45ce-3030-a066-f3bb8b46c987</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0x010100A89542204DB2FF4D817D0CFFFCD2347D</vt:lpwstr>
  </property>
</Properties>
</file>